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36"/>
        <w:suppressAutoHyphens w:val="true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7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5666"/>
      </w:tblGrid>
      <w:tr>
        <w:trPr>
          <w:trHeight w:val="520" w:hRule="atLeast"/>
        </w:trPr>
        <w:tc>
          <w:tcPr>
            <w:tcW w:w="9975" w:type="dxa"/>
            <w:gridSpan w:val="2"/>
            <w:tcBorders/>
          </w:tcPr>
          <w:p>
            <w:pPr>
              <w:pStyle w:val="212"/>
              <w:suppressAutoHyphens w:val="true"/>
              <w:spacing w:lineRule="auto" w:line="240" w:before="0" w:after="0"/>
              <w:ind w:left="0" w:right="-108" w:hanging="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>
          <w:trHeight w:val="2554" w:hRule="atLeast"/>
        </w:trPr>
        <w:tc>
          <w:tcPr>
            <w:tcW w:w="4309" w:type="dxa"/>
            <w:tcBorders/>
          </w:tcPr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3392" w:leader="none"/>
                <w:tab w:val="left" w:pos="3574" w:leader="none"/>
              </w:tabs>
              <w:suppressAutoHyphens w:val="true"/>
              <w:spacing w:lineRule="auto" w:line="24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5666" w:type="dxa"/>
            <w:tcBorders/>
          </w:tcPr>
          <w:p>
            <w:pPr>
              <w:pStyle w:val="Normal"/>
              <w:tabs>
                <w:tab w:val="clear" w:pos="709"/>
              </w:tabs>
              <w:suppressAutoHyphens w:val="true"/>
              <w:spacing w:lineRule="auto" w:line="120"/>
              <w:ind w:left="492" w:right="33" w:hanging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</w:r>
          </w:p>
          <w:p>
            <w:pPr>
              <w:pStyle w:val="Normal"/>
              <w:tabs>
                <w:tab w:val="clear" w:pos="709"/>
              </w:tabs>
              <w:suppressAutoHyphens w:val="true"/>
              <w:spacing w:lineRule="auto" w:line="120" w:before="283" w:after="0"/>
              <w:ind w:left="492" w:right="33" w:hanging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4409" w:leader="none"/>
              </w:tabs>
              <w:suppressAutoHyphens w:val="true"/>
              <w:spacing w:lineRule="auto" w:line="240"/>
              <w:ind w:left="737" w:right="113" w:hanging="0"/>
              <w:rPr>
                <w:rFonts w:ascii="Times new roman" w:hAnsi="Times new roman" w:eastAsia="Times New Roman"/>
                <w:szCs w:val="28"/>
                <w:shd w:fill="FFFFFF" w:val="clear"/>
              </w:rPr>
            </w:pPr>
            <w:r>
              <w:rPr>
                <w:rFonts w:eastAsia="Times New Roman" w:ascii="Times new roman" w:hAnsi="Times new roman"/>
                <w:szCs w:val="28"/>
                <w:shd w:fill="FFFFFF" w:val="clear"/>
              </w:rPr>
              <w:t>Субъектам критической информационной инфраструктуры Российской Федерации</w:t>
            </w:r>
          </w:p>
          <w:p>
            <w:pPr>
              <w:pStyle w:val="Normal"/>
              <w:widowControl/>
              <w:tabs>
                <w:tab w:val="clear" w:pos="709"/>
                <w:tab w:val="left" w:pos="6677" w:leader="none"/>
              </w:tabs>
              <w:suppressAutoHyphens w:val="true"/>
              <w:spacing w:lineRule="auto" w:line="240"/>
              <w:ind w:left="1304" w:right="0" w:hanging="0"/>
              <w:rPr>
                <w:rFonts w:ascii="Times new roman" w:hAnsi="Times new roman" w:eastAsia="Times New Roman"/>
              </w:rPr>
            </w:pPr>
            <w:r>
              <w:rPr>
                <w:rFonts w:eastAsia="Times New Roman" w:ascii="Times new roman" w:hAnsi="Times new roman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5541" w:leader="none"/>
              </w:tabs>
              <w:suppressAutoHyphens w:val="true"/>
              <w:bidi w:val="0"/>
              <w:spacing w:lineRule="auto" w:line="240" w:before="0" w:after="0"/>
              <w:ind w:left="1020" w:right="397" w:hanging="0"/>
              <w:jc w:val="center"/>
              <w:rPr/>
            </w:pPr>
            <w:r>
              <w:rPr>
                <w:rStyle w:val="Style5"/>
                <w:rFonts w:eastAsia="Times New Roman" w:cs="Times New Roman" w:ascii="Times new roman" w:hAnsi="Times new roman"/>
                <w:u w:val="none"/>
                <w:shd w:fill="FFFFFF" w:val="clear"/>
                <w:lang w:eastAsia="ar-SA"/>
              </w:rPr>
              <w:t>(согласно указателю рассылки)</w:t>
            </w:r>
          </w:p>
          <w:p>
            <w:pPr>
              <w:pStyle w:val="Normal"/>
              <w:tabs>
                <w:tab w:val="clear" w:pos="709"/>
              </w:tabs>
              <w:suppressAutoHyphens w:val="true"/>
              <w:spacing w:lineRule="auto" w:line="240" w:before="119" w:after="0"/>
              <w:ind w:left="492" w:right="34" w:hanging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975" w:type="dxa"/>
            <w:gridSpan w:val="2"/>
            <w:tcBorders/>
          </w:tcPr>
          <w:p>
            <w:pPr>
              <w:pStyle w:val="212"/>
              <w:suppressAutoHyphens w:val="true"/>
              <w:spacing w:lineRule="auto" w:line="240" w:before="0" w:after="0"/>
              <w:ind w:left="0" w:right="-108" w:hanging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</w:r>
          </w:p>
        </w:tc>
      </w:tr>
    </w:tbl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spacing w:lineRule="auto" w:line="240"/>
        <w:ind w:left="0" w:right="6406" w:hanging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spacing w:lineRule="auto" w:line="240"/>
        <w:ind w:left="0" w:right="6406" w:hanging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spacing w:lineRule="auto" w:line="240"/>
        <w:ind w:left="0" w:right="6406" w:hanging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uppressAutoHyphens w:val="true"/>
        <w:spacing w:lineRule="auto" w:line="240"/>
        <w:ind w:left="0" w:right="6406" w:hanging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widowControl/>
        <w:shd w:fill="FFFFFF" w:val="clear"/>
        <w:tabs>
          <w:tab w:val="clear" w:pos="709"/>
          <w:tab w:val="left" w:pos="2552" w:leader="none"/>
          <w:tab w:val="left" w:pos="2694" w:leader="none"/>
          <w:tab w:val="left" w:pos="2977" w:leader="none"/>
          <w:tab w:val="left" w:pos="3544" w:leader="none"/>
        </w:tabs>
        <w:spacing w:lineRule="auto" w:line="192"/>
        <w:ind w:left="0" w:right="6406" w:hanging="0"/>
        <w:jc w:val="both"/>
        <w:rPr>
          <w:rFonts w:ascii="Times new roman" w:hAnsi="Times new roman" w:eastAsia="Times New Rom愀渀" w:cs="Times New Roman"/>
          <w:bCs/>
          <w:iCs/>
          <w:color w:val="000000"/>
          <w:sz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sz w:val="24"/>
          <w:lang w:eastAsia="zh-CN"/>
        </w:rPr>
        <w:t>О мерах по повышению защищенности информационной инфраструктуры Российской Федерации</w:t>
      </w:r>
    </w:p>
    <w:p>
      <w:pPr>
        <w:pStyle w:val="Normal"/>
        <w:shd w:fill="FFFFFF" w:val="clear"/>
        <w:suppressAutoHyphens w:val="true"/>
        <w:spacing w:lineRule="auto" w:line="288"/>
        <w:rPr>
          <w:rFonts w:ascii="Times new roman" w:hAnsi="Times new roman" w:eastAsia="Times New Rom愀渀" w:cs="Times New Roman"/>
          <w:bCs/>
          <w:iCs/>
          <w:color w:val="000000"/>
          <w:sz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sz w:val="24"/>
          <w:lang w:eastAsia="zh-CN"/>
        </w:rPr>
      </w:r>
    </w:p>
    <w:p>
      <w:pPr>
        <w:pStyle w:val="Normal"/>
        <w:shd w:fill="FFFFFF" w:val="clear"/>
        <w:suppressAutoHyphens w:val="true"/>
        <w:spacing w:lineRule="auto" w:line="288"/>
        <w:rPr>
          <w:rFonts w:ascii="Times new roman" w:hAnsi="Times new roman" w:eastAsia="Times New Rom愀渀" w:cs="Times New Roman"/>
          <w:bCs/>
          <w:iCs/>
          <w:color w:val="000000"/>
          <w:sz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sz w:val="24"/>
          <w:lang w:eastAsia="zh-CN"/>
        </w:rPr>
      </w:r>
    </w:p>
    <w:p>
      <w:pPr>
        <w:pStyle w:val="Normal"/>
        <w:shd w:fill="FFFFFF" w:val="clear"/>
        <w:suppressAutoHyphens w:val="true"/>
        <w:spacing w:lineRule="auto" w:line="288"/>
        <w:rPr>
          <w:rFonts w:ascii="Times new roman" w:hAnsi="Times new roman" w:eastAsia="Times New Rom愀渀" w:cs="Times New Roman"/>
          <w:bCs/>
          <w:iCs/>
          <w:color w:val="000000"/>
          <w:sz w:val="24"/>
          <w:lang w:eastAsia="zh-CN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sz w:val="24"/>
          <w:lang w:eastAsia="zh-CN"/>
        </w:rPr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По результатам анализа сведений об угрозах безопасности информации</w:t>
        <w:br/>
        <w:t>и деятельности хакерских группировок, проводимого специалистами</w:t>
        <w:br/>
        <w:t>ФСТЭК России в условиях сложившейся обстановки, выявлены сведения</w:t>
        <w:br/>
        <w:t xml:space="preserve">о деятельности хакерских группировок 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и распространяемом ими вредоносном программном обеспечении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sz w:val="28"/>
          <w:szCs w:val="28"/>
        </w:rPr>
        <w:t xml:space="preserve">В соответствии с подпунктом «е» пункта 1 Указа Президента Российской Федерации от 1 мая 2022 г. № 250 «О дополнительных мерах по обеспечению информационной безопасности Российской Федерации» направляем организационные и технические меры по повышению защищенности информационной инфраструктуры </w:t>
      </w:r>
      <w:r>
        <w:rPr>
          <w:rStyle w:val="Style5"/>
          <w:rFonts w:cs="Times New Roman" w:ascii="Times new roman" w:hAnsi="Times new roman"/>
          <w:sz w:val="28"/>
          <w:szCs w:val="28"/>
        </w:rPr>
        <w:t>субъекта критической информационной инфраструктуры</w:t>
      </w:r>
      <w:r>
        <w:rPr>
          <w:rStyle w:val="Style5"/>
          <w:rFonts w:cs="Times New Roman" w:ascii="Times new roman" w:hAnsi="Times new roman"/>
          <w:sz w:val="28"/>
          <w:szCs w:val="28"/>
        </w:rPr>
        <w:t>, подлежащие реализации.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1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ами,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</w:t>
        <w:br/>
        <w:t xml:space="preserve">Российской Федерации,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 тематикой «шот-фактура».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 вложениях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писем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прикреплен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архив 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наименованием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«Stile.zip»,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содерж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ащий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файл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наименование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м «Stile.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js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».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го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файла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осуществляется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выполнение вредоносного JS-скрипта 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вредоносного программного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«загрузчик»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(GuLoader) и «троян удаленного доступа» (XWorm RAT)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Для предотвращения реализации угроз безопасности информации, связанных с деятельностью указанн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ых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 xml:space="preserve"> хакерск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их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 xml:space="preserve"> группиров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о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к по фишинговым рассылкам, необходимо принять следующие меры защиты.</w:t>
      </w:r>
    </w:p>
    <w:p>
      <w:pPr>
        <w:pStyle w:val="ListParagraph"/>
        <w:suppressAutoHyphens w:val="true"/>
        <w:spacing w:lineRule="auto" w:line="300" w:before="0" w:after="0"/>
        <w:ind w:left="0" w:right="0" w:firstLine="709"/>
        <w:jc w:val="both"/>
        <w:rPr>
          <w:rFonts w:ascii="Times new roman" w:hAnsi="Times new roman" w:eastAsia="Times New Rom愀渀" w:cs="Times New Roman"/>
          <w:bCs/>
          <w:iCs/>
          <w:color w:val="000000"/>
          <w:kern w:val="2"/>
          <w:sz w:val="28"/>
          <w:szCs w:val="28"/>
          <w:lang w:val="ru-RU" w:eastAsia="zh-CN" w:bidi="ar-SA"/>
        </w:rPr>
      </w:pPr>
      <w:r>
        <w:rPr>
          <w:rFonts w:eastAsia="Times New Roman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 xml:space="preserve">1.1. Производить </w:t>
      </w:r>
      <w:r>
        <w:rPr>
          <w:rFonts w:eastAsia="Times New Roman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 xml:space="preserve">на этапе приема письма почтовым сервером автоматическую проверку вложений с использованием </w:t>
      </w:r>
      <w:r>
        <w:rPr>
          <w:rFonts w:eastAsia="Times New Roman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 xml:space="preserve">публичных или имеющихся «песочниц» («sandbox») </w:t>
      </w:r>
      <w:r>
        <w:rPr>
          <w:rFonts w:eastAsia="Times New Roman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для выявления вредоносной активности.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2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. Производить проверку почтовых вложений с использованием средств антивирусной защиты: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для антивирусного средства Kaspersky Endpoint Security необходимо использовать функцию «Защита от почтовых угроз». Для того чтобы включить указанную функцию, необходимо перейти в настройки приложения и в разделе «Базовая защита» активировать функцию «Защита от почтовых угроз»;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для антивирусного средства Dr.Web Security Space необходимо использовать утилиту SpIDer Mail. Для того чтобы задействовать указанную утилиту, необходимо перейти в настройки приложения и в разделе «Компоненты защиты» выбрать и активировать утилиту SpIDer Mail.</w:t>
      </w:r>
    </w:p>
    <w:p>
      <w:pPr>
        <w:pStyle w:val="ListParagraph"/>
        <w:suppressAutoHyphens w:val="true"/>
        <w:spacing w:lineRule="auto" w:line="300" w:before="0" w:after="0"/>
        <w:ind w:left="0" w:right="0" w:firstLine="709"/>
        <w:jc w:val="both"/>
        <w:rPr>
          <w:rFonts w:ascii="Times new roman" w:hAnsi="Times new roman" w:eastAsia="Times New Rom愀渀" w:cs="Times New Roman"/>
          <w:bCs/>
          <w:iCs/>
          <w:color w:val="000000"/>
          <w:kern w:val="2"/>
          <w:sz w:val="28"/>
          <w:szCs w:val="28"/>
          <w:lang w:val="ru-RU" w:eastAsia="zh-CN" w:bidi="ar-SA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1.3. Осуществлять автоматическую проверку указанных в письмах</w:t>
        <w:br/>
        <w:t>URL-адресов с использованием механизмов анализа ссылок.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</w:rPr>
        <w:t>. Проверять имя домена отправителя электронного письма в целях идентификации отправителя. Для этого необходимо обращать внимание</w:t>
        <w:br/>
        <w:t>на наименование почтового адреса (домена), указанного после символа «@»,</w:t>
        <w:br/>
        <w:t>и сопоставлять его с адресами (доменами) органов (организаций), с которыми осуществляется служебная переписка.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5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. Организовать получение почтовых вложений только от известных отправителей. Для этого необходимо организовать ведение списков адресов электронной почты органов (организаций), с которыми осуществляется взаимодействие.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PT Astra Serif" w:hAnsi="PT Astra Serif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6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. Не открывать и не загружать почтовые вложения писем с тематикой,</w:t>
        <w:br/>
        <w:t xml:space="preserve">не относящейся к деятельности 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субъекта критической информационной инфраструктуры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7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. Осуществлять работу с электронной почтой под учетными записями пользователей операционной системы с минимальными возможными привилегиями: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для операционных систем семейства Microsoft Windows ограничение привилегий можно осуществить через «Панель </w:t>
      </w:r>
      <w:r>
        <w:rPr>
          <w:rFonts w:cs="Times New Roman" w:ascii="Times new roman" w:hAnsi="Times new roman"/>
          <w:bCs/>
          <w:iCs/>
          <w:strike w:val="false"/>
          <w:dstrike w:val="false"/>
          <w:color w:val="000000"/>
          <w:sz w:val="28"/>
          <w:szCs w:val="28"/>
        </w:rPr>
        <w:t>управления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» - «Учетные записи пользователей» - «Управление учетными записями»;</w:t>
      </w:r>
    </w:p>
    <w:p>
      <w:pPr>
        <w:pStyle w:val="ListParagraph"/>
        <w:suppressAutoHyphens w:val="true"/>
        <w:spacing w:lineRule="auto" w:line="300" w:before="0" w:after="0"/>
        <w:ind w:left="0" w:right="0" w:firstLine="709"/>
        <w:jc w:val="both"/>
        <w:rPr>
          <w:rFonts w:ascii="Times new roman" w:hAnsi="Times new roman" w:eastAsia="Times New Rom愀渀" w:cs="Times New Roman"/>
          <w:bCs/>
          <w:iCs/>
          <w:color w:val="000000"/>
          <w:kern w:val="2"/>
          <w:sz w:val="28"/>
          <w:szCs w:val="28"/>
          <w:lang w:val="ru-RU" w:eastAsia="zh-CN" w:bidi="ar-SA"/>
        </w:rPr>
      </w:pP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для операционных систем семейства Linux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val="ru-RU" w:eastAsia="zh-CN" w:bidi="ar-SA"/>
        </w:rPr>
        <w:t xml:space="preserve"> 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val="ru-RU" w:eastAsia="zh-CN" w:bidi="ar-SA"/>
        </w:rPr>
        <w:t xml:space="preserve">исключить работу под учетной записью root, при необходимости осуществить настройку необходимого перечня команд в файле конфигураций sudoers. 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val="ru-RU" w:eastAsia="zh-CN" w:bidi="ar-SA"/>
        </w:rPr>
        <w:t>И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спользова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ть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 xml:space="preserve"> для разграничения прав доступа к файлам и директориям как отдельных пользователей, так и групп пользователей команд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>ы</w:t>
      </w:r>
      <w:r>
        <w:rPr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lang w:val="ru-RU" w:eastAsia="zh-CN" w:bidi="ar-SA"/>
        </w:rPr>
        <w:t xml:space="preserve"> chmod, chown, chgrp.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1.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8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. 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следующим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ам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используя схему доступа</w:t>
        <w:br/>
        <w:t>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192[.]3[.]171[.]223;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192[.]3[.]136[.]217;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hxxp[:]//192[.]3[.]136[.]217/Arres[.]qxd;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hxxp[:]//192[.]3[.]136[.]217/kmGqynoBzwpgitYVChgpfLVIeGQ39[.]bin.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>
          <w:rFonts w:ascii="PT Astra Serif" w:hAnsi="PT Astra Serif" w:cs="Times New Roman"/>
          <w:sz w:val="28"/>
          <w:szCs w:val="28"/>
          <w:shd w:fill="auto" w:val="clear"/>
        </w:rPr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Обращаем внимание, что редактирование в активное состояние ссылок</w:t>
        <w:br/>
        <w:t>на вредоносное программное обеспечение и серверы управления злоумышленников, приведенных в настоящем письме, а также переход по данным ссылкам не допускается, так как создает предпосылки к распространению вредоносного программного обеспечения.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1.9. 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Осуществить настройку правил системы мониторинга событий информационной безопасности (при е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е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 наличии) 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 xml:space="preserve">путем внесения в правила корреляции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t xml:space="preserve">событий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t xml:space="preserve">следующих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t>индикаторов компрометации</w:t>
      </w:r>
      <w:r>
        <w:rPr>
          <w:rStyle w:val="Style5"/>
          <w:rStyle w:val="Style34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footnoteReference w:id="2"/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kern w:val="2"/>
          <w:sz w:val="28"/>
          <w:szCs w:val="28"/>
          <w:shd w:fill="auto" w:val="clear"/>
          <w:lang w:eastAsia="zh-CN"/>
        </w:rPr>
        <w:t>(sha256):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ae340c8b69b058f91809b62dbd4bef72dac085d9810f56ae4f50e19afe903912;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c00e7b288e3885b1b16f406576b2a85cfe5e006ce6621352d4ef99596486cb65.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2. 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 Rare Werewolf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 Российской Федерации,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 тематикой «претензия по причине неисполнения условий соглашения». Во вложениях указанных писем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прикреплен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архив с наименованием «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ДОРАБОТАННАЯ ВЕРСИЯ ДОГОВОРА И НОВЫЙ РАСЧЕТНЫЙ РАСЧЕТ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.rar»,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содержащий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исполняемый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файл 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расширением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«.scr»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.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ого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файла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осуществляется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демонстрация документа-приманки</w:t>
        <w:br/>
        <w:t xml:space="preserve">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программного обеспечения для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получения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удаленного доступа «AnyDesk»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по фишинговым рассылкам, необходимо реализовать меры защиты, указанные в пунктах 1.1-1.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7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Кроме того,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следующим 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ам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, используя схему доступа 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vniir-monitor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space;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kemz-info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space.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указанных</w:t>
        <w:br/>
        <w:t>в приложении к настоящим рекомендациям.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3. 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 Vengeful Wolf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 Российской Федерации, 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 тематикой «Акт сверки взаиморасчетов».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Во вложениях указанных писем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прикреплен архив с наименование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м «Документы.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cab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содержащий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документ-приманк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с наименованием «Бланк.doc»</w:t>
        <w:br/>
        <w:t>и исполняемый файл с наименованием «Aкт cвepки взaимныx pacчeтoв пpeдпpиятия № 391 oт 11 июня 2026 гoдa.exe»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.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указанного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исполняемого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файла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осуществляется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демонстрация документа-приманки 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вредоносного программного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типа «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троян удаленного доступа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»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(XWorm RAT)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по фишинговым рассылкам, необходимо реализовать меры защиты, указанные в пунктах 1.1-1.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7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>Кроме того,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</w:rPr>
        <w:t xml:space="preserve"> 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 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указанных</w:t>
        <w:br/>
        <w:t>в приложении к настоящим рекомендациям.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4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ками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</w:t>
        <w:br/>
        <w:t xml:space="preserve">Российской Федерации,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 вложениях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которых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прикреплен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архив с наименованием «заседания_</w:t>
        <w:br/>
        <w:t>Священного_Синода_Русской_Православной_Церкви.zip»,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содержащий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файл</w:t>
        <w:br/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расширением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lnk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которого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осуществляется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выполнение команд оболочки сценария «PowerShell»,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демонстрация документа-приманки,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запуск фишингового сайта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вредоносного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программного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типа «загрузчик»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 по фишинговым рассылкам, необходимо реализовать меры защиты, указанные в пунктах 1.1-1.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7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Кроме того,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используя схему доступа 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sinfo-mp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org;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h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xxp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s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: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//sinfo-mp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org/podcast/request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php?client_id=qiKMJmqS.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</w:t>
      </w:r>
      <w:r>
        <w:rPr>
          <w:rStyle w:val="Style5"/>
          <w:rStyle w:val="Style34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footnoteReference w:id="3"/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(sha256):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9e105e846581c4228c82ce602bb63ea80fd3910aa7bc20570d54e8abf8966ed6;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4b0d1651ac4edab5a046f0a086edfb2d46b7bbd792c427951da6a3211647c8a9;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b2c1341229af4baf951c62c76aa532e92cc53ca14cddeb04bf562ed9cdbc7e9e;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63b61e78df22d07e318ed7af0dfd978cd7ad626c5b49bb737214a2311f828011;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d4c73d04b65a87a9ddcff19553285927d58cfe67816fdde158920ee25d6275cf;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 w:val="false"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77065c96074384e67e591b6514d6ceb3c2c0109f386cf0e5dded1052f6541fbd.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5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 Core Werewolf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 Российской Федерации, 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 вложениях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которых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прикреплен архив 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расширением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«.zip»,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содержащий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исполняемый файл с наименованием «исх1051_от_20.04.2026_сл паспорт.exe»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.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указанного файла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осуществляется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демонстрация документа-приманки</w:t>
        <w:br/>
        <w:t xml:space="preserve">и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вредоносного программного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типа «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загрузчик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»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по фишинговым рассылкам, необходимо реализовать меры защиты, указанные в пунктах 1.1-1.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7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Кроме того,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указанным в приложении</w:t>
        <w:br/>
        <w:t>к настоящим рекомендациям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используя схему доступа по «черным» или «белым» спискам.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</w:t>
      </w:r>
      <w:r>
        <w:rPr>
          <w:rStyle w:val="Style5"/>
          <w:rStyle w:val="Style34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footnoteReference w:id="4"/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(sha256):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d447e296f7da71a05d38077ae27295519151d56b6cd44ca272e731d702f7fe63;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cc4e89d4f28cb92237ac623f0d4addc7590f191f300b0e04fae5684110aafe49;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6f04ceb8d83ceb8b160314ac1829fba7054464006990e47a1493faf1185c2dab;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02933405aac6676fd892ff311418877185bbaadc7151807f54a3bc3d6b75241d;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1402053d6edb096b59b8df3b81d56d5a30e6577f9022ef9b5dae910f328d0401;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465913946d4985ab60899ed2b7bc779ea83d08683c041d0e33b496358b684106;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4661735db0f33dd567d29b2a056a967bb3762f831eb3678b27c4ffb06dbb8ec1.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6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ой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Cloud Werewolf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 Российской Федерации, осуществляютс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ф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ишингов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рассылки электронных писем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 тематикой «Промышленный Кластер Республики Татарстан».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 вложениях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указанных писем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прикреплен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файл с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наименованием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«Промышленный Кластер Республики Татарстан.doc»,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осле запуска пользователем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которого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осуществляется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внедрение на целевую систему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вредоносного программного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«бэкдор» (VBShower, VBCloud</w:t>
        <w:br/>
        <w:t>и PowerShower)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по фишинговым рассылкам, необходимо реализовать меры защиты, указанные в пунктах 1.1-1.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7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Кроме того,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используя схему доступа 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levelgeo[.]org;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abilityenhancer[.]com;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stableconnection[.]org;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hxxps[:]//levelgeo[.]org/crore/bi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tt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erns/predivis;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hxxps[:]//levelgeo[.]org/manubriu/monkship/cliency;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hxxps[:]//abilityenhancer[.]com/kbkk[.]htm/palladic/unknight;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hxxps[:]//stableconnection[.]org/stc/?p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tt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k[.]html/went.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следующих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</w:t>
      </w:r>
      <w:r>
        <w:rPr>
          <w:rStyle w:val="Style5"/>
          <w:rStyle w:val="Style34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footnoteReference w:id="5"/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(sha256):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1dadc0f4566b65cd4f844c35e428e4ff95f2c700259549bd18765004be7e1926;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61a0b96961301a738b47a3504f88a8b62d1f7918fec49977501b08183f64f691;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36cbe410b094263d38a23de6ac5a10728a688eb4b4eb4930577ceabb168f60bb;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ed2a05e8d195e01696a1668564481a9cec8903905b31342c4192e5ed08746b08.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7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</w:t>
        <w:br/>
        <w:t xml:space="preserve">Российской Федерации,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 реализации целевых компьютерных атак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осуществляется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применение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вредоносного программного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«ботнет»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(ProxyCB)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используя схему доступа 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kilo-torrent[.]org;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kilotorrent[.]org;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ndrpotoki[.]xyz;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rdnmanerr[.]xyz;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rdnmaner[.]xyz;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torrent-trecker4[.]com;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upteambuilding[.]com;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kilo-torrent[.]ru;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aktivator-dlya-windows-10[.]com;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torrenta[.]top;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exe-craft[.]ru.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указанных</w:t>
        <w:br/>
        <w:t>в приложении к настоящим рекомендациям.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8</w:t>
      </w:r>
      <w:r>
        <w:rPr>
          <w:rStyle w:val="Style5"/>
          <w:rFonts w:cs="Times New Roman" w:ascii="Times new roman" w:hAnsi="Times new roman"/>
          <w:bCs/>
          <w:iCs/>
          <w:color w:val="000000"/>
          <w:sz w:val="28"/>
          <w:szCs w:val="28"/>
        </w:rPr>
        <w:t>. 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Хакерск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, нацеленн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ыми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на органы государственной власти и субъекты критической информационной инфраструктуры</w:t>
        <w:br/>
        <w:t xml:space="preserve">Российской Федерации,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при реализации целевых компьютерных атак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возможно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применение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вредоносного программного обеспечения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тип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«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бэкдор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»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(MLTBackdoor)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Для предотвращения реализации угроз безопасности информации, связанных с деятельностью указан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н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ых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хакерс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их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группиров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к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,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необходимо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беспечить на уровне сетевых средств защиты информации ограничение обращений к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следующим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адрес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ам,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используя схему доступа по «черным» или «белым» спискам: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rs2y15sungu[.]com;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carrolc[.]com;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cwrtwright[.]com;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thomphon[.]com;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powwowski[.]com/payloads/update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[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.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]</w:t>
      </w:r>
      <w:r>
        <w:rPr>
          <w:rStyle w:val="Style5"/>
          <w:rFonts w:eastAsia="Times New Roman" w:cs="Times New Roman" w:ascii="Times new roman" w:hAnsi="Times new roman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zip.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Также необходимо 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осуществить настройку правил системы мониторинга событий информационной безопасности (при ее наличии) путем внесения</w:t>
        <w:br/>
        <w:t>в правила корреляции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событий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следующих 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индикатор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ов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 xml:space="preserve"> компрометации </w:t>
      </w: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(sha256):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1e41c7bfaa6aa3b93b6cc024274a10e33f3e12fe7c98c1db387ef8927f9d1984;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46b2155c1e71b840d4b7a2e94410b89a61e2446523e6f497206d402eb02e0e93;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9e52cc90cff150abe21f0a6440e86e0a99ff383b81061b96def8948e21d0ac66;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ced6b0f44410f6133ad63b61e04613a8b56cc3338d7b34497540e9541163e7ec;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1d09357b6a096fdc35cd5c873eed15665d6b3c879d20c8cf01e6bca0005512cf;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2cd88d5280a61714836f5f07a16df190911c5b952af2998dbbcda910b3b1c494;</w:t>
      </w:r>
    </w:p>
    <w:p>
      <w:pPr>
        <w:pStyle w:val="Standard"/>
        <w:suppressAutoHyphens w:val="true"/>
        <w:spacing w:lineRule="auto" w:line="300"/>
        <w:ind w:left="0" w:right="0" w:firstLine="709"/>
        <w:jc w:val="both"/>
        <w:rPr/>
      </w:pPr>
      <w:r>
        <w:rPr>
          <w:rStyle w:val="Style5"/>
          <w:rFonts w:eastAsia="Times New Roman" w:cs="Times New Roman" w:ascii="Times new roman" w:hAnsi="Times new roman"/>
          <w:b w:val="false"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d34e4038c5c80728f9648ba84833f69bc1ccea82e2e8e748b7b7f02fb687b92b.</w:t>
      </w:r>
    </w:p>
    <w:p>
      <w:pPr>
        <w:pStyle w:val="Normal"/>
        <w:widowControl/>
        <w:suppressAutoHyphens w:val="true"/>
        <w:spacing w:lineRule="auto" w:line="276" w:before="0" w:after="0"/>
        <w:ind w:left="0" w:right="0" w:firstLine="709"/>
        <w:jc w:val="both"/>
        <w:rPr/>
      </w:pP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 xml:space="preserve">По результатам выполнения указанных рекомендаций просим проинформировать ФСТЭК России по адресу электронной почты otd93@fstec.ru до 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20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 xml:space="preserve"> 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ию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ля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 xml:space="preserve"> 202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6</w:t>
      </w:r>
      <w:r>
        <w:rPr>
          <w:rStyle w:val="Style5"/>
          <w:rFonts w:eastAsia="Times New Rom愀渀" w:cs="Times New Roman" w:ascii="Times new roman" w:hAnsi="Times new roman"/>
          <w:bCs/>
          <w:iCs/>
          <w:color w:val="000000"/>
          <w:kern w:val="2"/>
          <w:sz w:val="28"/>
          <w:szCs w:val="28"/>
          <w:shd w:fill="auto" w:val="clear"/>
          <w:lang w:eastAsia="zh-CN"/>
        </w:rPr>
        <w:t> г. в форме письма с электронным вложением, зарегистрированным в делопроизводстве и содержащим электронную (факсимильную) подпись руководителя структурного подразделения, осуществляющего функции по обеспечению информационной безопасности субъекта критической информационной инфраструктуры, либо заместителя руководителя субъекта критической информационной инфраструктуры,</w:t>
        <w:br/>
        <w:t>на которого возложены полномочия ответственного лица за обеспечение информационной безопасности.</w:t>
      </w:r>
    </w:p>
    <w:p>
      <w:pPr>
        <w:pStyle w:val="Standard"/>
        <w:suppressAutoHyphens w:val="true"/>
        <w:spacing w:lineRule="auto" w:line="24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Standard"/>
        <w:suppressAutoHyphens w:val="true"/>
        <w:spacing w:lineRule="auto" w:line="24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Standard"/>
        <w:suppressAutoHyphens w:val="true"/>
        <w:spacing w:lineRule="auto" w:line="288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Приложение: Индикаторы компрометации, на 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>5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</w:rPr>
        <w:t xml:space="preserve"> л.</w:t>
      </w:r>
    </w:p>
    <w:p>
      <w:pPr>
        <w:pStyle w:val="Standard"/>
        <w:suppressAutoHyphens w:val="true"/>
        <w:spacing w:lineRule="auto" w:line="24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Standard"/>
        <w:suppressAutoHyphens w:val="true"/>
        <w:spacing w:lineRule="auto" w:line="240"/>
        <w:ind w:left="0" w:right="0" w:firstLine="709"/>
        <w:jc w:val="both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tbl>
      <w:tblPr>
        <w:tblW w:w="991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00"/>
        <w:gridCol w:w="2715"/>
      </w:tblGrid>
      <w:tr>
        <w:trPr>
          <w:trHeight w:val="450" w:hRule="atLeast"/>
        </w:trPr>
        <w:tc>
          <w:tcPr>
            <w:tcW w:w="7200" w:type="dxa"/>
            <w:tcBorders/>
          </w:tcPr>
          <w:p>
            <w:pPr>
              <w:pStyle w:val="Style63"/>
              <w:suppressAutoHyphens w:val="true"/>
              <w:spacing w:lineRule="auto" w:line="288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</w:rPr>
            </w:r>
          </w:p>
        </w:tc>
        <w:tc>
          <w:tcPr>
            <w:tcW w:w="2715" w:type="dxa"/>
            <w:tcBorders/>
          </w:tcPr>
          <w:p>
            <w:pPr>
              <w:pStyle w:val="Style63"/>
              <w:suppressAutoHyphens w:val="true"/>
              <w:spacing w:lineRule="auto" w:line="288"/>
              <w:jc w:val="right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</w:rPr>
              <w:t>В</w:t>
            </w:r>
            <w:r>
              <w:rPr>
                <w:rFonts w:cs="Times New Roman" w:ascii="Times new roman" w:hAnsi="Times new roman"/>
                <w:color w:val="000000"/>
                <w:szCs w:val="28"/>
              </w:rPr>
              <w:t>.</w:t>
            </w:r>
            <w:r>
              <w:rPr>
                <w:rFonts w:cs="Times New Roman" w:ascii="Times new roman" w:hAnsi="Times new roman"/>
                <w:color w:val="000000"/>
                <w:szCs w:val="28"/>
              </w:rPr>
              <w:t>Лютиков</w:t>
            </w:r>
          </w:p>
        </w:tc>
      </w:tr>
    </w:tbl>
    <w:p>
      <w:pPr>
        <w:pStyle w:val="312"/>
        <w:widowControl/>
        <w:suppressAutoHyphens w:val="true"/>
        <w:spacing w:lineRule="auto" w:line="288" w:before="0" w:after="0"/>
        <w:ind w:left="0" w:right="0" w:hanging="0"/>
        <w:jc w:val="left"/>
        <w:rPr>
          <w:rStyle w:val="Style5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312"/>
        <w:widowControl/>
        <w:suppressAutoHyphens w:val="true"/>
        <w:spacing w:lineRule="auto" w:line="288" w:before="0" w:after="0"/>
        <w:ind w:left="0" w:right="0" w:hanging="0"/>
        <w:jc w:val="left"/>
        <w:rPr>
          <w:rStyle w:val="Style5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312"/>
        <w:widowControl/>
        <w:suppressAutoHyphens w:val="true"/>
        <w:spacing w:lineRule="auto" w:line="288" w:before="0" w:after="0"/>
        <w:ind w:left="0" w:right="0" w:hanging="0"/>
        <w:jc w:val="left"/>
        <w:rPr>
          <w:rStyle w:val="Style5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312"/>
        <w:widowControl/>
        <w:suppressAutoHyphens w:val="true"/>
        <w:spacing w:lineRule="auto" w:line="288" w:before="0" w:after="0"/>
        <w:ind w:left="0" w:right="0" w:hanging="0"/>
        <w:jc w:val="left"/>
        <w:rPr>
          <w:rStyle w:val="Style5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312"/>
        <w:widowControl/>
        <w:suppressAutoHyphens w:val="true"/>
        <w:spacing w:lineRule="auto" w:line="288" w:before="0" w:after="0"/>
        <w:ind w:left="0" w:right="0" w:hanging="0"/>
        <w:jc w:val="left"/>
        <w:rPr>
          <w:rStyle w:val="Style5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312"/>
        <w:widowControl/>
        <w:suppressAutoHyphens w:val="true"/>
        <w:spacing w:lineRule="auto" w:line="240" w:before="0" w:after="0"/>
        <w:ind w:left="0" w:right="0" w:hanging="0"/>
        <w:jc w:val="left"/>
        <w:rPr/>
      </w:pPr>
      <w:r>
        <w:rPr>
          <w:rStyle w:val="Style5"/>
          <w:rFonts w:cs="Times New Roman" w:ascii="Times new roman" w:hAnsi="Times new roman"/>
          <w:sz w:val="24"/>
          <w:szCs w:val="24"/>
        </w:rPr>
        <w:t xml:space="preserve">Исп. и отп. </w:t>
      </w:r>
      <w:r>
        <w:rPr>
          <w:rStyle w:val="Style5"/>
          <w:rFonts w:cs="Times New Roman" w:ascii="Times new roman" w:hAnsi="Times new roman"/>
          <w:sz w:val="24"/>
          <w:szCs w:val="24"/>
        </w:rPr>
        <w:t>Панкова</w:t>
      </w:r>
      <w:r>
        <w:rPr>
          <w:rStyle w:val="Style5"/>
          <w:rFonts w:cs="Times New Roman" w:ascii="Times new roman" w:hAnsi="Times new roman"/>
          <w:sz w:val="24"/>
          <w:szCs w:val="24"/>
        </w:rPr>
        <w:t xml:space="preserve"> Л.С.</w:t>
      </w:r>
    </w:p>
    <w:p>
      <w:pPr>
        <w:pStyle w:val="312"/>
        <w:widowControl/>
        <w:tabs>
          <w:tab w:val="left" w:pos="9214" w:leader="none"/>
        </w:tabs>
        <w:suppressAutoHyphens w:val="true"/>
        <w:spacing w:lineRule="auto" w:line="240" w:before="0" w:after="0"/>
        <w:ind w:left="0" w:right="0" w:hanging="0"/>
        <w:jc w:val="left"/>
        <w:rPr/>
      </w:pPr>
      <w:bookmarkStart w:id="0" w:name="__DdeLink__38723_31906174411111"/>
      <w:bookmarkStart w:id="1" w:name="_GoBack1111"/>
      <w:bookmarkEnd w:id="1"/>
      <w:r>
        <w:rPr>
          <w:rStyle w:val="14"/>
          <w:rFonts w:eastAsia="PT Astra Serif" w:ascii="Times new roman" w:hAnsi="Times new roman"/>
          <w:sz w:val="24"/>
          <w:szCs w:val="24"/>
        </w:rPr>
        <w:t>тел. (495) 693-6</w:t>
      </w:r>
      <w:r>
        <w:rPr>
          <w:rStyle w:val="14"/>
          <w:rFonts w:eastAsia="PT Astra Serif" w:ascii="Times new roman" w:hAnsi="Times new roman"/>
          <w:sz w:val="24"/>
          <w:szCs w:val="24"/>
        </w:rPr>
        <w:t>5</w:t>
      </w:r>
      <w:r>
        <w:rPr>
          <w:rStyle w:val="14"/>
          <w:rFonts w:eastAsia="PT Astra Serif" w:ascii="Times new roman" w:hAnsi="Times new roman"/>
          <w:sz w:val="24"/>
          <w:szCs w:val="24"/>
        </w:rPr>
        <w:t>-</w:t>
      </w:r>
      <w:bookmarkEnd w:id="0"/>
      <w:r>
        <w:rPr>
          <w:rStyle w:val="14"/>
          <w:rFonts w:eastAsia="PT Astra Serif" w:ascii="Times new roman" w:hAnsi="Times new roman"/>
          <w:sz w:val="24"/>
          <w:szCs w:val="24"/>
        </w:rPr>
        <w:t>20</w:t>
      </w:r>
    </w:p>
    <w:sectPr>
      <w:headerReference w:type="even" r:id="rId2"/>
      <w:headerReference w:type="default" r:id="rId3"/>
      <w:headerReference w:type="first" r:id="rId4"/>
      <w:footnotePr>
        <w:numFmt w:val="decimal"/>
      </w:footnotePr>
      <w:type w:val="nextPage"/>
      <w:pgSz w:w="11906" w:h="16838"/>
      <w:pgMar w:left="1417" w:right="567" w:header="567" w:top="1126" w:footer="0" w:bottom="791" w:gutter="0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  <w:font w:name="Times New Rom愀渀">
    <w:charset w:val="01"/>
    <w:family w:val="auto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Times New Rom愀渀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70"/>
        <w:jc w:val="both"/>
        <w:rPr>
          <w:sz w:val="18"/>
          <w:szCs w:val="18"/>
        </w:rPr>
      </w:pPr>
      <w:r>
        <w:rPr>
          <w:rStyle w:val="Style8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</w:t>
      </w:r>
      <w:r>
        <w:rPr>
          <w:sz w:val="18"/>
          <w:szCs w:val="18"/>
        </w:rPr>
        <w:t>ндикаторы предоставлены ООО «БИЗОН» и АО «Будущее».</w:t>
      </w:r>
    </w:p>
  </w:footnote>
  <w:footnote w:id="3">
    <w:p>
      <w:pPr>
        <w:pStyle w:val="Style70"/>
        <w:jc w:val="both"/>
        <w:rPr>
          <w:sz w:val="18"/>
          <w:szCs w:val="18"/>
        </w:rPr>
      </w:pPr>
      <w:r>
        <w:rPr>
          <w:rStyle w:val="Style8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</w:t>
      </w:r>
      <w:r>
        <w:rPr>
          <w:sz w:val="18"/>
          <w:szCs w:val="18"/>
        </w:rPr>
        <w:t>ндикаторы предоставлены ООО «БИЗОН».</w:t>
      </w:r>
    </w:p>
  </w:footnote>
  <w:footnote w:id="4">
    <w:p>
      <w:pPr>
        <w:pStyle w:val="Style70"/>
        <w:jc w:val="both"/>
        <w:rPr>
          <w:sz w:val="18"/>
          <w:szCs w:val="18"/>
        </w:rPr>
      </w:pPr>
      <w:r>
        <w:rPr>
          <w:rStyle w:val="Style8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</w:t>
      </w:r>
      <w:r>
        <w:rPr>
          <w:sz w:val="18"/>
          <w:szCs w:val="18"/>
        </w:rPr>
        <w:t>ндикаторы предоставлены АО «Будущее».</w:t>
      </w:r>
    </w:p>
  </w:footnote>
  <w:footnote w:id="5">
    <w:p>
      <w:pPr>
        <w:pStyle w:val="Style70"/>
        <w:rPr>
          <w:sz w:val="18"/>
          <w:szCs w:val="18"/>
        </w:rPr>
      </w:pPr>
      <w:r>
        <w:rPr>
          <w:rStyle w:val="Style8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</w:t>
      </w:r>
      <w:r>
        <w:rPr>
          <w:sz w:val="18"/>
          <w:szCs w:val="18"/>
        </w:rPr>
        <w:t>ндикаторы предоставлены АО «Будущее».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7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7"/>
      <w:rPr>
        <w:rFonts w:ascii="PT Astra Serif" w:hAnsi="PT Astra Serif"/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57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evenAndOddHeaders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ar-SA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center"/>
      <w:textAlignment w:val="baseline"/>
    </w:pPr>
    <w:rPr>
      <w:rFonts w:ascii="PT Astra Serif" w:hAnsi="PT Astra Serif" w:eastAsia="PT Astra Serif" w:cs="PT Astra Seri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8"/>
      <w:sz w:val="28"/>
      <w:szCs w:val="24"/>
      <w:u w:val="none"/>
      <w:shd w:fill="auto" w:val="clear"/>
      <w:vertAlign w:val="baseline"/>
      <w:em w:val="none"/>
      <w:lang w:val="ru-RU" w:eastAsia="ru-RU" w:bidi="ar-SA"/>
    </w:rPr>
  </w:style>
  <w:style w:type="paragraph" w:styleId="1">
    <w:name w:val="Heading 1"/>
    <w:basedOn w:val="Style35"/>
    <w:next w:val="Style43"/>
    <w:qFormat/>
    <w:pPr>
      <w:numPr>
        <w:ilvl w:val="0"/>
        <w:numId w:val="1"/>
      </w:numPr>
      <w:suppressAutoHyphens w:val="true"/>
      <w:outlineLvl w:val="0"/>
    </w:pPr>
    <w:rPr/>
  </w:style>
  <w:style w:type="paragraph" w:styleId="2">
    <w:name w:val="Heading 2"/>
    <w:basedOn w:val="Style35"/>
    <w:next w:val="Style36"/>
    <w:qFormat/>
    <w:pPr>
      <w:numPr>
        <w:ilvl w:val="1"/>
        <w:numId w:val="1"/>
      </w:numPr>
      <w:suppressAutoHyphens w:val="true"/>
      <w:outlineLvl w:val="1"/>
    </w:pPr>
    <w:rPr/>
  </w:style>
  <w:style w:type="paragraph" w:styleId="3">
    <w:name w:val="Heading 3"/>
    <w:basedOn w:val="Style35"/>
    <w:next w:val="Style36"/>
    <w:qFormat/>
    <w:pPr>
      <w:numPr>
        <w:ilvl w:val="2"/>
        <w:numId w:val="1"/>
      </w:numPr>
      <w:suppressAutoHyphens w:val="true"/>
      <w:outlineLvl w:val="2"/>
    </w:pPr>
    <w:rPr/>
  </w:style>
  <w:style w:type="paragraph" w:styleId="4">
    <w:name w:val="Heading 4"/>
    <w:basedOn w:val="Style35"/>
    <w:next w:val="Style36"/>
    <w:qFormat/>
    <w:pPr>
      <w:numPr>
        <w:ilvl w:val="3"/>
        <w:numId w:val="1"/>
      </w:numPr>
      <w:suppressAutoHyphens w:val="true"/>
      <w:outlineLvl w:val="3"/>
    </w:pPr>
    <w:rPr/>
  </w:style>
  <w:style w:type="paragraph" w:styleId="5">
    <w:name w:val="Heading 5"/>
    <w:basedOn w:val="Style35"/>
    <w:next w:val="Style36"/>
    <w:qFormat/>
    <w:pPr>
      <w:numPr>
        <w:ilvl w:val="4"/>
        <w:numId w:val="1"/>
      </w:numPr>
      <w:suppressAutoHyphens w:val="true"/>
      <w:outlineLvl w:val="4"/>
    </w:pPr>
    <w:rPr/>
  </w:style>
  <w:style w:type="paragraph" w:styleId="6">
    <w:name w:val="Heading 6"/>
    <w:basedOn w:val="Style35"/>
    <w:next w:val="Style36"/>
    <w:qFormat/>
    <w:pPr>
      <w:numPr>
        <w:ilvl w:val="5"/>
        <w:numId w:val="1"/>
      </w:numPr>
      <w:suppressAutoHyphens w:val="true"/>
      <w:outlineLvl w:val="5"/>
    </w:pPr>
    <w:rPr/>
  </w:style>
  <w:style w:type="paragraph" w:styleId="7">
    <w:name w:val="Heading 7"/>
    <w:basedOn w:val="Style35"/>
    <w:next w:val="Style36"/>
    <w:qFormat/>
    <w:pPr>
      <w:numPr>
        <w:ilvl w:val="6"/>
        <w:numId w:val="1"/>
      </w:numPr>
      <w:suppressAutoHyphens w:val="true"/>
      <w:outlineLvl w:val="6"/>
    </w:pPr>
    <w:rPr/>
  </w:style>
  <w:style w:type="paragraph" w:styleId="8">
    <w:name w:val="Heading 8"/>
    <w:basedOn w:val="Style35"/>
    <w:next w:val="Style36"/>
    <w:qFormat/>
    <w:pPr>
      <w:numPr>
        <w:ilvl w:val="7"/>
        <w:numId w:val="1"/>
      </w:numPr>
      <w:suppressAutoHyphens w:val="true"/>
      <w:outlineLvl w:val="7"/>
    </w:pPr>
    <w:rPr/>
  </w:style>
  <w:style w:type="paragraph" w:styleId="9">
    <w:name w:val="Heading 9"/>
    <w:basedOn w:val="Style35"/>
    <w:next w:val="Style36"/>
    <w:qFormat/>
    <w:pPr>
      <w:numPr>
        <w:ilvl w:val="8"/>
        <w:numId w:val="1"/>
      </w:numPr>
      <w:suppressAutoHyphens w:val="true"/>
      <w:outlineLvl w:val="8"/>
    </w:pPr>
    <w:rPr/>
  </w:style>
  <w:style w:type="character" w:styleId="Style5">
    <w:name w:val="Основной шрифт абзаца"/>
    <w:qFormat/>
    <w:rPr/>
  </w:style>
  <w:style w:type="character" w:styleId="Style6">
    <w:name w:val="Символ нумерации"/>
    <w:qFormat/>
    <w:rPr/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yle8">
    <w:name w:val="Символ сноски"/>
    <w:qFormat/>
    <w:rPr/>
  </w:style>
  <w:style w:type="character" w:styleId="Style9">
    <w:name w:val="Привязка сноски"/>
    <w:qFormat/>
    <w:rPr>
      <w:vertAlign w:val="superscript"/>
    </w:rPr>
  </w:style>
  <w:style w:type="character" w:styleId="Style10">
    <w:name w:val="Номер страницы"/>
    <w:rPr/>
  </w:style>
  <w:style w:type="character" w:styleId="Style11">
    <w:name w:val="Символы названия"/>
    <w:qFormat/>
    <w:rPr/>
  </w:style>
  <w:style w:type="character" w:styleId="Style12">
    <w:name w:val="Буквица"/>
    <w:qFormat/>
    <w:rPr/>
  </w:style>
  <w:style w:type="character" w:styleId="Style13">
    <w:name w:val="Интернет-ссылка"/>
    <w:rPr>
      <w:color w:val="000080"/>
      <w:u w:val="single"/>
    </w:rPr>
  </w:style>
  <w:style w:type="character" w:styleId="Style14">
    <w:name w:val="Посещённая гиперссылка"/>
    <w:rPr>
      <w:color w:val="800000"/>
      <w:u w:val="single"/>
    </w:rPr>
  </w:style>
  <w:style w:type="character" w:styleId="Style15">
    <w:name w:val="Заполнитель"/>
    <w:qFormat/>
    <w:rPr>
      <w:smallCaps/>
      <w:color w:val="008080"/>
      <w:u w:val="dotted"/>
    </w:rPr>
  </w:style>
  <w:style w:type="character" w:styleId="Style16">
    <w:name w:val="Ссылка указателя"/>
    <w:qFormat/>
    <w:rPr/>
  </w:style>
  <w:style w:type="character" w:styleId="Style17">
    <w:name w:val="Символ концевой сноски"/>
    <w:qFormat/>
    <w:rPr/>
  </w:style>
  <w:style w:type="character" w:styleId="Style18">
    <w:name w:val="Нумерация строк"/>
    <w:rPr/>
  </w:style>
  <w:style w:type="character" w:styleId="Style19">
    <w:name w:val="Основной элемент указателя"/>
    <w:qFormat/>
    <w:rPr>
      <w:b/>
      <w:bCs/>
    </w:rPr>
  </w:style>
  <w:style w:type="character" w:styleId="Style20">
    <w:name w:val="Привязка концевой сноски"/>
    <w:rPr>
      <w:vertAlign w:val="superscript"/>
    </w:rPr>
  </w:style>
  <w:style w:type="character" w:styleId="Style21">
    <w:name w:val="Фуригана"/>
    <w:qFormat/>
    <w:rPr>
      <w:sz w:val="12"/>
      <w:szCs w:val="12"/>
      <w:u w:val="none"/>
      <w:em w:val="none"/>
    </w:rPr>
  </w:style>
  <w:style w:type="character" w:styleId="Style22">
    <w:name w:val="Вертикальное направление символов"/>
    <w:qFormat/>
    <w:rPr/>
  </w:style>
  <w:style w:type="character" w:styleId="Style23">
    <w:name w:val="Выделение"/>
    <w:qFormat/>
    <w:rPr>
      <w:i/>
      <w:iCs/>
    </w:rPr>
  </w:style>
  <w:style w:type="character" w:styleId="Style24">
    <w:name w:val="Цитата"/>
    <w:qFormat/>
    <w:rPr>
      <w:i/>
      <w:iCs/>
    </w:rPr>
  </w:style>
  <w:style w:type="character" w:styleId="Style25">
    <w:name w:val="Выделение жирным"/>
    <w:qFormat/>
    <w:rPr>
      <w:b/>
      <w:bCs/>
    </w:rPr>
  </w:style>
  <w:style w:type="character" w:styleId="Style26">
    <w:name w:val="Исходный текст"/>
    <w:qFormat/>
    <w:rPr>
      <w:rFonts w:ascii="Liberation Mono" w:hAnsi="Liberation Mono" w:eastAsia="Liberation Mono" w:cs="Liberation Mono"/>
      <w:sz w:val="21"/>
    </w:rPr>
  </w:style>
  <w:style w:type="character" w:styleId="Style27">
    <w:name w:val="Пример"/>
    <w:qFormat/>
    <w:rPr>
      <w:rFonts w:ascii="Liberation Mono" w:hAnsi="Liberation Mono" w:eastAsia="Liberation Mono" w:cs="Liberation Mono"/>
      <w:sz w:val="21"/>
    </w:rPr>
  </w:style>
  <w:style w:type="character" w:styleId="Style28">
    <w:name w:val="Ввод пользователя"/>
    <w:qFormat/>
    <w:rPr>
      <w:rFonts w:ascii="Liberation Mono" w:hAnsi="Liberation Mono" w:eastAsia="Liberation Mono" w:cs="Liberation Mono"/>
      <w:sz w:val="21"/>
    </w:rPr>
  </w:style>
  <w:style w:type="character" w:styleId="Style29">
    <w:name w:val="Переменная"/>
    <w:qFormat/>
    <w:rPr>
      <w:i/>
      <w:iCs/>
    </w:rPr>
  </w:style>
  <w:style w:type="character" w:styleId="Style30">
    <w:name w:val="Определение"/>
    <w:qFormat/>
    <w:rPr/>
  </w:style>
  <w:style w:type="character" w:styleId="Style31">
    <w:name w:val="Непропорциональный текст"/>
    <w:qFormat/>
    <w:rPr>
      <w:rFonts w:ascii="Liberation Mono" w:hAnsi="Liberation Mono" w:eastAsia="Liberation Mono" w:cs="Liberation Mono"/>
    </w:rPr>
  </w:style>
  <w:style w:type="character" w:styleId="14">
    <w:name w:val="Обычный 14"/>
    <w:qFormat/>
    <w:rPr>
      <w:rFonts w:ascii="Times New Roman" w:hAnsi="Times New Roman" w:eastAsia="Times New Roman" w:cs="Times New Roman"/>
      <w:sz w:val="28"/>
    </w:rPr>
  </w:style>
  <w:style w:type="character" w:styleId="Style32">
    <w:name w:val="Гиперссылка"/>
    <w:basedOn w:val="Style5"/>
    <w:qFormat/>
    <w:rPr>
      <w:color w:val="0563C1"/>
      <w:u w:val="single"/>
    </w:rPr>
  </w:style>
  <w:style w:type="character" w:styleId="Style33">
    <w:name w:val="Неразрешенное упоминание"/>
    <w:basedOn w:val="Style5"/>
    <w:qFormat/>
    <w:rPr>
      <w:color w:val="605E5C"/>
      <w:shd w:fill="E1DFDD" w:val="clear"/>
    </w:rPr>
  </w:style>
  <w:style w:type="character" w:styleId="WWCharLFO4LVL1">
    <w:name w:val="WW_CharLFO4LVL1"/>
    <w:qFormat/>
    <w:rPr>
      <w:rFonts w:ascii="OpenSymbol" w:hAnsi="OpenSymbol"/>
    </w:rPr>
  </w:style>
  <w:style w:type="character" w:styleId="WWCharLFO4LVL2">
    <w:name w:val="WW_CharLFO4LVL2"/>
    <w:qFormat/>
    <w:rPr>
      <w:rFonts w:ascii="OpenSymbol" w:hAnsi="OpenSymbol"/>
    </w:rPr>
  </w:style>
  <w:style w:type="character" w:styleId="WWCharLFO4LVL3">
    <w:name w:val="WW_CharLFO4LVL3"/>
    <w:qFormat/>
    <w:rPr>
      <w:rFonts w:ascii="OpenSymbol" w:hAnsi="OpenSymbol"/>
    </w:rPr>
  </w:style>
  <w:style w:type="character" w:styleId="WWCharLFO4LVL4">
    <w:name w:val="WW_CharLFO4LVL4"/>
    <w:qFormat/>
    <w:rPr>
      <w:rFonts w:ascii="OpenSymbol" w:hAnsi="OpenSymbol"/>
    </w:rPr>
  </w:style>
  <w:style w:type="character" w:styleId="WWCharLFO4LVL5">
    <w:name w:val="WW_CharLFO4LVL5"/>
    <w:qFormat/>
    <w:rPr>
      <w:rFonts w:ascii="OpenSymbol" w:hAnsi="OpenSymbol"/>
    </w:rPr>
  </w:style>
  <w:style w:type="character" w:styleId="WWCharLFO4LVL6">
    <w:name w:val="WW_CharLFO4LVL6"/>
    <w:qFormat/>
    <w:rPr>
      <w:rFonts w:ascii="OpenSymbol" w:hAnsi="OpenSymbol"/>
    </w:rPr>
  </w:style>
  <w:style w:type="character" w:styleId="WWCharLFO4LVL7">
    <w:name w:val="WW_CharLFO4LVL7"/>
    <w:qFormat/>
    <w:rPr>
      <w:rFonts w:ascii="OpenSymbol" w:hAnsi="OpenSymbol"/>
    </w:rPr>
  </w:style>
  <w:style w:type="character" w:styleId="WWCharLFO4LVL8">
    <w:name w:val="WW_CharLFO4LVL8"/>
    <w:qFormat/>
    <w:rPr>
      <w:rFonts w:ascii="OpenSymbol" w:hAnsi="OpenSymbol"/>
    </w:rPr>
  </w:style>
  <w:style w:type="character" w:styleId="WWCharLFO4LVL9">
    <w:name w:val="WW_CharLFO4LVL9"/>
    <w:qFormat/>
    <w:rPr>
      <w:rFonts w:ascii="OpenSymbol" w:hAnsi="OpenSymbol"/>
    </w:rPr>
  </w:style>
  <w:style w:type="character" w:styleId="WWCharLFO5LVL1">
    <w:name w:val="WW_CharLFO5LVL1"/>
    <w:qFormat/>
    <w:rPr>
      <w:rFonts w:ascii="OpenSymbol" w:hAnsi="OpenSymbol"/>
    </w:rPr>
  </w:style>
  <w:style w:type="character" w:styleId="WWCharLFO5LVL2">
    <w:name w:val="WW_CharLFO5LVL2"/>
    <w:qFormat/>
    <w:rPr>
      <w:rFonts w:ascii="OpenSymbol" w:hAnsi="OpenSymbol"/>
    </w:rPr>
  </w:style>
  <w:style w:type="character" w:styleId="WWCharLFO5LVL3">
    <w:name w:val="WW_CharLFO5LVL3"/>
    <w:qFormat/>
    <w:rPr>
      <w:rFonts w:ascii="OpenSymbol" w:hAnsi="OpenSymbol"/>
    </w:rPr>
  </w:style>
  <w:style w:type="character" w:styleId="WWCharLFO5LVL4">
    <w:name w:val="WW_CharLFO5LVL4"/>
    <w:qFormat/>
    <w:rPr>
      <w:rFonts w:ascii="OpenSymbol" w:hAnsi="OpenSymbol"/>
    </w:rPr>
  </w:style>
  <w:style w:type="character" w:styleId="WWCharLFO5LVL5">
    <w:name w:val="WW_CharLFO5LVL5"/>
    <w:qFormat/>
    <w:rPr>
      <w:rFonts w:ascii="OpenSymbol" w:hAnsi="OpenSymbol"/>
    </w:rPr>
  </w:style>
  <w:style w:type="character" w:styleId="WWCharLFO5LVL6">
    <w:name w:val="WW_CharLFO5LVL6"/>
    <w:qFormat/>
    <w:rPr>
      <w:rFonts w:ascii="OpenSymbol" w:hAnsi="OpenSymbol"/>
    </w:rPr>
  </w:style>
  <w:style w:type="character" w:styleId="WWCharLFO5LVL7">
    <w:name w:val="WW_CharLFO5LVL7"/>
    <w:qFormat/>
    <w:rPr>
      <w:rFonts w:ascii="OpenSymbol" w:hAnsi="OpenSymbol"/>
    </w:rPr>
  </w:style>
  <w:style w:type="character" w:styleId="WWCharLFO5LVL8">
    <w:name w:val="WW_CharLFO5LVL8"/>
    <w:qFormat/>
    <w:rPr>
      <w:rFonts w:ascii="OpenSymbol" w:hAnsi="OpenSymbol"/>
    </w:rPr>
  </w:style>
  <w:style w:type="character" w:styleId="WWCharLFO5LVL9">
    <w:name w:val="WW_CharLFO5LVL9"/>
    <w:qFormat/>
    <w:rPr>
      <w:rFonts w:ascii="OpenSymbol" w:hAnsi="OpenSymbol"/>
    </w:rPr>
  </w:style>
  <w:style w:type="character" w:styleId="WWCharLFO6LVL1">
    <w:name w:val="WW_CharLFO6LVL1"/>
    <w:qFormat/>
    <w:rPr>
      <w:rFonts w:ascii="OpenSymbol" w:hAnsi="OpenSymbol"/>
    </w:rPr>
  </w:style>
  <w:style w:type="character" w:styleId="WWCharLFO6LVL2">
    <w:name w:val="WW_CharLFO6LVL2"/>
    <w:qFormat/>
    <w:rPr>
      <w:rFonts w:ascii="OpenSymbol" w:hAnsi="OpenSymbol"/>
    </w:rPr>
  </w:style>
  <w:style w:type="character" w:styleId="WWCharLFO6LVL3">
    <w:name w:val="WW_CharLFO6LVL3"/>
    <w:qFormat/>
    <w:rPr>
      <w:rFonts w:ascii="OpenSymbol" w:hAnsi="OpenSymbol"/>
    </w:rPr>
  </w:style>
  <w:style w:type="character" w:styleId="WWCharLFO6LVL4">
    <w:name w:val="WW_CharLFO6LVL4"/>
    <w:qFormat/>
    <w:rPr>
      <w:rFonts w:ascii="OpenSymbol" w:hAnsi="OpenSymbol"/>
    </w:rPr>
  </w:style>
  <w:style w:type="character" w:styleId="WWCharLFO6LVL5">
    <w:name w:val="WW_CharLFO6LVL5"/>
    <w:qFormat/>
    <w:rPr>
      <w:rFonts w:ascii="OpenSymbol" w:hAnsi="OpenSymbol"/>
    </w:rPr>
  </w:style>
  <w:style w:type="character" w:styleId="WWCharLFO6LVL6">
    <w:name w:val="WW_CharLFO6LVL6"/>
    <w:qFormat/>
    <w:rPr>
      <w:rFonts w:ascii="OpenSymbol" w:hAnsi="OpenSymbol"/>
    </w:rPr>
  </w:style>
  <w:style w:type="character" w:styleId="WWCharLFO6LVL7">
    <w:name w:val="WW_CharLFO6LVL7"/>
    <w:qFormat/>
    <w:rPr>
      <w:rFonts w:ascii="OpenSymbol" w:hAnsi="OpenSymbol"/>
    </w:rPr>
  </w:style>
  <w:style w:type="character" w:styleId="WWCharLFO6LVL8">
    <w:name w:val="WW_CharLFO6LVL8"/>
    <w:qFormat/>
    <w:rPr>
      <w:rFonts w:ascii="OpenSymbol" w:hAnsi="OpenSymbol"/>
    </w:rPr>
  </w:style>
  <w:style w:type="character" w:styleId="WWCharLFO6LVL9">
    <w:name w:val="WW_CharLFO6LVL9"/>
    <w:qFormat/>
    <w:rPr>
      <w:rFonts w:ascii="OpenSymbol" w:hAnsi="OpenSymbol"/>
    </w:rPr>
  </w:style>
  <w:style w:type="character" w:styleId="WWCharLFO7LVL1">
    <w:name w:val="WW_CharLFO7LVL1"/>
    <w:qFormat/>
    <w:rPr>
      <w:rFonts w:ascii="OpenSymbol" w:hAnsi="OpenSymbol"/>
    </w:rPr>
  </w:style>
  <w:style w:type="character" w:styleId="WWCharLFO7LVL2">
    <w:name w:val="WW_CharLFO7LVL2"/>
    <w:qFormat/>
    <w:rPr>
      <w:rFonts w:ascii="OpenSymbol" w:hAnsi="OpenSymbol"/>
    </w:rPr>
  </w:style>
  <w:style w:type="character" w:styleId="WWCharLFO7LVL3">
    <w:name w:val="WW_CharLFO7LVL3"/>
    <w:qFormat/>
    <w:rPr>
      <w:rFonts w:ascii="OpenSymbol" w:hAnsi="OpenSymbol"/>
    </w:rPr>
  </w:style>
  <w:style w:type="character" w:styleId="WWCharLFO7LVL4">
    <w:name w:val="WW_CharLFO7LVL4"/>
    <w:qFormat/>
    <w:rPr>
      <w:rFonts w:ascii="OpenSymbol" w:hAnsi="OpenSymbol"/>
    </w:rPr>
  </w:style>
  <w:style w:type="character" w:styleId="WWCharLFO7LVL5">
    <w:name w:val="WW_CharLFO7LVL5"/>
    <w:qFormat/>
    <w:rPr>
      <w:rFonts w:ascii="OpenSymbol" w:hAnsi="OpenSymbol"/>
    </w:rPr>
  </w:style>
  <w:style w:type="character" w:styleId="WWCharLFO7LVL6">
    <w:name w:val="WW_CharLFO7LVL6"/>
    <w:qFormat/>
    <w:rPr>
      <w:rFonts w:ascii="OpenSymbol" w:hAnsi="OpenSymbol"/>
    </w:rPr>
  </w:style>
  <w:style w:type="character" w:styleId="WWCharLFO7LVL7">
    <w:name w:val="WW_CharLFO7LVL7"/>
    <w:qFormat/>
    <w:rPr>
      <w:rFonts w:ascii="OpenSymbol" w:hAnsi="OpenSymbol"/>
    </w:rPr>
  </w:style>
  <w:style w:type="character" w:styleId="WWCharLFO7LVL8">
    <w:name w:val="WW_CharLFO7LVL8"/>
    <w:qFormat/>
    <w:rPr>
      <w:rFonts w:ascii="OpenSymbol" w:hAnsi="OpenSymbol"/>
    </w:rPr>
  </w:style>
  <w:style w:type="character" w:styleId="WWCharLFO7LVL9">
    <w:name w:val="WW_CharLFO7LVL9"/>
    <w:qFormat/>
    <w:rPr>
      <w:rFonts w:ascii="OpenSymbol" w:hAnsi="OpenSymbol"/>
    </w:rPr>
  </w:style>
  <w:style w:type="character" w:styleId="WWCharLFO9LVL4">
    <w:name w:val="WW_CharLFO9LVL4"/>
    <w:qFormat/>
    <w:rPr>
      <w:rFonts w:ascii="OpenSymbol" w:hAnsi="OpenSymbol"/>
    </w:rPr>
  </w:style>
  <w:style w:type="character" w:styleId="WWCharLFO9LVL5">
    <w:name w:val="WW_CharLFO9LVL5"/>
    <w:qFormat/>
    <w:rPr>
      <w:rFonts w:ascii="OpenSymbol" w:hAnsi="OpenSymbol"/>
    </w:rPr>
  </w:style>
  <w:style w:type="character" w:styleId="WWCharLFO9LVL6">
    <w:name w:val="WW_CharLFO9LVL6"/>
    <w:qFormat/>
    <w:rPr>
      <w:rFonts w:ascii="OpenSymbol" w:hAnsi="OpenSymbol"/>
    </w:rPr>
  </w:style>
  <w:style w:type="character" w:styleId="WWCharLFO9LVL7">
    <w:name w:val="WW_CharLFO9LVL7"/>
    <w:qFormat/>
    <w:rPr>
      <w:rFonts w:ascii="OpenSymbol" w:hAnsi="OpenSymbol"/>
    </w:rPr>
  </w:style>
  <w:style w:type="character" w:styleId="WWCharLFO9LVL8">
    <w:name w:val="WW_CharLFO9LVL8"/>
    <w:qFormat/>
    <w:rPr>
      <w:rFonts w:ascii="OpenSymbol" w:hAnsi="OpenSymbol"/>
    </w:rPr>
  </w:style>
  <w:style w:type="character" w:styleId="WWCharLFO9LVL9">
    <w:name w:val="WW_CharLFO9LVL9"/>
    <w:qFormat/>
    <w:rPr>
      <w:rFonts w:ascii="OpenSymbol" w:hAnsi="OpenSymbol"/>
    </w:rPr>
  </w:style>
  <w:style w:type="character" w:styleId="WWCharLFO10LVL1">
    <w:name w:val="WW_CharLFO10LVL1"/>
    <w:qFormat/>
    <w:rPr>
      <w:rFonts w:ascii="PT Astra Serif" w:hAnsi="PT Astra Serif" w:eastAsia="OpenSymbol" w:cs="OpenSymbol"/>
    </w:rPr>
  </w:style>
  <w:style w:type="character" w:styleId="WWCharLFO10LVL2">
    <w:name w:val="WW_CharLFO10LVL2"/>
    <w:qFormat/>
    <w:rPr>
      <w:rFonts w:ascii="PT Astra Serif" w:hAnsi="PT Astra Serif" w:eastAsia="OpenSymbol" w:cs="OpenSymbol"/>
    </w:rPr>
  </w:style>
  <w:style w:type="character" w:styleId="WWCharLFO10LVL3">
    <w:name w:val="WW_CharLFO10LVL3"/>
    <w:qFormat/>
    <w:rPr>
      <w:rFonts w:ascii="PT Astra Serif" w:hAnsi="PT Astra Serif" w:eastAsia="OpenSymbol" w:cs="OpenSymbol"/>
    </w:rPr>
  </w:style>
  <w:style w:type="character" w:styleId="WWCharLFO10LVL4">
    <w:name w:val="WW_CharLFO10LVL4"/>
    <w:qFormat/>
    <w:rPr>
      <w:rFonts w:ascii="PT Astra Serif" w:hAnsi="PT Astra Serif" w:eastAsia="OpenSymbol" w:cs="OpenSymbol"/>
    </w:rPr>
  </w:style>
  <w:style w:type="character" w:styleId="WWCharLFO10LVL5">
    <w:name w:val="WW_CharLFO10LVL5"/>
    <w:qFormat/>
    <w:rPr>
      <w:rFonts w:ascii="PT Astra Serif" w:hAnsi="PT Astra Serif" w:eastAsia="OpenSymbol" w:cs="OpenSymbol"/>
    </w:rPr>
  </w:style>
  <w:style w:type="character" w:styleId="WWCharLFO10LVL6">
    <w:name w:val="WW_CharLFO10LVL6"/>
    <w:qFormat/>
    <w:rPr>
      <w:rFonts w:ascii="PT Astra Serif" w:hAnsi="PT Astra Serif" w:eastAsia="OpenSymbol" w:cs="OpenSymbol"/>
    </w:rPr>
  </w:style>
  <w:style w:type="character" w:styleId="WWCharLFO10LVL7">
    <w:name w:val="WW_CharLFO10LVL7"/>
    <w:qFormat/>
    <w:rPr>
      <w:rFonts w:ascii="PT Astra Serif" w:hAnsi="PT Astra Serif" w:eastAsia="OpenSymbol" w:cs="OpenSymbol"/>
    </w:rPr>
  </w:style>
  <w:style w:type="character" w:styleId="WWCharLFO10LVL8">
    <w:name w:val="WW_CharLFO10LVL8"/>
    <w:qFormat/>
    <w:rPr>
      <w:rFonts w:ascii="PT Astra Serif" w:hAnsi="PT Astra Serif" w:eastAsia="OpenSymbol" w:cs="OpenSymbol"/>
    </w:rPr>
  </w:style>
  <w:style w:type="character" w:styleId="WWCharLFO10LVL9">
    <w:name w:val="WW_CharLFO10LVL9"/>
    <w:qFormat/>
    <w:rPr>
      <w:rFonts w:ascii="PT Astra Serif" w:hAnsi="PT Astra Serif" w:eastAsia="OpenSymbol" w:cs="OpenSymbol"/>
    </w:rPr>
  </w:style>
  <w:style w:type="character" w:styleId="Style34">
    <w:name w:val="Знак сноски"/>
    <w:basedOn w:val="Style5"/>
    <w:rPr>
      <w:vertAlign w:val="superscript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qFormat/>
    <w:rPr>
      <w:color w:val="0563C1"/>
      <w:u w:val="single"/>
    </w:rPr>
  </w:style>
  <w:style w:type="paragraph" w:styleId="Style35">
    <w:name w:val="Заголовок"/>
    <w:basedOn w:val="Normal"/>
    <w:next w:val="Style43"/>
    <w:qFormat/>
    <w:pPr>
      <w:suppressAutoHyphens w:val="true"/>
      <w:spacing w:before="0" w:after="170"/>
    </w:pPr>
    <w:rPr>
      <w:b/>
      <w:sz w:val="21"/>
    </w:rPr>
  </w:style>
  <w:style w:type="paragraph" w:styleId="Style36">
    <w:name w:val="Body Text"/>
    <w:basedOn w:val="Normal"/>
    <w:pPr>
      <w:suppressAutoHyphens w:val="true"/>
      <w:jc w:val="both"/>
    </w:pPr>
    <w:rPr/>
  </w:style>
  <w:style w:type="paragraph" w:styleId="Style37">
    <w:name w:val="Обычный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Liberation Serif" w:hAnsi="Liberation Serif" w:eastAsia="Source Han Sans CN Regular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ru-RU" w:bidi="ar-SA"/>
    </w:rPr>
  </w:style>
  <w:style w:type="paragraph" w:styleId="Style38">
    <w:name w:val="List"/>
    <w:basedOn w:val="Style36"/>
    <w:pPr>
      <w:suppressAutoHyphens w:val="true"/>
    </w:pPr>
    <w:rPr>
      <w:rFonts w:cs="Lohit Devanagari"/>
      <w:sz w:val="21"/>
    </w:rPr>
  </w:style>
  <w:style w:type="paragraph" w:styleId="Style39">
    <w:name w:val="Название объекта"/>
    <w:basedOn w:val="Normal"/>
    <w:qFormat/>
    <w:pPr>
      <w:suppressLineNumbers/>
      <w:suppressAutoHyphens w:val="true"/>
      <w:spacing w:before="120" w:after="120"/>
    </w:pPr>
    <w:rPr>
      <w:i/>
      <w:iCs/>
      <w:sz w:val="20"/>
      <w:szCs w:val="20"/>
    </w:rPr>
  </w:style>
  <w:style w:type="paragraph" w:styleId="Style40">
    <w:name w:val="Указатель"/>
    <w:basedOn w:val="Style35"/>
    <w:qFormat/>
    <w:pPr>
      <w:suppressLineNumbers/>
      <w:suppressAutoHyphens w:val="true"/>
    </w:pPr>
    <w:rPr>
      <w:bCs/>
      <w:sz w:val="32"/>
      <w:szCs w:val="32"/>
    </w:rPr>
  </w:style>
  <w:style w:type="paragraph" w:styleId="Style41">
    <w:name w:val="Блочная цитата"/>
    <w:basedOn w:val="Normal"/>
    <w:qFormat/>
    <w:pPr>
      <w:suppressAutoHyphens w:val="true"/>
    </w:pPr>
    <w:rPr/>
  </w:style>
  <w:style w:type="paragraph" w:styleId="Style42">
    <w:name w:val="Subtitle"/>
    <w:basedOn w:val="Normal"/>
    <w:next w:val="Style43"/>
    <w:qFormat/>
    <w:pPr>
      <w:tabs>
        <w:tab w:val="clear" w:pos="709"/>
      </w:tabs>
      <w:suppressAutoHyphens w:val="true"/>
      <w:ind w:left="709" w:right="0" w:hanging="0"/>
      <w:jc w:val="both"/>
    </w:pPr>
    <w:rPr>
      <w:b/>
      <w:sz w:val="21"/>
    </w:rPr>
  </w:style>
  <w:style w:type="paragraph" w:styleId="Style43">
    <w:name w:val="Body Text First Indent"/>
    <w:basedOn w:val="Normal"/>
    <w:pPr>
      <w:suppressAutoHyphens w:val="true"/>
      <w:ind w:left="0" w:right="0" w:firstLine="709"/>
      <w:jc w:val="both"/>
    </w:pPr>
    <w:rPr>
      <w:sz w:val="21"/>
    </w:rPr>
  </w:style>
  <w:style w:type="paragraph" w:styleId="Style44">
    <w:name w:val="Обратный отступ"/>
    <w:basedOn w:val="Style36"/>
    <w:qFormat/>
    <w:pPr>
      <w:tabs>
        <w:tab w:val="clear" w:pos="709"/>
        <w:tab w:val="left" w:pos="0" w:leader="none"/>
      </w:tabs>
      <w:suppressAutoHyphens w:val="true"/>
    </w:pPr>
    <w:rPr/>
  </w:style>
  <w:style w:type="paragraph" w:styleId="Style45">
    <w:name w:val="Body Text Indent"/>
    <w:basedOn w:val="Style36"/>
    <w:pPr>
      <w:suppressAutoHyphens w:val="true"/>
    </w:pPr>
    <w:rPr/>
  </w:style>
  <w:style w:type="paragraph" w:styleId="Style46">
    <w:name w:val="Приветствие"/>
    <w:basedOn w:val="Normal"/>
    <w:qFormat/>
    <w:pPr>
      <w:suppressAutoHyphens w:val="true"/>
    </w:pPr>
    <w:rPr/>
  </w:style>
  <w:style w:type="paragraph" w:styleId="Style47">
    <w:name w:val="Signature"/>
    <w:basedOn w:val="Normal"/>
    <w:pPr>
      <w:tabs>
        <w:tab w:val="clear" w:pos="709"/>
        <w:tab w:val="right" w:pos="31680" w:leader="none"/>
      </w:tabs>
      <w:suppressAutoHyphens w:val="true"/>
      <w:jc w:val="left"/>
    </w:pPr>
    <w:rPr/>
  </w:style>
  <w:style w:type="paragraph" w:styleId="Style48">
    <w:name w:val="Отступы"/>
    <w:basedOn w:val="Style36"/>
    <w:qFormat/>
    <w:pPr>
      <w:tabs>
        <w:tab w:val="clear" w:pos="709"/>
        <w:tab w:val="left" w:pos="0" w:leader="none"/>
      </w:tabs>
      <w:suppressAutoHyphens w:val="true"/>
    </w:pPr>
    <w:rPr/>
  </w:style>
  <w:style w:type="paragraph" w:styleId="10">
    <w:name w:val="Заголовок 10"/>
    <w:basedOn w:val="Style35"/>
    <w:next w:val="Style36"/>
    <w:qFormat/>
    <w:pPr>
      <w:suppressAutoHyphens w:val="true"/>
    </w:pPr>
    <w:rPr/>
  </w:style>
  <w:style w:type="paragraph" w:styleId="11">
    <w:name w:val="Начало нумерованного списка 1"/>
    <w:basedOn w:val="Style38"/>
    <w:next w:val="12"/>
    <w:qFormat/>
    <w:pPr>
      <w:suppressAutoHyphens w:val="true"/>
    </w:pPr>
    <w:rPr/>
  </w:style>
  <w:style w:type="paragraph" w:styleId="12">
    <w:name w:val="List 3"/>
    <w:basedOn w:val="Style38"/>
    <w:pPr>
      <w:numPr>
        <w:ilvl w:val="0"/>
        <w:numId w:val="2"/>
      </w:numPr>
      <w:suppressAutoHyphens w:val="true"/>
    </w:pPr>
    <w:rPr/>
  </w:style>
  <w:style w:type="paragraph" w:styleId="13">
    <w:name w:val="Конец нумерованного списка 1"/>
    <w:basedOn w:val="Style38"/>
    <w:next w:val="12"/>
    <w:qFormat/>
    <w:pPr>
      <w:suppressAutoHyphens w:val="true"/>
    </w:pPr>
    <w:rPr/>
  </w:style>
  <w:style w:type="paragraph" w:styleId="15">
    <w:name w:val="Продолжение нумерованного списка 1"/>
    <w:basedOn w:val="Style38"/>
    <w:qFormat/>
    <w:pPr>
      <w:suppressAutoHyphens w:val="true"/>
    </w:pPr>
    <w:rPr/>
  </w:style>
  <w:style w:type="paragraph" w:styleId="21">
    <w:name w:val="Начало нумерованного списка 2"/>
    <w:basedOn w:val="Style38"/>
    <w:next w:val="22"/>
    <w:qFormat/>
    <w:pPr>
      <w:suppressAutoHyphens w:val="true"/>
    </w:pPr>
    <w:rPr/>
  </w:style>
  <w:style w:type="paragraph" w:styleId="22">
    <w:name w:val="List Number 2"/>
    <w:basedOn w:val="Style38"/>
    <w:pPr>
      <w:suppressAutoHyphens w:val="true"/>
    </w:pPr>
    <w:rPr/>
  </w:style>
  <w:style w:type="paragraph" w:styleId="23">
    <w:name w:val="Конец нумерованного списка 2"/>
    <w:basedOn w:val="Style38"/>
    <w:next w:val="22"/>
    <w:qFormat/>
    <w:pPr>
      <w:suppressAutoHyphens w:val="true"/>
    </w:pPr>
    <w:rPr/>
  </w:style>
  <w:style w:type="paragraph" w:styleId="24">
    <w:name w:val="Продолжение нумерованного списка 2"/>
    <w:basedOn w:val="Style38"/>
    <w:qFormat/>
    <w:pPr>
      <w:suppressAutoHyphens w:val="true"/>
    </w:pPr>
    <w:rPr/>
  </w:style>
  <w:style w:type="paragraph" w:styleId="31">
    <w:name w:val="Начало нумерованного списка 3"/>
    <w:basedOn w:val="Style38"/>
    <w:next w:val="32"/>
    <w:qFormat/>
    <w:pPr>
      <w:suppressAutoHyphens w:val="true"/>
    </w:pPr>
    <w:rPr/>
  </w:style>
  <w:style w:type="paragraph" w:styleId="32">
    <w:name w:val="List Number 3"/>
    <w:basedOn w:val="Style38"/>
    <w:pPr>
      <w:suppressAutoHyphens w:val="true"/>
    </w:pPr>
    <w:rPr/>
  </w:style>
  <w:style w:type="paragraph" w:styleId="33">
    <w:name w:val="Конец нумерованного списка 3"/>
    <w:basedOn w:val="Style38"/>
    <w:next w:val="32"/>
    <w:qFormat/>
    <w:pPr>
      <w:suppressAutoHyphens w:val="true"/>
    </w:pPr>
    <w:rPr/>
  </w:style>
  <w:style w:type="paragraph" w:styleId="34">
    <w:name w:val="Продолжение нумерованного списка 3"/>
    <w:basedOn w:val="Style38"/>
    <w:qFormat/>
    <w:pPr>
      <w:suppressAutoHyphens w:val="true"/>
    </w:pPr>
    <w:rPr/>
  </w:style>
  <w:style w:type="paragraph" w:styleId="41">
    <w:name w:val="Начало нумерованного списка 4"/>
    <w:basedOn w:val="Style38"/>
    <w:next w:val="42"/>
    <w:qFormat/>
    <w:pPr>
      <w:suppressAutoHyphens w:val="true"/>
    </w:pPr>
    <w:rPr/>
  </w:style>
  <w:style w:type="paragraph" w:styleId="42">
    <w:name w:val="List Number 4"/>
    <w:basedOn w:val="Style38"/>
    <w:pPr>
      <w:suppressAutoHyphens w:val="true"/>
    </w:pPr>
    <w:rPr/>
  </w:style>
  <w:style w:type="paragraph" w:styleId="43">
    <w:name w:val="Конец нумерованного списка 4"/>
    <w:basedOn w:val="Style38"/>
    <w:next w:val="42"/>
    <w:qFormat/>
    <w:pPr>
      <w:suppressAutoHyphens w:val="true"/>
    </w:pPr>
    <w:rPr/>
  </w:style>
  <w:style w:type="paragraph" w:styleId="44">
    <w:name w:val="Продолжение нумерованного списка 4"/>
    <w:basedOn w:val="Style38"/>
    <w:qFormat/>
    <w:pPr>
      <w:suppressAutoHyphens w:val="true"/>
    </w:pPr>
    <w:rPr/>
  </w:style>
  <w:style w:type="paragraph" w:styleId="51">
    <w:name w:val="Начало нумерованного списка 5"/>
    <w:basedOn w:val="Style38"/>
    <w:next w:val="52"/>
    <w:qFormat/>
    <w:pPr>
      <w:suppressAutoHyphens w:val="true"/>
    </w:pPr>
    <w:rPr/>
  </w:style>
  <w:style w:type="paragraph" w:styleId="52">
    <w:name w:val="List Number 5"/>
    <w:basedOn w:val="Style38"/>
    <w:pPr>
      <w:suppressAutoHyphens w:val="true"/>
    </w:pPr>
    <w:rPr/>
  </w:style>
  <w:style w:type="paragraph" w:styleId="53">
    <w:name w:val="Конец нумерованного списка 5"/>
    <w:basedOn w:val="Style38"/>
    <w:next w:val="52"/>
    <w:qFormat/>
    <w:pPr>
      <w:suppressAutoHyphens w:val="true"/>
    </w:pPr>
    <w:rPr/>
  </w:style>
  <w:style w:type="paragraph" w:styleId="54">
    <w:name w:val="Продолжение нумерованного списка 5"/>
    <w:basedOn w:val="Style38"/>
    <w:qFormat/>
    <w:pPr>
      <w:suppressAutoHyphens w:val="true"/>
    </w:pPr>
    <w:rPr/>
  </w:style>
  <w:style w:type="paragraph" w:styleId="16">
    <w:name w:val="Список 1 начало"/>
    <w:basedOn w:val="Style38"/>
    <w:next w:val="17"/>
    <w:qFormat/>
    <w:pPr>
      <w:suppressAutoHyphens w:val="true"/>
    </w:pPr>
    <w:rPr/>
  </w:style>
  <w:style w:type="paragraph" w:styleId="17">
    <w:name w:val="List 2"/>
    <w:basedOn w:val="Style38"/>
    <w:pPr>
      <w:numPr>
        <w:ilvl w:val="0"/>
        <w:numId w:val="3"/>
      </w:numPr>
      <w:suppressAutoHyphens w:val="true"/>
    </w:pPr>
    <w:rPr/>
  </w:style>
  <w:style w:type="paragraph" w:styleId="18">
    <w:name w:val="Список 1 конец"/>
    <w:basedOn w:val="Style38"/>
    <w:next w:val="17"/>
    <w:qFormat/>
    <w:pPr>
      <w:suppressAutoHyphens w:val="true"/>
    </w:pPr>
    <w:rPr/>
  </w:style>
  <w:style w:type="paragraph" w:styleId="19">
    <w:name w:val="List Continue"/>
    <w:basedOn w:val="Style38"/>
    <w:pPr>
      <w:suppressAutoHyphens w:val="true"/>
    </w:pPr>
    <w:rPr/>
  </w:style>
  <w:style w:type="paragraph" w:styleId="25">
    <w:name w:val="Список 2 начало"/>
    <w:basedOn w:val="Style38"/>
    <w:next w:val="26"/>
    <w:qFormat/>
    <w:pPr>
      <w:suppressAutoHyphens w:val="true"/>
    </w:pPr>
    <w:rPr/>
  </w:style>
  <w:style w:type="paragraph" w:styleId="26">
    <w:name w:val="List Bullet 3"/>
    <w:basedOn w:val="Style38"/>
    <w:pPr>
      <w:suppressAutoHyphens w:val="true"/>
    </w:pPr>
    <w:rPr/>
  </w:style>
  <w:style w:type="paragraph" w:styleId="27">
    <w:name w:val="Список 2 конец"/>
    <w:basedOn w:val="Style38"/>
    <w:next w:val="26"/>
    <w:qFormat/>
    <w:pPr>
      <w:suppressAutoHyphens w:val="true"/>
    </w:pPr>
    <w:rPr/>
  </w:style>
  <w:style w:type="paragraph" w:styleId="28">
    <w:name w:val="List Continue 2"/>
    <w:basedOn w:val="Style38"/>
    <w:pPr>
      <w:suppressAutoHyphens w:val="true"/>
    </w:pPr>
    <w:rPr/>
  </w:style>
  <w:style w:type="paragraph" w:styleId="35">
    <w:name w:val="Список 3 начало"/>
    <w:basedOn w:val="Style38"/>
    <w:next w:val="36"/>
    <w:qFormat/>
    <w:pPr>
      <w:suppressAutoHyphens w:val="true"/>
    </w:pPr>
    <w:rPr/>
  </w:style>
  <w:style w:type="paragraph" w:styleId="36">
    <w:name w:val="List Bullet 4"/>
    <w:basedOn w:val="Style38"/>
    <w:pPr>
      <w:suppressAutoHyphens w:val="true"/>
    </w:pPr>
    <w:rPr/>
  </w:style>
  <w:style w:type="paragraph" w:styleId="37">
    <w:name w:val="Список 3 конец"/>
    <w:basedOn w:val="Style38"/>
    <w:next w:val="36"/>
    <w:qFormat/>
    <w:pPr>
      <w:suppressAutoHyphens w:val="true"/>
    </w:pPr>
    <w:rPr/>
  </w:style>
  <w:style w:type="paragraph" w:styleId="38">
    <w:name w:val="List Continue 3"/>
    <w:basedOn w:val="Style38"/>
    <w:pPr>
      <w:suppressAutoHyphens w:val="true"/>
    </w:pPr>
    <w:rPr/>
  </w:style>
  <w:style w:type="paragraph" w:styleId="45">
    <w:name w:val="Список 4 начало"/>
    <w:basedOn w:val="Style38"/>
    <w:next w:val="46"/>
    <w:qFormat/>
    <w:pPr>
      <w:suppressAutoHyphens w:val="true"/>
    </w:pPr>
    <w:rPr/>
  </w:style>
  <w:style w:type="paragraph" w:styleId="46">
    <w:name w:val="List Bullet 5"/>
    <w:basedOn w:val="Style38"/>
    <w:pPr>
      <w:suppressAutoHyphens w:val="true"/>
    </w:pPr>
    <w:rPr/>
  </w:style>
  <w:style w:type="paragraph" w:styleId="47">
    <w:name w:val="Список 4 конец"/>
    <w:basedOn w:val="Style38"/>
    <w:next w:val="46"/>
    <w:qFormat/>
    <w:pPr>
      <w:suppressAutoHyphens w:val="true"/>
    </w:pPr>
    <w:rPr/>
  </w:style>
  <w:style w:type="paragraph" w:styleId="48">
    <w:name w:val="List Continue 4"/>
    <w:basedOn w:val="Style38"/>
    <w:pPr>
      <w:suppressAutoHyphens w:val="true"/>
    </w:pPr>
    <w:rPr/>
  </w:style>
  <w:style w:type="paragraph" w:styleId="55">
    <w:name w:val="Список 5 начало"/>
    <w:basedOn w:val="Style38"/>
    <w:next w:val="56"/>
    <w:qFormat/>
    <w:pPr>
      <w:suppressAutoHyphens w:val="true"/>
    </w:pPr>
    <w:rPr/>
  </w:style>
  <w:style w:type="paragraph" w:styleId="56">
    <w:name w:val="List Number"/>
    <w:basedOn w:val="Style38"/>
    <w:pPr>
      <w:suppressAutoHyphens w:val="true"/>
    </w:pPr>
    <w:rPr/>
  </w:style>
  <w:style w:type="paragraph" w:styleId="57">
    <w:name w:val="Список 5 конец"/>
    <w:basedOn w:val="Style38"/>
    <w:next w:val="56"/>
    <w:qFormat/>
    <w:pPr>
      <w:suppressAutoHyphens w:val="true"/>
    </w:pPr>
    <w:rPr/>
  </w:style>
  <w:style w:type="paragraph" w:styleId="58">
    <w:name w:val="List Continue 5"/>
    <w:basedOn w:val="Style38"/>
    <w:pPr>
      <w:suppressAutoHyphens w:val="true"/>
    </w:pPr>
    <w:rPr/>
  </w:style>
  <w:style w:type="paragraph" w:styleId="110">
    <w:name w:val="Index 1"/>
    <w:basedOn w:val="Style40"/>
    <w:pPr>
      <w:suppressAutoHyphens w:val="true"/>
    </w:pPr>
    <w:rPr/>
  </w:style>
  <w:style w:type="paragraph" w:styleId="29">
    <w:name w:val="Index 2"/>
    <w:basedOn w:val="Style40"/>
    <w:pPr>
      <w:suppressAutoHyphens w:val="true"/>
    </w:pPr>
    <w:rPr/>
  </w:style>
  <w:style w:type="paragraph" w:styleId="39">
    <w:name w:val="Index 3"/>
    <w:basedOn w:val="Style40"/>
    <w:pPr>
      <w:suppressAutoHyphens w:val="true"/>
    </w:pPr>
    <w:rPr/>
  </w:style>
  <w:style w:type="paragraph" w:styleId="Style49">
    <w:name w:val="Разделитель предметного указателя"/>
    <w:basedOn w:val="Style40"/>
    <w:qFormat/>
    <w:pPr>
      <w:suppressAutoHyphens w:val="true"/>
    </w:pPr>
    <w:rPr/>
  </w:style>
  <w:style w:type="paragraph" w:styleId="Style50">
    <w:name w:val="Index Heading"/>
    <w:basedOn w:val="Style35"/>
    <w:pPr>
      <w:suppressLineNumbers/>
      <w:ind w:left="0" w:right="0" w:hanging="0"/>
    </w:pPr>
    <w:rPr>
      <w:b/>
      <w:bCs/>
      <w:sz w:val="32"/>
      <w:szCs w:val="32"/>
    </w:rPr>
  </w:style>
  <w:style w:type="paragraph" w:styleId="Style51">
    <w:name w:val="TOA Heading"/>
    <w:basedOn w:val="Style35"/>
    <w:next w:val="111"/>
    <w:pPr>
      <w:suppressAutoHyphens w:val="true"/>
    </w:pPr>
    <w:rPr/>
  </w:style>
  <w:style w:type="paragraph" w:styleId="111">
    <w:name w:val="TOC 1"/>
    <w:basedOn w:val="Style40"/>
    <w:pPr>
      <w:tabs>
        <w:tab w:val="clear" w:pos="709"/>
        <w:tab w:val="right" w:pos="9638" w:leader="dot"/>
      </w:tabs>
      <w:suppressAutoHyphens w:val="true"/>
    </w:pPr>
    <w:rPr/>
  </w:style>
  <w:style w:type="paragraph" w:styleId="210">
    <w:name w:val="TOC 2"/>
    <w:basedOn w:val="Style40"/>
    <w:pPr>
      <w:tabs>
        <w:tab w:val="clear" w:pos="709"/>
        <w:tab w:val="right" w:pos="9355" w:leader="dot"/>
      </w:tabs>
      <w:suppressAutoHyphens w:val="true"/>
    </w:pPr>
    <w:rPr/>
  </w:style>
  <w:style w:type="paragraph" w:styleId="310">
    <w:name w:val="TOC 3"/>
    <w:basedOn w:val="Style40"/>
    <w:pPr>
      <w:tabs>
        <w:tab w:val="clear" w:pos="709"/>
        <w:tab w:val="right" w:pos="9072" w:leader="dot"/>
      </w:tabs>
      <w:suppressAutoHyphens w:val="true"/>
    </w:pPr>
    <w:rPr/>
  </w:style>
  <w:style w:type="paragraph" w:styleId="49">
    <w:name w:val="TOC 4"/>
    <w:basedOn w:val="Style40"/>
    <w:pPr>
      <w:tabs>
        <w:tab w:val="clear" w:pos="709"/>
        <w:tab w:val="right" w:pos="8789" w:leader="dot"/>
      </w:tabs>
      <w:suppressAutoHyphens w:val="true"/>
    </w:pPr>
    <w:rPr/>
  </w:style>
  <w:style w:type="paragraph" w:styleId="59">
    <w:name w:val="TOC 5"/>
    <w:basedOn w:val="Style40"/>
    <w:pPr>
      <w:tabs>
        <w:tab w:val="clear" w:pos="709"/>
        <w:tab w:val="right" w:pos="8506" w:leader="dot"/>
      </w:tabs>
      <w:suppressAutoHyphens w:val="true"/>
    </w:pPr>
    <w:rPr/>
  </w:style>
  <w:style w:type="paragraph" w:styleId="Style52">
    <w:name w:val="Заголовок указателей пользователя"/>
    <w:basedOn w:val="Style35"/>
    <w:qFormat/>
    <w:pPr>
      <w:suppressAutoHyphens w:val="true"/>
    </w:pPr>
    <w:rPr/>
  </w:style>
  <w:style w:type="paragraph" w:styleId="112">
    <w:name w:val="Указатель пользователя 1"/>
    <w:basedOn w:val="Style40"/>
    <w:qFormat/>
    <w:pPr>
      <w:tabs>
        <w:tab w:val="clear" w:pos="709"/>
        <w:tab w:val="right" w:pos="9638" w:leader="dot"/>
      </w:tabs>
      <w:suppressAutoHyphens w:val="true"/>
    </w:pPr>
    <w:rPr/>
  </w:style>
  <w:style w:type="paragraph" w:styleId="211">
    <w:name w:val="Указатель пользователя 2"/>
    <w:basedOn w:val="Style40"/>
    <w:qFormat/>
    <w:pPr>
      <w:tabs>
        <w:tab w:val="clear" w:pos="709"/>
        <w:tab w:val="right" w:pos="9355" w:leader="dot"/>
      </w:tabs>
      <w:suppressAutoHyphens w:val="true"/>
    </w:pPr>
    <w:rPr/>
  </w:style>
  <w:style w:type="paragraph" w:styleId="311">
    <w:name w:val="Указатель пользователя 3"/>
    <w:basedOn w:val="Style40"/>
    <w:qFormat/>
    <w:pPr>
      <w:tabs>
        <w:tab w:val="clear" w:pos="709"/>
        <w:tab w:val="right" w:pos="9072" w:leader="dot"/>
      </w:tabs>
      <w:suppressAutoHyphens w:val="true"/>
    </w:pPr>
    <w:rPr/>
  </w:style>
  <w:style w:type="paragraph" w:styleId="410">
    <w:name w:val="Указатель пользователя 4"/>
    <w:basedOn w:val="Style40"/>
    <w:qFormat/>
    <w:pPr>
      <w:tabs>
        <w:tab w:val="clear" w:pos="709"/>
        <w:tab w:val="right" w:pos="8789" w:leader="dot"/>
      </w:tabs>
      <w:suppressAutoHyphens w:val="true"/>
    </w:pPr>
    <w:rPr/>
  </w:style>
  <w:style w:type="paragraph" w:styleId="510">
    <w:name w:val="Указатель пользователя 5"/>
    <w:basedOn w:val="Style40"/>
    <w:qFormat/>
    <w:pPr>
      <w:tabs>
        <w:tab w:val="clear" w:pos="709"/>
        <w:tab w:val="right" w:pos="8506" w:leader="dot"/>
      </w:tabs>
      <w:suppressAutoHyphens w:val="true"/>
    </w:pPr>
    <w:rPr/>
  </w:style>
  <w:style w:type="paragraph" w:styleId="61">
    <w:name w:val="TOC 6"/>
    <w:basedOn w:val="Style40"/>
    <w:pPr>
      <w:tabs>
        <w:tab w:val="clear" w:pos="709"/>
        <w:tab w:val="right" w:pos="8223" w:leader="dot"/>
      </w:tabs>
      <w:suppressAutoHyphens w:val="true"/>
    </w:pPr>
    <w:rPr/>
  </w:style>
  <w:style w:type="paragraph" w:styleId="71">
    <w:name w:val="TOC 7"/>
    <w:basedOn w:val="Style40"/>
    <w:pPr>
      <w:tabs>
        <w:tab w:val="clear" w:pos="709"/>
        <w:tab w:val="right" w:pos="7940" w:leader="dot"/>
      </w:tabs>
      <w:suppressAutoHyphens w:val="true"/>
    </w:pPr>
    <w:rPr/>
  </w:style>
  <w:style w:type="paragraph" w:styleId="81">
    <w:name w:val="TOC 8"/>
    <w:basedOn w:val="Style40"/>
    <w:pPr>
      <w:tabs>
        <w:tab w:val="clear" w:pos="709"/>
        <w:tab w:val="right" w:pos="7657" w:leader="dot"/>
      </w:tabs>
      <w:suppressAutoHyphens w:val="true"/>
    </w:pPr>
    <w:rPr/>
  </w:style>
  <w:style w:type="paragraph" w:styleId="91">
    <w:name w:val="TOC 9"/>
    <w:basedOn w:val="Style40"/>
    <w:pPr>
      <w:tabs>
        <w:tab w:val="clear" w:pos="709"/>
        <w:tab w:val="right" w:pos="7374" w:leader="dot"/>
      </w:tabs>
      <w:suppressAutoHyphens w:val="true"/>
    </w:pPr>
    <w:rPr/>
  </w:style>
  <w:style w:type="paragraph" w:styleId="101">
    <w:name w:val="Оглавление 10"/>
    <w:basedOn w:val="Style40"/>
    <w:qFormat/>
    <w:pPr>
      <w:tabs>
        <w:tab w:val="clear" w:pos="709"/>
        <w:tab w:val="right" w:pos="7091" w:leader="dot"/>
      </w:tabs>
      <w:suppressAutoHyphens w:val="true"/>
    </w:pPr>
    <w:rPr/>
  </w:style>
  <w:style w:type="paragraph" w:styleId="IllustrationIndex1">
    <w:name w:val="Illustration Index 1"/>
    <w:basedOn w:val="Style40"/>
    <w:qFormat/>
    <w:pPr>
      <w:tabs>
        <w:tab w:val="clear" w:pos="709"/>
        <w:tab w:val="right" w:pos="9638" w:leader="dot"/>
      </w:tabs>
      <w:suppressAutoHyphens w:val="true"/>
    </w:pPr>
    <w:rPr/>
  </w:style>
  <w:style w:type="paragraph" w:styleId="Style53">
    <w:name w:val="Заголовок списка объектов"/>
    <w:basedOn w:val="Style35"/>
    <w:qFormat/>
    <w:pPr>
      <w:suppressAutoHyphens w:val="true"/>
    </w:pPr>
    <w:rPr/>
  </w:style>
  <w:style w:type="paragraph" w:styleId="113">
    <w:name w:val="Список объектов 1"/>
    <w:basedOn w:val="Style40"/>
    <w:qFormat/>
    <w:pPr>
      <w:tabs>
        <w:tab w:val="clear" w:pos="709"/>
        <w:tab w:val="right" w:pos="9638" w:leader="dot"/>
      </w:tabs>
      <w:suppressAutoHyphens w:val="true"/>
    </w:pPr>
    <w:rPr/>
  </w:style>
  <w:style w:type="paragraph" w:styleId="Style54">
    <w:name w:val="Заголовок списка таблиц"/>
    <w:basedOn w:val="Style35"/>
    <w:qFormat/>
    <w:pPr>
      <w:suppressAutoHyphens w:val="true"/>
    </w:pPr>
    <w:rPr/>
  </w:style>
  <w:style w:type="paragraph" w:styleId="114">
    <w:name w:val="Список таблиц 1"/>
    <w:basedOn w:val="Style40"/>
    <w:qFormat/>
    <w:pPr>
      <w:tabs>
        <w:tab w:val="clear" w:pos="709"/>
        <w:tab w:val="right" w:pos="9638" w:leader="dot"/>
      </w:tabs>
      <w:suppressAutoHyphens w:val="true"/>
    </w:pPr>
    <w:rPr/>
  </w:style>
  <w:style w:type="paragraph" w:styleId="Style55">
    <w:name w:val="Table of Authorities"/>
    <w:basedOn w:val="Style35"/>
    <w:pPr>
      <w:suppressAutoHyphens w:val="true"/>
    </w:pPr>
    <w:rPr/>
  </w:style>
  <w:style w:type="paragraph" w:styleId="115">
    <w:name w:val="Библиография 1"/>
    <w:basedOn w:val="Style40"/>
    <w:qFormat/>
    <w:pPr>
      <w:tabs>
        <w:tab w:val="clear" w:pos="709"/>
        <w:tab w:val="right" w:pos="9638" w:leader="dot"/>
      </w:tabs>
      <w:suppressAutoHyphens w:val="true"/>
    </w:pPr>
    <w:rPr/>
  </w:style>
  <w:style w:type="paragraph" w:styleId="62">
    <w:name w:val="Указатель пользователя 6"/>
    <w:basedOn w:val="Style40"/>
    <w:qFormat/>
    <w:pPr>
      <w:tabs>
        <w:tab w:val="clear" w:pos="709"/>
        <w:tab w:val="right" w:pos="8223" w:leader="dot"/>
      </w:tabs>
      <w:suppressAutoHyphens w:val="true"/>
    </w:pPr>
    <w:rPr/>
  </w:style>
  <w:style w:type="paragraph" w:styleId="72">
    <w:name w:val="Указатель пользователя 7"/>
    <w:basedOn w:val="Style40"/>
    <w:qFormat/>
    <w:pPr>
      <w:tabs>
        <w:tab w:val="clear" w:pos="709"/>
        <w:tab w:val="right" w:pos="7940" w:leader="dot"/>
      </w:tabs>
      <w:suppressAutoHyphens w:val="true"/>
    </w:pPr>
    <w:rPr/>
  </w:style>
  <w:style w:type="paragraph" w:styleId="82">
    <w:name w:val="Указатель пользователя 8"/>
    <w:basedOn w:val="Style40"/>
    <w:qFormat/>
    <w:pPr>
      <w:tabs>
        <w:tab w:val="clear" w:pos="709"/>
        <w:tab w:val="right" w:pos="7657" w:leader="dot"/>
      </w:tabs>
      <w:suppressAutoHyphens w:val="true"/>
    </w:pPr>
    <w:rPr/>
  </w:style>
  <w:style w:type="paragraph" w:styleId="92">
    <w:name w:val="Указатель пользователя 9"/>
    <w:basedOn w:val="Style40"/>
    <w:qFormat/>
    <w:pPr>
      <w:tabs>
        <w:tab w:val="clear" w:pos="709"/>
        <w:tab w:val="right" w:pos="7374" w:leader="dot"/>
      </w:tabs>
      <w:suppressAutoHyphens w:val="true"/>
    </w:pPr>
    <w:rPr/>
  </w:style>
  <w:style w:type="paragraph" w:styleId="102">
    <w:name w:val="Указатель пользователя 10"/>
    <w:basedOn w:val="Style40"/>
    <w:qFormat/>
    <w:pPr>
      <w:tabs>
        <w:tab w:val="clear" w:pos="709"/>
        <w:tab w:val="right" w:pos="7091" w:leader="dot"/>
      </w:tabs>
      <w:suppressAutoHyphens w:val="true"/>
    </w:pPr>
    <w:rPr/>
  </w:style>
  <w:style w:type="paragraph" w:styleId="Style56">
    <w:name w:val="Верхний и нижний 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Style57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suppressAutoHyphens w:val="true"/>
    </w:pPr>
    <w:rPr>
      <w:sz w:val="24"/>
    </w:rPr>
  </w:style>
  <w:style w:type="paragraph" w:styleId="Style58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suppressAutoHyphens w:val="true"/>
      <w:jc w:val="left"/>
    </w:pPr>
    <w:rPr/>
  </w:style>
  <w:style w:type="paragraph" w:styleId="Style59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suppressAutoHyphens w:val="true"/>
      <w:jc w:val="right"/>
    </w:pPr>
    <w:rPr/>
  </w:style>
  <w:style w:type="paragraph" w:styleId="Style60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Style61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suppressAutoHyphens w:val="true"/>
      <w:jc w:val="left"/>
    </w:pPr>
    <w:rPr>
      <w:sz w:val="21"/>
    </w:rPr>
  </w:style>
  <w:style w:type="paragraph" w:styleId="Style62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suppressAutoHyphens w:val="true"/>
      <w:jc w:val="right"/>
    </w:pPr>
    <w:rPr/>
  </w:style>
  <w:style w:type="paragraph" w:styleId="Style63">
    <w:name w:val="Содержимое таблицы"/>
    <w:basedOn w:val="Normal"/>
    <w:qFormat/>
    <w:pPr>
      <w:suppressAutoHyphens w:val="true"/>
    </w:pPr>
    <w:rPr/>
  </w:style>
  <w:style w:type="paragraph" w:styleId="Style64">
    <w:name w:val="Заголовок таблицы"/>
    <w:basedOn w:val="Style63"/>
    <w:qFormat/>
    <w:pPr>
      <w:suppressAutoHyphens w:val="true"/>
    </w:pPr>
    <w:rPr>
      <w:b/>
      <w:sz w:val="21"/>
    </w:rPr>
  </w:style>
  <w:style w:type="paragraph" w:styleId="Style65">
    <w:name w:val="Caption"/>
    <w:basedOn w:val="Normal"/>
    <w:qFormat/>
    <w:pPr>
      <w:suppressLineNumbers/>
      <w:spacing w:before="120" w:after="120"/>
    </w:pPr>
    <w:rPr>
      <w:i/>
      <w:iCs/>
      <w:sz w:val="20"/>
      <w:szCs w:val="20"/>
    </w:rPr>
  </w:style>
  <w:style w:type="paragraph" w:styleId="Style66">
    <w:name w:val="Иллюстрация"/>
    <w:basedOn w:val="Style39"/>
    <w:qFormat/>
    <w:pPr>
      <w:suppressAutoHyphens w:val="true"/>
    </w:pPr>
    <w:rPr/>
  </w:style>
  <w:style w:type="paragraph" w:styleId="Style67">
    <w:name w:val="Таблица"/>
    <w:basedOn w:val="Style39"/>
    <w:qFormat/>
    <w:pPr>
      <w:suppressAutoHyphens w:val="true"/>
    </w:pPr>
    <w:rPr/>
  </w:style>
  <w:style w:type="paragraph" w:styleId="Style68">
    <w:name w:val="Текст"/>
    <w:basedOn w:val="Style39"/>
    <w:qFormat/>
    <w:pPr>
      <w:suppressAutoHyphens w:val="true"/>
    </w:pPr>
    <w:rPr/>
  </w:style>
  <w:style w:type="paragraph" w:styleId="Style69">
    <w:name w:val="Содержимое врезки"/>
    <w:basedOn w:val="Normal"/>
    <w:qFormat/>
    <w:pPr>
      <w:suppressAutoHyphens w:val="true"/>
    </w:pPr>
    <w:rPr/>
  </w:style>
  <w:style w:type="paragraph" w:styleId="Style70">
    <w:name w:val="Footnote Text"/>
    <w:basedOn w:val="Normal"/>
    <w:pPr>
      <w:suppressAutoHyphens w:val="true"/>
      <w:jc w:val="left"/>
    </w:pPr>
    <w:rPr/>
  </w:style>
  <w:style w:type="paragraph" w:styleId="Style71">
    <w:name w:val="Envelope Address"/>
    <w:basedOn w:val="Normal"/>
    <w:pPr>
      <w:suppressAutoHyphens w:val="true"/>
    </w:pPr>
    <w:rPr/>
  </w:style>
  <w:style w:type="paragraph" w:styleId="Style72">
    <w:name w:val="Envelope Return"/>
    <w:basedOn w:val="Normal"/>
    <w:pPr>
      <w:suppressAutoHyphens w:val="true"/>
    </w:pPr>
    <w:rPr/>
  </w:style>
  <w:style w:type="paragraph" w:styleId="Style73">
    <w:name w:val="Endnote Text"/>
    <w:basedOn w:val="Normal"/>
    <w:pPr>
      <w:suppressAutoHyphens w:val="true"/>
    </w:pPr>
    <w:rPr/>
  </w:style>
  <w:style w:type="paragraph" w:styleId="Style74">
    <w:name w:val="Table of Figures"/>
    <w:basedOn w:val="Style39"/>
    <w:pPr>
      <w:suppressAutoHyphens w:val="true"/>
    </w:pPr>
    <w:rPr/>
  </w:style>
  <w:style w:type="paragraph" w:styleId="Style75">
    <w:name w:val="Текст в заданном формате"/>
    <w:basedOn w:val="Normal"/>
    <w:qFormat/>
    <w:pPr>
      <w:suppressAutoHyphens w:val="true"/>
    </w:pPr>
    <w:rPr>
      <w:rFonts w:eastAsia="Source Han Sans CN Regular" w:cs="Lohit Devanagari"/>
    </w:rPr>
  </w:style>
  <w:style w:type="paragraph" w:styleId="Style76">
    <w:name w:val="Горизонтальная линия"/>
    <w:basedOn w:val="Normal"/>
    <w:next w:val="Style36"/>
    <w:qFormat/>
    <w:pPr>
      <w:suppressAutoHyphens w:val="true"/>
    </w:pPr>
    <w:rPr>
      <w:sz w:val="21"/>
    </w:rPr>
  </w:style>
  <w:style w:type="paragraph" w:styleId="Style77">
    <w:name w:val="Содержимое списка"/>
    <w:basedOn w:val="Normal"/>
    <w:qFormat/>
    <w:pPr>
      <w:suppressAutoHyphens w:val="true"/>
    </w:pPr>
    <w:rPr/>
  </w:style>
  <w:style w:type="paragraph" w:styleId="Style78">
    <w:name w:val="Заголовок списка"/>
    <w:basedOn w:val="Normal"/>
    <w:next w:val="Style77"/>
    <w:qFormat/>
    <w:pPr>
      <w:suppressAutoHyphens w:val="true"/>
    </w:pPr>
    <w:rPr>
      <w:sz w:val="21"/>
    </w:rPr>
  </w:style>
  <w:style w:type="paragraph" w:styleId="Style79">
    <w:name w:val="Гриф_Экземпляр"/>
    <w:basedOn w:val="Normal"/>
    <w:qFormat/>
    <w:pPr>
      <w:suppressAutoHyphens w:val="true"/>
    </w:pPr>
    <w:rPr>
      <w:sz w:val="24"/>
    </w:rPr>
  </w:style>
  <w:style w:type="paragraph" w:styleId="Style80">
    <w:name w:val="Заголовок списка иллюстраций"/>
    <w:basedOn w:val="Style35"/>
    <w:qFormat/>
    <w:pPr>
      <w:suppressLineNumbers/>
      <w:suppressAutoHyphens w:val="true"/>
    </w:pPr>
    <w:rPr/>
  </w:style>
  <w:style w:type="paragraph" w:styleId="312">
    <w:name w:val="Основной текст с отступом 3"/>
    <w:basedOn w:val="Normal"/>
    <w:qFormat/>
    <w:pPr>
      <w:tabs>
        <w:tab w:val="clear" w:pos="709"/>
      </w:tabs>
      <w:suppressAutoHyphens w:val="true"/>
      <w:spacing w:before="0" w:after="120"/>
      <w:ind w:left="283" w:right="0" w:hanging="0"/>
    </w:pPr>
    <w:rPr>
      <w:sz w:val="16"/>
      <w:szCs w:val="16"/>
    </w:rPr>
  </w:style>
  <w:style w:type="paragraph" w:styleId="212">
    <w:name w:val="Основной текст с отступом 2"/>
    <w:basedOn w:val="Normal"/>
    <w:qFormat/>
    <w:pPr>
      <w:tabs>
        <w:tab w:val="clear" w:pos="709"/>
      </w:tabs>
      <w:suppressAutoHyphens w:val="true"/>
      <w:spacing w:lineRule="auto" w:line="480" w:before="0" w:after="120"/>
      <w:ind w:left="283" w:right="0" w:hanging="0"/>
    </w:pPr>
    <w:rPr/>
  </w:style>
  <w:style w:type="paragraph" w:styleId="Standard">
    <w:name w:val="Standard"/>
    <w:qFormat/>
    <w:pPr>
      <w:keepNext w:val="false"/>
      <w:keepLines w:val="false"/>
      <w:pageBreakBefore w:val="false"/>
      <w:widowControl/>
      <w:pBdr/>
      <w:shd w:fill="auto" w:val="clear"/>
      <w:suppressAutoHyphens w:val="fals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Times New Rom愀渀" w:hAnsi="Times New Rom愀渀" w:eastAsia="Times New Rom愀渀" w:cs="Times New Rom愀渀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eastAsia="zh-CN" w:val="ru-RU" w:bidi="ar-SA"/>
    </w:rPr>
  </w:style>
  <w:style w:type="paragraph" w:styleId="Style81">
    <w:name w:val="Цитата"/>
    <w:basedOn w:val="Normal"/>
    <w:qFormat/>
    <w:pPr>
      <w:shd w:fill="FFFFFF" w:val="clear"/>
      <w:tabs>
        <w:tab w:val="clear" w:pos="709"/>
      </w:tabs>
      <w:suppressAutoHyphens w:val="true"/>
      <w:ind w:left="14" w:right="43" w:firstLine="539"/>
      <w:jc w:val="both"/>
    </w:pPr>
    <w:rPr>
      <w:rFonts w:ascii="Arial" w:hAnsi="Arial" w:eastAsia="Arial" w:cs="Arial"/>
      <w:color w:val="00008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left="720" w:right="0" w:hanging="0"/>
      <w:contextualSpacing/>
    </w:pPr>
    <w:rPr>
      <w:rFonts w:ascii="Calibri" w:hAnsi="Calibri"/>
      <w:sz w:val="22"/>
      <w:szCs w:val="22"/>
    </w:rPr>
  </w:style>
  <w:style w:type="paragraph" w:styleId="Standard1">
    <w:name w:val="Standard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  <w:textAlignment w:val="baseline"/>
    </w:pPr>
    <w:rPr>
      <w:rFonts w:ascii="Times New Rom愀渀" w:hAnsi="Times New Rom愀渀" w:eastAsia="Times New Rom愀渀" w:cs="Times New Rom愀渀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eastAsia="zh-CN" w:bidi="ru-RU" w:val="ru-RU"/>
    </w:rPr>
  </w:style>
  <w:style w:type="paragraph" w:styleId="StandardWW">
    <w:name w:val="Standard (WW)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center"/>
      <w:textAlignment w:val="baseline"/>
    </w:pPr>
    <w:rPr>
      <w:rFonts w:ascii="PT Astra Serif" w:hAnsi="PT Astra Serif" w:eastAsia="PT Astra Serif" w:cs="PT Astra Seri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eastAsia="ru-RU" w:val="ru-RU" w:bidi="ar-SA"/>
    </w:rPr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IVX">
    <w:name w:val="Нумерованный IVX"/>
    <w:qFormat/>
  </w:style>
  <w:style w:type="numbering" w:styleId="Style82">
    <w:name w:val="Маркер –"/>
    <w:qFormat/>
  </w:style>
  <w:style w:type="numbering" w:styleId="Style83">
    <w:name w:val="Маркер "/>
    <w:qFormat/>
  </w:style>
  <w:style w:type="numbering" w:styleId="Style84">
    <w:name w:val="Маркер "/>
    <w:qFormat/>
  </w:style>
  <w:style w:type="numbering" w:styleId="Style85">
    <w:name w:val="Маркер "/>
    <w:qFormat/>
  </w:style>
  <w:style w:type="numbering" w:styleId="Numberingabc1">
    <w:name w:val="Numbering abc_1"/>
    <w:qFormat/>
  </w:style>
  <w:style w:type="numbering" w:styleId="Numberingivx1">
    <w:name w:val="Numbering ivx_1"/>
    <w:qFormat/>
  </w:style>
  <w:style w:type="numbering" w:styleId="List11">
    <w:name w:val="List 1_1"/>
    <w:qFormat/>
  </w:style>
  <w:style w:type="numbering" w:styleId="116">
    <w:name w:val="Нумерованный 1)"/>
    <w:qFormat/>
  </w:style>
  <w:style w:type="numbering" w:styleId="Style86">
    <w:name w:val="Нумерованный а)"/>
    <w:qFormat/>
  </w:style>
  <w:style w:type="numbering" w:styleId="Style8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18704</TotalTime>
  <Application>LibreOffice/7.0.6.2$Linux_X86_64 LibreOffice_project/00$Build-2</Application>
  <AppVersion>15.0000</AppVersion>
  <Pages>8</Pages>
  <Words>1518</Words>
  <Characters>14095</Characters>
  <CharactersWithSpaces>15502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2024-06-18T05:28:00Z</dcterms:created>
  <dc:creator/>
  <dc:description/>
  <dc:language>ru-RU</dc:language>
  <cp:lastModifiedBy/>
  <cp:lastPrinted>2026-06-17T12:53:11Z</cp:lastPrinted>
  <dcterms:modified xsi:type="dcterms:W3CDTF">2026-06-19T10:29:06Z</dcterms:modified>
  <cp:revision>1005</cp:revision>
  <dc:subject/>
  <dc:title>Default</dc:title>
</cp:coreProperties>
</file>