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热轧精整排产系统 · 决策结构重构方案 v1.0</w:t>
      </w:r>
    </w:p>
    <w:p>
      <w:pPr>
        <w:jc w:val="center"/>
      </w:pPr>
      <w:r>
        <w:rPr>
          <w:sz w:val="24"/>
        </w:rPr>
        <w:t>技术栈：Tauri + Rust + SQLite    日期：2026-01-22</w:t>
      </w:r>
    </w:p>
    <w:p>
      <w:pPr>
        <w:jc w:val="center"/>
      </w:pPr>
      <w:r>
        <w:rPr>
          <w:sz w:val="24"/>
        </w:rPr>
        <w:t>依据文档：Claude_Dev_Master_Spec / Engine_Specs v0.3 / Field_Mapping_Spec v0.3 / Tauri_API_Contract v0.3 / schema v0.1 / data_dictionary v0.1 / 项目评估摘要</w:t>
      </w:r>
    </w:p>
    <w:p/>
    <w:p>
      <w:pPr>
        <w:pStyle w:val="Heading1"/>
      </w:pPr>
      <w:r>
        <w:t>1. 目标与结论</w:t>
      </w:r>
    </w:p>
    <w:p>
      <w:r>
        <w:t>本方案的目标是：在不推倒既有引擎与数据底座的前提下，通过“决策结构层（Decision Structure Layer）+ 决策读模型（Decision Read Models）”的结构性重构，将当前系统从“可运行的排产引擎集合”升级为“稳定可解释的决策支持系统”，确保系统能够持续回答 Master Spec 的核心问题，并显著降低后续扩展与联调成本。</w:t>
      </w:r>
    </w:p>
    <w:p>
      <w:pPr>
        <w:pStyle w:val="Heading2"/>
      </w:pPr>
      <w:r>
        <w:t>1.1 是否需要整体重构（结论）</w:t>
      </w:r>
    </w:p>
    <w:p>
      <w:r>
        <w:rPr>
          <w:b/>
        </w:rPr>
        <w:t>不建议推倒重写；建议进行结构性重构。</w:t>
      </w:r>
    </w:p>
    <w:p>
      <w:r>
        <w:t>原因：现有工程资产（11 个引擎/仓储/事务与性能/接口契约）价值高，应复用；主要短板集中在“决策对象/用例边界/读模型/对外契约表达”不足，导致结果口径与预期不一致、场景组合切换成本高、前后端对齐困难。</w:t>
      </w:r>
    </w:p>
    <w:p>
      <w:pPr>
        <w:pStyle w:val="Heading2"/>
      </w:pPr>
      <w:r>
        <w:t>1.2 重构后系统应满足的成功判定（来自 Master Spec）</w:t>
      </w:r>
    </w:p>
    <w:p>
      <w:r>
        <w:t>系统必须能稳定回答：哪天最危险、哪些紧急单无法完成、哪些冷料压库、哪个机组最堵、换辊是否异常、是否存在产能优化空间。</w:t>
      </w:r>
    </w:p>
    <w:p>
      <w:pPr>
        <w:pStyle w:val="Heading1"/>
      </w:pPr>
      <w:r>
        <w:t>2. 输入文档与冻结约束</w:t>
      </w:r>
    </w:p>
    <w:p>
      <w:pPr>
        <w:pStyle w:val="Heading2"/>
      </w:pPr>
      <w:r>
        <w:t>2.1 冻结约束（系统宪法/红线）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系统定位</w:t>
            </w:r>
          </w:p>
        </w:tc>
        <w:tc>
          <w:tcPr>
            <w:tcW w:type="dxa" w:w="4320"/>
          </w:tcPr>
          <w:p>
            <w:r>
              <w:t>决策支持系统（人工最终控制权），不做自动控制</w:t>
            </w:r>
          </w:p>
        </w:tc>
      </w:tr>
      <w:tr>
        <w:tc>
          <w:tcPr>
            <w:tcW w:type="dxa" w:w="4320"/>
          </w:tcPr>
          <w:p>
            <w:r>
              <w:t>算法红线</w:t>
            </w:r>
          </w:p>
        </w:tc>
        <w:tc>
          <w:tcPr>
            <w:tcW w:type="dxa" w:w="4320"/>
          </w:tcPr>
          <w:p>
            <w:r>
              <w:t>不引入全局 APS / 黑箱优化算法</w:t>
            </w:r>
          </w:p>
        </w:tc>
      </w:tr>
      <w:tr>
        <w:tc>
          <w:tcPr>
            <w:tcW w:type="dxa" w:w="4320"/>
          </w:tcPr>
          <w:p>
            <w:r>
              <w:t>冻结区</w:t>
            </w:r>
          </w:p>
        </w:tc>
        <w:tc>
          <w:tcPr>
            <w:tcW w:type="dxa" w:w="4320"/>
          </w:tcPr>
          <w:p>
            <w:r>
              <w:t>冻结区材料不可被系统调整</w:t>
            </w:r>
          </w:p>
        </w:tc>
      </w:tr>
      <w:tr>
        <w:tc>
          <w:tcPr>
            <w:tcW w:type="dxa" w:w="4320"/>
          </w:tcPr>
          <w:p>
            <w:r>
              <w:t>适温约束</w:t>
            </w:r>
          </w:p>
        </w:tc>
        <w:tc>
          <w:tcPr>
            <w:tcW w:type="dxa" w:w="4320"/>
          </w:tcPr>
          <w:p>
            <w:r>
              <w:t>非适温材料不得进入当日产能池</w:t>
            </w:r>
          </w:p>
        </w:tc>
      </w:tr>
      <w:tr>
        <w:tc>
          <w:tcPr>
            <w:tcW w:type="dxa" w:w="4320"/>
          </w:tcPr>
          <w:p>
            <w:r>
              <w:t>版本化</w:t>
            </w:r>
          </w:p>
        </w:tc>
        <w:tc>
          <w:tcPr>
            <w:tcW w:type="dxa" w:w="4320"/>
          </w:tcPr>
          <w:p>
            <w:r>
              <w:t>一键重算未来 N 天 → 生成 plan_version，冻结区保持不动</w:t>
            </w:r>
          </w:p>
        </w:tc>
      </w:tr>
      <w:tr>
        <w:tc>
          <w:tcPr>
            <w:tcW w:type="dxa" w:w="4320"/>
          </w:tcPr>
          <w:p>
            <w:r>
              <w:t>长任务</w:t>
            </w:r>
          </w:p>
        </w:tc>
        <w:tc>
          <w:tcPr>
            <w:tcW w:type="dxa" w:w="4320"/>
          </w:tcPr>
          <w:p>
            <w:r>
              <w:t>所有长任务必须支持进度事件；所有写操作必须落 action_log（API Contract）</w:t>
            </w:r>
          </w:p>
        </w:tc>
      </w:tr>
      <w:tr>
        <w:tc>
          <w:tcPr>
            <w:tcW w:type="dxa" w:w="4320"/>
          </w:tcPr>
          <w:p>
            <w:r>
              <w:t>合同建模</w:t>
            </w:r>
          </w:p>
        </w:tc>
        <w:tc>
          <w:tcPr>
            <w:tcW w:type="dxa" w:w="4320"/>
          </w:tcPr>
          <w:p>
            <w:r>
              <w:t>MVP 合同不独立建表：合同字段作为 material_master 影子列（Data Dict/Engine Spec）</w:t>
            </w:r>
          </w:p>
        </w:tc>
      </w:tr>
    </w:tbl>
    <w:p>
      <w:pPr>
        <w:pStyle w:val="Heading2"/>
      </w:pPr>
      <w:r>
        <w:t>2.2 现有核心能力摘要（来自 PROJECT_SUMMARY）</w:t>
      </w:r>
    </w:p>
    <w:p>
      <w:r>
        <w:t>现有系统已实现 8 个决策链路核心引擎：EligibilityEngine / UrgencyEngine / PrioritySorter / CapacityFiller / StructureCorrector / RollCampaignEngine / RiskEngine / RecalcEngine，并具备仓储层、API 层（约 26 个命令）、前端页面与 IPC 封装、以及 risk_snapshot 快表等能力。</w:t>
      </w:r>
    </w:p>
    <w:p>
      <w:pPr>
        <w:pStyle w:val="Heading1"/>
      </w:pPr>
      <w:r>
        <w:t>3. 现状问题与根因（按结构性视角）</w:t>
      </w:r>
    </w:p>
    <w:p>
      <w:pPr>
        <w:pStyle w:val="Heading2"/>
      </w:pPr>
      <w:r>
        <w:t>3.1 现状症状（与你描述的“结果与预期不一致”对应）</w:t>
      </w:r>
    </w:p>
    <w:p>
      <w:pPr>
        <w:ind w:left="360"/>
      </w:pPr>
      <w:r>
        <w:t>同一问题在不同页面/不同命令下口径不一致（例如危险/堵塞/压库的定义与阈值未被唯一化）。</w:t>
      </w:r>
    </w:p>
    <w:p>
      <w:pPr>
        <w:ind w:left="360"/>
      </w:pPr>
      <w:r>
        <w:t>场景切换（季节模式/联动窗口/配置快照/版本回滚）容易产生状态污染：UI 状态、配置、版本快照、快表刷新不同步。</w:t>
      </w:r>
    </w:p>
    <w:p>
      <w:pPr>
        <w:ind w:left="360"/>
      </w:pPr>
      <w:r>
        <w:t>复杂查询/统计依赖在线计算或多表拼装，导致性能/一致性/可解释性三者难兼得。</w:t>
      </w:r>
    </w:p>
    <w:p>
      <w:pPr>
        <w:ind w:left="360"/>
      </w:pPr>
      <w:r>
        <w:t>前端对接的对象偏“表与字段”，而非“决策对象与决策视图”，使得交互难以稳定封装。</w:t>
      </w:r>
    </w:p>
    <w:p>
      <w:pPr>
        <w:pStyle w:val="Heading2"/>
      </w:pPr>
      <w:r>
        <w:t>3.2 根因：缺少“决策结构层”与“决策读模型”</w:t>
      </w:r>
    </w:p>
    <w:p>
      <w:r>
        <w:t>当前架构偏“引擎链路 + 仓储 + API 命令集合”。当用例增多、跨表跨逻辑交叉、场景组合切换频繁时，如果缺少独立的决策结构层：（1）系统对外只能暴露底层能力的拼装；（2）口径无法被唯一化；（3）快表/视图刷新缺少统一触发与一致性协议。</w:t>
      </w:r>
    </w:p>
    <w:p>
      <w:r>
        <w:rPr>
          <w:b/>
        </w:rPr>
        <w:t>因此重构的核心不在于重写引擎，而在于新增并固化：决策对象模型、决策用例目录、决策数据产品（读模型）与其刷新协议。</w:t>
      </w:r>
    </w:p>
    <w:p>
      <w:pPr>
        <w:pStyle w:val="Heading1"/>
      </w:pPr>
      <w:r>
        <w:t>4. 目标架构（v1.0）</w:t>
      </w:r>
    </w:p>
    <w:p>
      <w:pPr>
        <w:pStyle w:val="Heading2"/>
      </w:pPr>
      <w:r>
        <w:t>4.1 分层结构（新增 DSL）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UI(WebView)</w:t>
              <w:br/>
              <w:t xml:space="preserve">  ↓ (invoke / events)</w:t>
              <w:br/>
              <w:t>Decision API / ViewModel Layer  ← 新增：统一口径、统一输出、统一刷新</w:t>
              <w:br/>
              <w:t xml:space="preserve">  ↓</w:t>
              <w:br/>
              <w:t>Application Services (use-case orchestration)</w:t>
              <w:br/>
              <w:t xml:space="preserve">  ↓</w:t>
              <w:br/>
              <w:t>Domain &amp; Engines (Eligibility/Urgency/Sorter/Filler/Corrector/RollCampaign/Risk/Recalc)</w:t>
              <w:br/>
              <w:t xml:space="preserve">  ↓</w:t>
              <w:br/>
              <w:t>Repositories (SQLite access, transactions)</w:t>
              <w:br/>
              <w:t xml:space="preserve">  ↓</w:t>
              <w:br/>
              <w:t>SQLite (schema + read models + action_log)</w:t>
            </w:r>
          </w:p>
        </w:tc>
      </w:tr>
    </w:tbl>
    <w:p>
      <w:pPr>
        <w:pStyle w:val="Heading2"/>
      </w:pPr>
      <w:r>
        <w:t>4.2 决策层职责边界（必须严格执行）</w:t>
      </w:r>
    </w:p>
    <w:p>
      <w:r>
        <w:t>• 决策层对外只输出“决策视图/快照/解释”，不暴露底层表结构与内部引擎中间态。</w:t>
      </w:r>
    </w:p>
    <w:p>
      <w:r>
        <w:t>• 决策层统一定义口径：危险/堵塞/压库/违约等指标的阈值、算法版本与可解释字段。</w:t>
      </w:r>
    </w:p>
    <w:p>
      <w:r>
        <w:t>• 决策层统一刷新：任何会影响决策口径的写操作，必须触发对应读模型刷新（同步或异步）。</w:t>
      </w:r>
    </w:p>
    <w:p>
      <w:r>
        <w:t>• 引擎层保持“可组合、可单测、可替换”；读模型层保持“面向查询、面向驾驶舱”。</w:t>
      </w:r>
    </w:p>
    <w:p>
      <w:pPr>
        <w:pStyle w:val="Heading1"/>
      </w:pPr>
      <w:r>
        <w:t>5. 业务域拆分与所有权（Bounded Context）</w:t>
      </w:r>
    </w:p>
    <w:p>
      <w:pPr>
        <w:pStyle w:val="Heading2"/>
      </w:pPr>
      <w:r>
        <w:t>5.1 推荐域划分（v1.0）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域</w:t>
            </w:r>
          </w:p>
        </w:tc>
        <w:tc>
          <w:tcPr>
            <w:tcW w:type="dxa" w:w="2880"/>
          </w:tcPr>
          <w:p>
            <w:r>
              <w:t>范围/表</w:t>
            </w:r>
          </w:p>
        </w:tc>
        <w:tc>
          <w:tcPr>
            <w:tcW w:type="dxa" w:w="2880"/>
          </w:tcPr>
          <w:p>
            <w:r>
              <w:t>域内拥有的“最终口径解释权”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材料主数据+状态（material_master/material_state/import_conflict）</w:t>
            </w:r>
          </w:p>
        </w:tc>
        <w:tc>
          <w:tcPr>
            <w:tcW w:type="dxa" w:w="2880"/>
          </w:tcPr>
          <w:p>
            <w:r>
              <w:t>材料唯一性、状态时间口径、适温基础字段</w:t>
            </w:r>
          </w:p>
        </w:tc>
      </w:tr>
      <w:tr>
        <w:tc>
          <w:tcPr>
            <w:tcW w:type="dxa" w:w="2880"/>
          </w:tcPr>
          <w:p>
            <w:r>
              <w:t>MACHINE_CAPACITY</w:t>
            </w:r>
          </w:p>
        </w:tc>
        <w:tc>
          <w:tcPr>
            <w:tcW w:type="dxa" w:w="2880"/>
          </w:tcPr>
          <w:p>
            <w:r>
              <w:t>机组主数据+产能池（machine_master/capacity_pool）</w:t>
            </w:r>
          </w:p>
        </w:tc>
        <w:tc>
          <w:tcPr>
            <w:tcW w:type="dxa" w:w="2880"/>
          </w:tcPr>
          <w:p>
            <w:r>
              <w:t>产能基线与约束参数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方案/版本/明细（plan/plan_version/plan_item）</w:t>
            </w:r>
          </w:p>
        </w:tc>
        <w:tc>
          <w:tcPr>
            <w:tcW w:type="dxa" w:w="2880"/>
          </w:tcPr>
          <w:p>
            <w:r>
              <w:t>版本化、冻结区/计算区边界、序列与锁定</w:t>
            </w:r>
          </w:p>
        </w:tc>
      </w:tr>
      <w:tr>
        <w:tc>
          <w:tcPr>
            <w:tcW w:type="dxa" w:w="2880"/>
          </w:tcPr>
          <w:p>
            <w:r>
              <w:t>CAMPAIGN</w:t>
            </w:r>
          </w:p>
        </w:tc>
        <w:tc>
          <w:tcPr>
            <w:tcW w:type="dxa" w:w="2880"/>
          </w:tcPr>
          <w:p>
            <w:r>
              <w:t>换辊窗口（roller_campaign）</w:t>
            </w:r>
          </w:p>
        </w:tc>
        <w:tc>
          <w:tcPr>
            <w:tcW w:type="dxa" w:w="2880"/>
          </w:tcPr>
          <w:p>
            <w:r>
              <w:t>阈值口径、硬停规则</w:t>
            </w:r>
          </w:p>
        </w:tc>
      </w:tr>
      <w:tr>
        <w:tc>
          <w:tcPr>
            <w:tcW w:type="dxa" w:w="2880"/>
          </w:tcPr>
          <w:p>
            <w:r>
              <w:t>RISK_DIAG</w:t>
            </w:r>
          </w:p>
        </w:tc>
        <w:tc>
          <w:tcPr>
            <w:tcW w:type="dxa" w:w="2880"/>
          </w:tcPr>
          <w:p>
            <w:r>
              <w:t>风险快照/诊断（risk_snapshot + diagnostics）</w:t>
            </w:r>
          </w:p>
        </w:tc>
        <w:tc>
          <w:tcPr>
            <w:tcW w:type="dxa" w:w="2880"/>
          </w:tcPr>
          <w:p>
            <w:r>
              <w:t>危险定义、维度（机组×日期）、解释字段</w:t>
            </w:r>
          </w:p>
        </w:tc>
      </w:tr>
      <w:tr>
        <w:tc>
          <w:tcPr>
            <w:tcW w:type="dxa" w:w="2880"/>
          </w:tcPr>
          <w:p>
            <w:r>
              <w:t>CONFIG_AUDIT</w:t>
            </w:r>
          </w:p>
        </w:tc>
        <w:tc>
          <w:tcPr>
            <w:tcW w:type="dxa" w:w="2880"/>
          </w:tcPr>
          <w:p>
            <w:r>
              <w:t>配置与审计（config_* / action_log）</w:t>
            </w:r>
          </w:p>
        </w:tc>
        <w:tc>
          <w:tcPr>
            <w:tcW w:type="dxa" w:w="2880"/>
          </w:tcPr>
          <w:p>
            <w:r>
              <w:t>配置作用域、快照、审计与可追溯</w:t>
            </w:r>
          </w:p>
        </w:tc>
      </w:tr>
      <w:tr>
        <w:tc>
          <w:tcPr>
            <w:tcW w:type="dxa" w:w="2880"/>
          </w:tcPr>
          <w:p>
            <w:r>
              <w:t>DECISION_VIEW</w:t>
            </w:r>
          </w:p>
        </w:tc>
        <w:tc>
          <w:tcPr>
            <w:tcW w:type="dxa" w:w="2880"/>
          </w:tcPr>
          <w:p>
            <w:r>
              <w:t>决策读模型（新增：decision_*）</w:t>
            </w:r>
          </w:p>
        </w:tc>
        <w:tc>
          <w:tcPr>
            <w:tcW w:type="dxa" w:w="2880"/>
          </w:tcPr>
          <w:p>
            <w:r>
              <w:t>对外查询唯一入口（驾驶舱/报表/API）</w:t>
            </w:r>
          </w:p>
        </w:tc>
      </w:tr>
    </w:tbl>
    <w:p>
      <w:pPr>
        <w:pStyle w:val="Heading1"/>
      </w:pPr>
      <w:r>
        <w:t>6. 决策对象模型（Decision Object Model）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对象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PlanningDay</w:t>
            </w:r>
          </w:p>
        </w:tc>
        <w:tc>
          <w:tcPr>
            <w:tcW w:type="dxa" w:w="4320"/>
          </w:tcPr>
          <w:p>
            <w:r>
              <w:t>排产日：以 YYYY-MM-DD 表示的决策基本时间粒度；所有风险/产能/堵塞的归一粒度。</w:t>
            </w:r>
          </w:p>
        </w:tc>
      </w:tr>
      <w:tr>
        <w:tc>
          <w:tcPr>
            <w:tcW w:type="dxa" w:w="4320"/>
          </w:tcPr>
          <w:p>
            <w:r>
              <w:t>MachineDay</w:t>
            </w:r>
          </w:p>
        </w:tc>
        <w:tc>
          <w:tcPr>
            <w:tcW w:type="dxa" w:w="4320"/>
          </w:tcPr>
          <w:p>
            <w:r>
              <w:t>机组-日：machine_code × plan_date，是产能占用、堵塞、换辊风险的主载体。</w:t>
            </w:r>
          </w:p>
        </w:tc>
      </w:tr>
      <w:tr>
        <w:tc>
          <w:tcPr>
            <w:tcW w:type="dxa" w:w="4320"/>
          </w:tcPr>
          <w:p>
            <w:r>
              <w:t>MaterialCandidate</w:t>
            </w:r>
          </w:p>
        </w:tc>
        <w:tc>
          <w:tcPr>
            <w:tcW w:type="dxa" w:w="4320"/>
          </w:tcPr>
          <w:p>
            <w:r>
              <w:t>可排候选材料：满足适温/冻结/锁定等约束后的候选集（含解释 reason）。</w:t>
            </w:r>
          </w:p>
        </w:tc>
      </w:tr>
      <w:tr>
        <w:tc>
          <w:tcPr>
            <w:tcW w:type="dxa" w:w="4320"/>
          </w:tcPr>
          <w:p>
            <w:r>
              <w:t>CommitmentUnit</w:t>
            </w:r>
          </w:p>
        </w:tc>
        <w:tc>
          <w:tcPr>
            <w:tcW w:type="dxa" w:w="4320"/>
          </w:tcPr>
          <w:p>
            <w:r>
              <w:t>承诺单元：以 material_master 的合同影子字段聚合形成（合同不独立建表的前提下）。</w:t>
            </w:r>
          </w:p>
        </w:tc>
      </w:tr>
      <w:tr>
        <w:tc>
          <w:tcPr>
            <w:tcW w:type="dxa" w:w="4320"/>
          </w:tcPr>
          <w:p>
            <w:r>
              <w:t>CapacitySlice</w:t>
            </w:r>
          </w:p>
        </w:tc>
        <w:tc>
          <w:tcPr>
            <w:tcW w:type="dxa" w:w="4320"/>
          </w:tcPr>
          <w:p>
            <w:r>
              <w:t>产能切片：机组-日的可用产能、已占用、剩余、硬约束/软约束解释。</w:t>
            </w:r>
          </w:p>
        </w:tc>
      </w:tr>
      <w:tr>
        <w:tc>
          <w:tcPr>
            <w:tcW w:type="dxa" w:w="4320"/>
          </w:tcPr>
          <w:p>
            <w:r>
              <w:t>ColdStockBucket</w:t>
            </w:r>
          </w:p>
        </w:tc>
        <w:tc>
          <w:tcPr>
            <w:tcW w:type="dxa" w:w="4320"/>
          </w:tcPr>
          <w:p>
            <w:r>
              <w:t>冷料桶：按 stock_age_days/状态时间等口径分桶，输出压库/结构风险。</w:t>
            </w:r>
          </w:p>
        </w:tc>
      </w:tr>
      <w:tr>
        <w:tc>
          <w:tcPr>
            <w:tcW w:type="dxa" w:w="4320"/>
          </w:tcPr>
          <w:p>
            <w:r>
              <w:t>BottleneckPoint</w:t>
            </w:r>
          </w:p>
        </w:tc>
        <w:tc>
          <w:tcPr>
            <w:tcW w:type="dxa" w:w="4320"/>
          </w:tcPr>
          <w:p>
            <w:r>
              <w:t>瓶颈点：机组-日在产能、结构、换辊等维度的综合堵塞信号。</w:t>
            </w:r>
          </w:p>
        </w:tc>
      </w:tr>
      <w:tr>
        <w:tc>
          <w:tcPr>
            <w:tcW w:type="dxa" w:w="4320"/>
          </w:tcPr>
          <w:p>
            <w:r>
              <w:t>RiskSnapshot</w:t>
            </w:r>
          </w:p>
        </w:tc>
        <w:tc>
          <w:tcPr>
            <w:tcW w:type="dxa" w:w="4320"/>
          </w:tcPr>
          <w:p>
            <w:r>
              <w:t>风险快照：risk_snapshot 表的标准化读模型对象。</w:t>
            </w:r>
          </w:p>
        </w:tc>
      </w:tr>
    </w:tbl>
    <w:p>
      <w:pPr>
        <w:pStyle w:val="Heading1"/>
      </w:pPr>
      <w:r>
        <w:t>7. 决策用例目录与场景组合（v1.0）</w:t>
      </w:r>
    </w:p>
    <w:p>
      <w:pPr>
        <w:pStyle w:val="Heading2"/>
      </w:pPr>
      <w:r>
        <w:t>7.1 核心决策问题（Master Spec 对齐）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用例ID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标准输出（读模型）</w:t>
            </w:r>
          </w:p>
        </w:tc>
        <w:tc>
          <w:tcPr>
            <w:tcW w:type="dxa" w:w="2160"/>
          </w:tcPr>
          <w:p>
            <w:r>
              <w:t>刷新触发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哪天最危险</w:t>
            </w:r>
          </w:p>
        </w:tc>
        <w:tc>
          <w:tcPr>
            <w:tcW w:type="dxa" w:w="2160"/>
          </w:tcPr>
          <w:p>
            <w:r>
              <w:t>decision_day_summary（风险总分+Top reason）</w:t>
            </w:r>
          </w:p>
        </w:tc>
        <w:tc>
          <w:tcPr>
            <w:tcW w:type="dxa" w:w="2160"/>
          </w:tcPr>
          <w:p>
            <w:r>
              <w:t>recalc/activate_version/关键写操作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哪些紧急单无法完成</w:t>
            </w:r>
          </w:p>
        </w:tc>
        <w:tc>
          <w:tcPr>
            <w:tcW w:type="dxa" w:w="2160"/>
          </w:tcPr>
          <w:p>
            <w:r>
              <w:t>decision_order_failure_set（原因：适温/冻结/产能/结构）</w:t>
            </w:r>
          </w:p>
        </w:tc>
        <w:tc>
          <w:tcPr>
            <w:tcW w:type="dxa" w:w="2160"/>
          </w:tcPr>
          <w:p>
            <w:r>
              <w:t>recalc/dry_run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哪些冷料压库</w:t>
            </w:r>
          </w:p>
        </w:tc>
        <w:tc>
          <w:tcPr>
            <w:tcW w:type="dxa" w:w="2160"/>
          </w:tcPr>
          <w:p>
            <w:r>
              <w:t>decision_cold_stock_profile（分桶+趋势+结构缺口）</w:t>
            </w:r>
          </w:p>
        </w:tc>
        <w:tc>
          <w:tcPr>
            <w:tcW w:type="dxa" w:w="2160"/>
          </w:tcPr>
          <w:p>
            <w:r>
              <w:t>导入/重算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哪个机组最堵</w:t>
            </w:r>
          </w:p>
        </w:tc>
        <w:tc>
          <w:tcPr>
            <w:tcW w:type="dxa" w:w="2160"/>
          </w:tcPr>
          <w:p>
            <w:r>
              <w:t>decision_machine_bottleneck（机组-日热力图+原因）</w:t>
            </w:r>
          </w:p>
        </w:tc>
        <w:tc>
          <w:tcPr>
            <w:tcW w:type="dxa" w:w="2160"/>
          </w:tcPr>
          <w:p>
            <w:r>
              <w:t>recalc/产能参数变更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换辊是否异常</w:t>
            </w:r>
          </w:p>
        </w:tc>
        <w:tc>
          <w:tcPr>
            <w:tcW w:type="dxa" w:w="2160"/>
          </w:tcPr>
          <w:p>
            <w:r>
              <w:t>decision_roll_campaign_alert（超阈值/硬停预警）</w:t>
            </w:r>
          </w:p>
        </w:tc>
        <w:tc>
          <w:tcPr>
            <w:tcW w:type="dxa" w:w="2160"/>
          </w:tcPr>
          <w:p>
            <w:r>
              <w:t>recalc/换辊状态更新</w:t>
            </w:r>
          </w:p>
        </w:tc>
      </w:tr>
      <w:tr>
        <w:tc>
          <w:tcPr>
            <w:tcW w:type="dxa" w:w="2160"/>
          </w:tcPr>
          <w:p>
            <w:r>
              <w:t>D6</w:t>
            </w:r>
          </w:p>
        </w:tc>
        <w:tc>
          <w:tcPr>
            <w:tcW w:type="dxa" w:w="2160"/>
          </w:tcPr>
          <w:p>
            <w:r>
              <w:t>是否存在产能优化空间</w:t>
            </w:r>
          </w:p>
        </w:tc>
        <w:tc>
          <w:tcPr>
            <w:tcW w:type="dxa" w:w="2160"/>
          </w:tcPr>
          <w:p>
            <w:r>
              <w:t>decision_capacity_opportunity（软控制调整空间+敏感性）</w:t>
            </w:r>
          </w:p>
        </w:tc>
        <w:tc>
          <w:tcPr>
            <w:tcW w:type="dxa" w:w="2160"/>
          </w:tcPr>
          <w:p>
            <w:r>
              <w:t>dry_run_recalc/策略模拟</w:t>
            </w:r>
          </w:p>
        </w:tc>
      </w:tr>
    </w:tbl>
    <w:p>
      <w:pPr>
        <w:pStyle w:val="Heading2"/>
      </w:pPr>
      <w:r>
        <w:t>7.2 场景组合切换建议（避免组合爆炸）</w:t>
      </w:r>
    </w:p>
    <w:p>
      <w:r>
        <w:t>将场景差异收敛为“场景上下文 ScenarioContext”，并显式版本化：season_mode / window_days / urgent_rule_set / soft_control_profile / freeze_scope 等。</w:t>
      </w:r>
    </w:p>
    <w:p>
      <w:r>
        <w:t>原则：场景差异进入配置与策略对象，不进入 UI if-else；UI 只渲染场景上下文与决策视图。</w:t>
      </w:r>
    </w:p>
    <w:p>
      <w:pPr>
        <w:pStyle w:val="Heading1"/>
      </w:pPr>
      <w:r>
        <w:t>8. 决策读模型（Decision Data Products）</w:t>
      </w:r>
    </w:p>
    <w:p>
      <w:pPr>
        <w:pStyle w:val="Heading2"/>
      </w:pPr>
      <w:r>
        <w:t>8.1 读模型清单（新增）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读模型（表/视图）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建议字段</w:t>
            </w:r>
          </w:p>
        </w:tc>
      </w:tr>
      <w:tr>
        <w:tc>
          <w:tcPr>
            <w:tcW w:type="dxa" w:w="2880"/>
          </w:tcPr>
          <w:p>
            <w:r>
              <w:t>decision_day_summary</w:t>
            </w:r>
          </w:p>
        </w:tc>
        <w:tc>
          <w:tcPr>
            <w:tcW w:type="dxa" w:w="2880"/>
          </w:tcPr>
          <w:p>
            <w:r>
              <w:t>版本级日汇总（哪天最危险）</w:t>
            </w:r>
          </w:p>
        </w:tc>
        <w:tc>
          <w:tcPr>
            <w:tcW w:type="dxa" w:w="2880"/>
          </w:tcPr>
          <w:p>
            <w:r>
              <w:t>version_id, plan_date, risk_score, risk_level, top_reasons_json, capacity_util_pct, cold_stock_pressure</w:t>
            </w:r>
          </w:p>
        </w:tc>
      </w:tr>
      <w:tr>
        <w:tc>
          <w:tcPr>
            <w:tcW w:type="dxa" w:w="2880"/>
          </w:tcPr>
          <w:p>
            <w:r>
              <w:t>decision_machine_bottleneck</w:t>
            </w:r>
          </w:p>
        </w:tc>
        <w:tc>
          <w:tcPr>
            <w:tcW w:type="dxa" w:w="2880"/>
          </w:tcPr>
          <w:p>
            <w:r>
              <w:t>机组-日堵塞画像（哪个机组最堵）</w:t>
            </w:r>
          </w:p>
        </w:tc>
        <w:tc>
          <w:tcPr>
            <w:tcW w:type="dxa" w:w="2880"/>
          </w:tcPr>
          <w:p>
            <w:r>
              <w:t>version_id, machine_code, plan_date, bottleneck_score, bottleneck_type, reasons_json, remaining_cap_t</w:t>
            </w:r>
          </w:p>
        </w:tc>
      </w:tr>
      <w:tr>
        <w:tc>
          <w:tcPr>
            <w:tcW w:type="dxa" w:w="2880"/>
          </w:tcPr>
          <w:p>
            <w:r>
              <w:t>decision_order_failure_set</w:t>
            </w:r>
          </w:p>
        </w:tc>
        <w:tc>
          <w:tcPr>
            <w:tcW w:type="dxa" w:w="2880"/>
          </w:tcPr>
          <w:p>
            <w:r>
              <w:t>紧急单不可完成集合</w:t>
            </w:r>
          </w:p>
        </w:tc>
        <w:tc>
          <w:tcPr>
            <w:tcW w:type="dxa" w:w="2880"/>
          </w:tcPr>
          <w:p>
            <w:r>
              <w:t>version_id, material_id, contract_no, due_date, fail_type, fail_reason, suggested_action</w:t>
            </w:r>
          </w:p>
        </w:tc>
      </w:tr>
      <w:tr>
        <w:tc>
          <w:tcPr>
            <w:tcW w:type="dxa" w:w="2880"/>
          </w:tcPr>
          <w:p>
            <w:r>
              <w:t>decision_cold_stock_profile</w:t>
            </w:r>
          </w:p>
        </w:tc>
        <w:tc>
          <w:tcPr>
            <w:tcW w:type="dxa" w:w="2880"/>
          </w:tcPr>
          <w:p>
            <w:r>
              <w:t>冷料压库与结构缺口</w:t>
            </w:r>
          </w:p>
        </w:tc>
        <w:tc>
          <w:tcPr>
            <w:tcW w:type="dxa" w:w="2880"/>
          </w:tcPr>
          <w:p>
            <w:r>
              <w:t>version_id, machine_code, age_bin, count, weight_t, pressure_score, reasons_json</w:t>
            </w:r>
          </w:p>
        </w:tc>
      </w:tr>
      <w:tr>
        <w:tc>
          <w:tcPr>
            <w:tcW w:type="dxa" w:w="2880"/>
          </w:tcPr>
          <w:p>
            <w:r>
              <w:t>decision_roll_campaign_alert</w:t>
            </w:r>
          </w:p>
        </w:tc>
        <w:tc>
          <w:tcPr>
            <w:tcW w:type="dxa" w:w="2880"/>
          </w:tcPr>
          <w:p>
            <w:r>
              <w:t>换辊异常与硬停预警</w:t>
            </w:r>
          </w:p>
        </w:tc>
        <w:tc>
          <w:tcPr>
            <w:tcW w:type="dxa" w:w="2880"/>
          </w:tcPr>
          <w:p>
            <w:r>
              <w:t>version_id, machine_code, campaign_no, cum_weight_t, suggest_threshold_t, hard_limit_t, alert_level, reason</w:t>
            </w:r>
          </w:p>
        </w:tc>
      </w:tr>
      <w:tr>
        <w:tc>
          <w:tcPr>
            <w:tcW w:type="dxa" w:w="2880"/>
          </w:tcPr>
          <w:p>
            <w:r>
              <w:t>decision_capacity_opportunity</w:t>
            </w:r>
          </w:p>
        </w:tc>
        <w:tc>
          <w:tcPr>
            <w:tcW w:type="dxa" w:w="2880"/>
          </w:tcPr>
          <w:p>
            <w:r>
              <w:t>产能优化空间与敏感性</w:t>
            </w:r>
          </w:p>
        </w:tc>
        <w:tc>
          <w:tcPr>
            <w:tcW w:type="dxa" w:w="2880"/>
          </w:tcPr>
          <w:p>
            <w:r>
              <w:t>version_id, machine_code, plan_date, slack_t, soft_adjust_space_t, binding_constraints_json</w:t>
            </w:r>
          </w:p>
        </w:tc>
      </w:tr>
    </w:tbl>
    <w:p>
      <w:pPr>
        <w:pStyle w:val="Heading2"/>
      </w:pPr>
      <w:r>
        <w:t>8.2 刷新协议（统一一致性）</w:t>
      </w:r>
    </w:p>
    <w:p>
      <w:r>
        <w:t>所有影响排产结果的操作必须触发：plan_item / risk_snapshot / decision_* 的一致刷新。推荐协议：</w:t>
      </w:r>
    </w:p>
    <w:p>
      <w:r>
        <w:t>• 写操作落 action_log（已存在），并记录 impact_scope（version_id / machine_code / date_range）。</w:t>
      </w:r>
    </w:p>
    <w:p>
      <w:r>
        <w:t>• DecisionRefreshService 读取 action_log 的 impact_scope，增量刷新对应 decision_*（优先增量，必要时全量）。</w:t>
      </w:r>
    </w:p>
    <w:p>
      <w:r>
        <w:t>• 刷新完成后推送事件：risk_snapshot_updated / decision_view_updated（新增）。</w:t>
      </w:r>
    </w:p>
    <w:p>
      <w:pPr>
        <w:pStyle w:val="Heading1"/>
      </w:pPr>
      <w:r>
        <w:t>9. API 契约演进（v0.3 基础上扩展 v1.0）</w:t>
      </w:r>
    </w:p>
    <w:p>
      <w:pPr>
        <w:pStyle w:val="Heading2"/>
      </w:pPr>
      <w:r>
        <w:t>9.1 新增 DecisionApi（建议）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get_decision_day_summary</w:t>
            </w:r>
          </w:p>
        </w:tc>
        <w:tc>
          <w:tcPr>
            <w:tcW w:type="dxa" w:w="4320"/>
          </w:tcPr>
          <w:p>
            <w:r>
              <w:t>查询 D1：按日期返回风险排行与解释</w:t>
            </w:r>
          </w:p>
        </w:tc>
      </w:tr>
      <w:tr>
        <w:tc>
          <w:tcPr>
            <w:tcW w:type="dxa" w:w="4320"/>
          </w:tcPr>
          <w:p>
            <w:r>
              <w:t>get_machine_bottleneck_profile</w:t>
            </w:r>
          </w:p>
        </w:tc>
        <w:tc>
          <w:tcPr>
            <w:tcW w:type="dxa" w:w="4320"/>
          </w:tcPr>
          <w:p>
            <w:r>
              <w:t>查询 D4：机组-日热力图/明细</w:t>
            </w:r>
          </w:p>
        </w:tc>
      </w:tr>
      <w:tr>
        <w:tc>
          <w:tcPr>
            <w:tcW w:type="dxa" w:w="4320"/>
          </w:tcPr>
          <w:p>
            <w:r>
              <w:t>list_order_failure_set</w:t>
            </w:r>
          </w:p>
        </w:tc>
        <w:tc>
          <w:tcPr>
            <w:tcW w:type="dxa" w:w="4320"/>
          </w:tcPr>
          <w:p>
            <w:r>
              <w:t>查询 D2：紧急单失败集合（可筛选）</w:t>
            </w:r>
          </w:p>
        </w:tc>
      </w:tr>
      <w:tr>
        <w:tc>
          <w:tcPr>
            <w:tcW w:type="dxa" w:w="4320"/>
          </w:tcPr>
          <w:p>
            <w:r>
              <w:t>get_cold_stock_profile</w:t>
            </w:r>
          </w:p>
        </w:tc>
        <w:tc>
          <w:tcPr>
            <w:tcW w:type="dxa" w:w="4320"/>
          </w:tcPr>
          <w:p>
            <w:r>
              <w:t>查询 D3：冷料分桶与趋势</w:t>
            </w:r>
          </w:p>
        </w:tc>
      </w:tr>
      <w:tr>
        <w:tc>
          <w:tcPr>
            <w:tcW w:type="dxa" w:w="4320"/>
          </w:tcPr>
          <w:p>
            <w:r>
              <w:t>list_roll_campaign_alerts</w:t>
            </w:r>
          </w:p>
        </w:tc>
        <w:tc>
          <w:tcPr>
            <w:tcW w:type="dxa" w:w="4320"/>
          </w:tcPr>
          <w:p>
            <w:r>
              <w:t>查询 D5：换辊预警列表</w:t>
            </w:r>
          </w:p>
        </w:tc>
      </w:tr>
      <w:tr>
        <w:tc>
          <w:tcPr>
            <w:tcW w:type="dxa" w:w="4320"/>
          </w:tcPr>
          <w:p>
            <w:r>
              <w:t>get_capacity_opportunity</w:t>
            </w:r>
          </w:p>
        </w:tc>
        <w:tc>
          <w:tcPr>
            <w:tcW w:type="dxa" w:w="4320"/>
          </w:tcPr>
          <w:p>
            <w:r>
              <w:t>查询 D6：产能优化空间与敏感性（基于 dry_run_recalc）</w:t>
            </w:r>
          </w:p>
        </w:tc>
      </w:tr>
    </w:tbl>
    <w:p>
      <w:pPr>
        <w:pStyle w:val="Heading2"/>
      </w:pPr>
      <w:r>
        <w:t>9.2 返回结构规范（与现有错误模型/进度事件兼容）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"version_id": "V2026-01-22-001",</w:t>
              <w:br/>
              <w:t xml:space="preserve">  "as_of": "2026-01-22T10:12:00Z",</w:t>
              <w:br/>
              <w:t xml:space="preserve">  "items": [</w:t>
              <w:br/>
              <w:t xml:space="preserve">    {</w:t>
              <w:br/>
              <w:t xml:space="preserve">      "plan_date": "2026-01-23",</w:t>
              <w:br/>
              <w:t xml:space="preserve">      "risk_score": 92.4,</w:t>
              <w:br/>
              <w:t xml:space="preserve">      "risk_level": "HIGH",</w:t>
              <w:br/>
              <w:t xml:space="preserve">      "capacity_util_pct": 0.98,</w:t>
              <w:br/>
              <w:t xml:space="preserve">      "top_reasons": [</w:t>
              <w:br/>
              <w:t xml:space="preserve">        {"code":"CAP_OVER","msg":"产能逼近上限","weight":0.35},</w:t>
              <w:br/>
              <w:t xml:space="preserve">        {"code":"COLD_STOCK","msg":"冷料压库结构失衡","weight":0.22}</w:t>
              <w:br/>
              <w:t xml:space="preserve">      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1"/>
      </w:pPr>
      <w:r>
        <w:t>10. 实施计划（结构性重构，不推倒重来）</w:t>
      </w:r>
    </w:p>
    <w:p>
      <w:pPr>
        <w:pStyle w:val="Heading2"/>
      </w:pPr>
      <w:r>
        <w:t>10.1 分阶段路线图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交付物</w:t>
            </w:r>
          </w:p>
        </w:tc>
        <w:tc>
          <w:tcPr>
            <w:tcW w:type="dxa" w:w="2880"/>
          </w:tcPr>
          <w:p>
            <w:r>
              <w:t>验收标准</w:t>
            </w:r>
          </w:p>
        </w:tc>
      </w:tr>
      <w:tr>
        <w:tc>
          <w:tcPr>
            <w:tcW w:type="dxa" w:w="2880"/>
          </w:tcPr>
          <w:p>
            <w:r>
              <w:t>P0 结构冻结</w:t>
            </w:r>
          </w:p>
        </w:tc>
        <w:tc>
          <w:tcPr>
            <w:tcW w:type="dxa" w:w="2880"/>
          </w:tcPr>
          <w:p>
            <w:r>
              <w:t>完成：决策对象/用例/读模型定义；DecisionApi 契约草案；刷新协议</w:t>
            </w:r>
          </w:p>
        </w:tc>
        <w:tc>
          <w:tcPr>
            <w:tcW w:type="dxa" w:w="2880"/>
          </w:tcPr>
          <w:p>
            <w:r>
              <w:t>方案评审通过；契约冻结；不改业务逻辑</w:t>
            </w:r>
          </w:p>
        </w:tc>
      </w:tr>
      <w:tr>
        <w:tc>
          <w:tcPr>
            <w:tcW w:type="dxa" w:w="2880"/>
          </w:tcPr>
          <w:p>
            <w:r>
              <w:t>P1 引入 DSL</w:t>
            </w:r>
          </w:p>
        </w:tc>
        <w:tc>
          <w:tcPr>
            <w:tcW w:type="dxa" w:w="2880"/>
          </w:tcPr>
          <w:p>
            <w:r>
              <w:t>新增 Decision 层模块与最小实现：D1/D4；接入 risk_snapshot 与 plan_item</w:t>
            </w:r>
          </w:p>
        </w:tc>
        <w:tc>
          <w:tcPr>
            <w:tcW w:type="dxa" w:w="2880"/>
          </w:tcPr>
          <w:p>
            <w:r>
              <w:t>驾驶舱能稳定回答“哪天最危险/哪个机组最堵”</w:t>
            </w:r>
          </w:p>
        </w:tc>
      </w:tr>
      <w:tr>
        <w:tc>
          <w:tcPr>
            <w:tcW w:type="dxa" w:w="2880"/>
          </w:tcPr>
          <w:p>
            <w:r>
              <w:t>P2 读模型落地</w:t>
            </w:r>
          </w:p>
        </w:tc>
        <w:tc>
          <w:tcPr>
            <w:tcW w:type="dxa" w:w="2880"/>
          </w:tcPr>
          <w:p>
            <w:r>
              <w:t>新增 decision_* 表/视图 + 刷新服务（增量）+ decision_view_updated 事件</w:t>
            </w:r>
          </w:p>
        </w:tc>
        <w:tc>
          <w:tcPr>
            <w:tcW w:type="dxa" w:w="2880"/>
          </w:tcPr>
          <w:p>
            <w:r>
              <w:t>查询性能与口径一致；跨页面一致</w:t>
            </w:r>
          </w:p>
        </w:tc>
      </w:tr>
      <w:tr>
        <w:tc>
          <w:tcPr>
            <w:tcW w:type="dxa" w:w="2880"/>
          </w:tcPr>
          <w:p>
            <w:r>
              <w:t>P3 扩展用例</w:t>
            </w:r>
          </w:p>
        </w:tc>
        <w:tc>
          <w:tcPr>
            <w:tcW w:type="dxa" w:w="2880"/>
          </w:tcPr>
          <w:p>
            <w:r>
              <w:t>补齐 D2/D3/D5/D6；场景上下文版本化；UI 改为面向决策视图</w:t>
            </w:r>
          </w:p>
        </w:tc>
        <w:tc>
          <w:tcPr>
            <w:tcW w:type="dxa" w:w="2880"/>
          </w:tcPr>
          <w:p>
            <w:r>
              <w:t>场景切换不污染；解释字段齐全</w:t>
            </w:r>
          </w:p>
        </w:tc>
      </w:tr>
      <w:tr>
        <w:tc>
          <w:tcPr>
            <w:tcW w:type="dxa" w:w="2880"/>
          </w:tcPr>
          <w:p>
            <w:r>
              <w:t>P4 收敛与封顶</w:t>
            </w:r>
          </w:p>
        </w:tc>
        <w:tc>
          <w:tcPr>
            <w:tcW w:type="dxa" w:w="2880"/>
          </w:tcPr>
          <w:p>
            <w:r>
              <w:t>重构重复逻辑下沉；基准测试；迁移兜底；备份恢复</w:t>
            </w:r>
          </w:p>
        </w:tc>
        <w:tc>
          <w:tcPr>
            <w:tcW w:type="dxa" w:w="2880"/>
          </w:tcPr>
          <w:p>
            <w:r>
              <w:t>达到目标性能与可靠性阈值</w:t>
            </w:r>
          </w:p>
        </w:tc>
      </w:tr>
    </w:tbl>
    <w:p>
      <w:pPr>
        <w:pStyle w:val="Heading2"/>
      </w:pPr>
      <w:r>
        <w:t>10.2 最小回滚策略（必须具备）</w:t>
      </w:r>
    </w:p>
    <w:p>
      <w:r>
        <w:t>采用“绞杀者模式（Strangler Fig）”：新 DecisionApi 与旧接口并行一段时间。</w:t>
      </w:r>
    </w:p>
    <w:p>
      <w:r>
        <w:t>• 保留原 risk_snapshot / plan_item 生成逻辑；Decision 读模型作为派生层，可随时重建。</w:t>
      </w:r>
    </w:p>
    <w:p>
      <w:r>
        <w:t>• DecisionApi 若异常，可降级回旧查询路径（只读）。</w:t>
      </w:r>
    </w:p>
    <w:p>
      <w:r>
        <w:t>• 所有 schema 变更使用 migrations，且提供 down/兜底脚本（至少保证不破坏旧表）。</w:t>
      </w:r>
    </w:p>
    <w:p>
      <w:pPr>
        <w:pStyle w:val="Heading1"/>
      </w:pPr>
      <w:r>
        <w:t>11. 测试与对齐（避免“看起来完成但不可用”）</w:t>
      </w:r>
    </w:p>
    <w:p>
      <w:pPr>
        <w:pStyle w:val="Heading2"/>
      </w:pPr>
      <w:r>
        <w:t>11.1 Golden Dataset 与口径回归</w:t>
      </w:r>
    </w:p>
    <w:p>
      <w:r>
        <w:t>建立最小“黄金数据集”：覆盖冻结区、非适温、紧急单、冷料压库、换辊临界、产能超载等 6 类场景。每次重构后以同一数据集跑：导入→重算→读模型刷新→DecisionApi 查询→UI 渲染，输出固定的快照对比（JSON diff）。</w:t>
      </w:r>
    </w:p>
    <w:p>
      <w:pPr>
        <w:pStyle w:val="Heading2"/>
      </w:pPr>
      <w:r>
        <w:t>11.2 分层测试策略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测试重点</w:t>
            </w:r>
          </w:p>
        </w:tc>
        <w:tc>
          <w:tcPr>
            <w:tcW w:type="dxa" w:w="2880"/>
          </w:tcPr>
          <w:p>
            <w:r>
              <w:t>建议手段</w:t>
            </w:r>
          </w:p>
        </w:tc>
      </w:tr>
      <w:tr>
        <w:tc>
          <w:tcPr>
            <w:tcW w:type="dxa" w:w="2880"/>
          </w:tcPr>
          <w:p>
            <w:r>
              <w:t>Domain/Rules</w:t>
            </w:r>
          </w:p>
        </w:tc>
        <w:tc>
          <w:tcPr>
            <w:tcW w:type="dxa" w:w="2880"/>
          </w:tcPr>
          <w:p>
            <w:r>
              <w:t>口径正确、解释字段完整、边界条件</w:t>
            </w:r>
          </w:p>
        </w:tc>
        <w:tc>
          <w:tcPr>
            <w:tcW w:type="dxa" w:w="2880"/>
          </w:tcPr>
          <w:p>
            <w:r>
              <w:t>单元测试（纯函数）</w:t>
            </w:r>
          </w:p>
        </w:tc>
      </w:tr>
      <w:tr>
        <w:tc>
          <w:tcPr>
            <w:tcW w:type="dxa" w:w="2880"/>
          </w:tcPr>
          <w:p>
            <w:r>
              <w:t>Repository/SQL</w:t>
            </w:r>
          </w:p>
        </w:tc>
        <w:tc>
          <w:tcPr>
            <w:tcW w:type="dxa" w:w="2880"/>
          </w:tcPr>
          <w:p>
            <w:r>
              <w:t>事务一致性、索引命中、分页稳定</w:t>
            </w:r>
          </w:p>
        </w:tc>
        <w:tc>
          <w:tcPr>
            <w:tcW w:type="dxa" w:w="2880"/>
          </w:tcPr>
          <w:p>
            <w:r>
              <w:t>集成测试 + EXPLAIN</w:t>
            </w:r>
          </w:p>
        </w:tc>
      </w:tr>
      <w:tr>
        <w:tc>
          <w:tcPr>
            <w:tcW w:type="dxa" w:w="2880"/>
          </w:tcPr>
          <w:p>
            <w:r>
              <w:t>Decision Layer</w:t>
            </w:r>
          </w:p>
        </w:tc>
        <w:tc>
          <w:tcPr>
            <w:tcW w:type="dxa" w:w="2880"/>
          </w:tcPr>
          <w:p>
            <w:r>
              <w:t>读模型刷新正确、增量范围正确、降级路径</w:t>
            </w:r>
          </w:p>
        </w:tc>
        <w:tc>
          <w:tcPr>
            <w:tcW w:type="dxa" w:w="2880"/>
          </w:tcPr>
          <w:p>
            <w:r>
              <w:t>集成测试 + Golden diff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场景切换不污染、错误与空态一致</w:t>
            </w:r>
          </w:p>
        </w:tc>
        <w:tc>
          <w:tcPr>
            <w:tcW w:type="dxa" w:w="2880"/>
          </w:tcPr>
          <w:p>
            <w:r>
              <w:t>E2E（Playwright 可选）</w:t>
            </w:r>
          </w:p>
        </w:tc>
      </w:tr>
    </w:tbl>
    <w:p>
      <w:pPr>
        <w:pStyle w:val="Heading1"/>
      </w:pPr>
      <w:r>
        <w:t>12. 风险与缓解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表现</w:t>
            </w:r>
          </w:p>
        </w:tc>
        <w:tc>
          <w:tcPr>
            <w:tcW w:type="dxa" w:w="2880"/>
          </w:tcPr>
          <w:p>
            <w:r>
              <w:t>缓解</w:t>
            </w:r>
          </w:p>
        </w:tc>
      </w:tr>
      <w:tr>
        <w:tc>
          <w:tcPr>
            <w:tcW w:type="dxa" w:w="2880"/>
          </w:tcPr>
          <w:p>
            <w:r>
              <w:t>口径争议持续存在</w:t>
            </w:r>
          </w:p>
        </w:tc>
        <w:tc>
          <w:tcPr>
            <w:tcW w:type="dxa" w:w="2880"/>
          </w:tcPr>
          <w:p>
            <w:r>
              <w:t>决策指标定义无法冻结</w:t>
            </w:r>
          </w:p>
        </w:tc>
        <w:tc>
          <w:tcPr>
            <w:tcW w:type="dxa" w:w="2880"/>
          </w:tcPr>
          <w:p>
            <w:r>
              <w:t>把口径写入 Decision 层单一来源 + 配置版本化 + reason 字段全链路</w:t>
            </w:r>
          </w:p>
        </w:tc>
      </w:tr>
      <w:tr>
        <w:tc>
          <w:tcPr>
            <w:tcW w:type="dxa" w:w="2880"/>
          </w:tcPr>
          <w:p>
            <w:r>
              <w:t>读模型刷新开销</w:t>
            </w:r>
          </w:p>
        </w:tc>
        <w:tc>
          <w:tcPr>
            <w:tcW w:type="dxa" w:w="2880"/>
          </w:tcPr>
          <w:p>
            <w:r>
              <w:t>刷新过慢影响交互</w:t>
            </w:r>
          </w:p>
        </w:tc>
        <w:tc>
          <w:tcPr>
            <w:tcW w:type="dxa" w:w="2880"/>
          </w:tcPr>
          <w:p>
            <w:r>
              <w:t>impact_scope 增量刷新；必要时后台异步 + 进度事件</w:t>
            </w:r>
          </w:p>
        </w:tc>
      </w:tr>
      <w:tr>
        <w:tc>
          <w:tcPr>
            <w:tcW w:type="dxa" w:w="2880"/>
          </w:tcPr>
          <w:p>
            <w:r>
              <w:t>SQLite 锁冲突</w:t>
            </w:r>
          </w:p>
        </w:tc>
        <w:tc>
          <w:tcPr>
            <w:tcW w:type="dxa" w:w="2880"/>
          </w:tcPr>
          <w:p>
            <w:r>
              <w:t>批量刷新与写操作互锁</w:t>
            </w:r>
          </w:p>
        </w:tc>
        <w:tc>
          <w:tcPr>
            <w:tcW w:type="dxa" w:w="2880"/>
          </w:tcPr>
          <w:p>
            <w:r>
              <w:t>单写队列/BEGIN IMMEDIATE；WAL + busy_timeout；分批事务</w:t>
            </w:r>
          </w:p>
        </w:tc>
      </w:tr>
      <w:tr>
        <w:tc>
          <w:tcPr>
            <w:tcW w:type="dxa" w:w="2880"/>
          </w:tcPr>
          <w:p>
            <w:r>
              <w:t>接口膨胀</w:t>
            </w:r>
          </w:p>
        </w:tc>
        <w:tc>
          <w:tcPr>
            <w:tcW w:type="dxa" w:w="2880"/>
          </w:tcPr>
          <w:p>
            <w:r>
              <w:t>command 太多难维护</w:t>
            </w:r>
          </w:p>
        </w:tc>
        <w:tc>
          <w:tcPr>
            <w:tcW w:type="dxa" w:w="2880"/>
          </w:tcPr>
          <w:p>
            <w:r>
              <w:t>按用例分组（DecisionApi/Diagnostics），DTO 版本化，禁止破坏式修改</w:t>
            </w:r>
          </w:p>
        </w:tc>
      </w:tr>
    </w:tbl>
    <w:p>
      <w:pPr>
        <w:pStyle w:val="Heading1"/>
      </w:pPr>
      <w:r>
        <w:t>附录 A：现有数据库对象（schema v0.1 摘要）</w:t>
      </w:r>
    </w:p>
    <w:p>
      <w:r>
        <w:t>现有表：schema_version, machine_master, material_master, material_state, capacity_pool, plan, plan_version, plan_item, roller_campaign, risk_snapshot, action_log, import_conflict, config_scope, config_kv</w:t>
      </w:r>
    </w:p>
    <w:p>
      <w:pPr>
        <w:pStyle w:val="Heading1"/>
      </w:pPr>
      <w:r>
        <w:t>附录 B：ER 图（v0.1，原样保留）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8"/>
              </w:rPr>
              <w:t>```mermaid</w:t>
              <w:br/>
              <w:t>erDiagram</w:t>
              <w:br/>
              <w:t xml:space="preserve">  MACHINE_MASTER ||--o{ CAPACITY_POOL : has</w:t>
              <w:br/>
              <w:t xml:space="preserve">  MACHINE_MASTER ||--o{ PLAN_ITEM : schedules</w:t>
              <w:br/>
              <w:t xml:space="preserve">  MATERIAL_MASTER ||--|| MATERIAL_STATE : has</w:t>
              <w:br/>
              <w:t xml:space="preserve">  PLAN ||--o{ PLAN_VERSION : has</w:t>
              <w:br/>
              <w:t xml:space="preserve">  PLAN_VERSION ||--o{ PLAN_ITEM : contains</w:t>
              <w:br/>
              <w:t xml:space="preserve">  PLAN_VERSION ||--o{ RISK_SNAPSHOT : generates</w:t>
              <w:br/>
              <w:t xml:space="preserve">  PLAN_VERSION ||--o{ ROLLER_CAMPAIGN : controls</w:t>
              <w:br/>
              <w:t xml:space="preserve">  PLAN_VERSION ||--o{ ACTION_LOG : logs</w:t>
              <w:br/>
              <w:br/>
              <w:t xml:space="preserve">  MATERIAL_MASTER {</w:t>
              <w:br/>
              <w:t xml:space="preserve">    TEXT material_id PK</w:t>
              <w:br/>
              <w:t xml:space="preserve">    TEXT contract_no</w:t>
              <w:br/>
              <w:t xml:space="preserve">    TEXT due_date</w:t>
              <w:br/>
              <w:t xml:space="preserve">    TEXT rush_flag</w:t>
              <w:br/>
              <w:t xml:space="preserve">    TEXT next_machine_code</w:t>
              <w:br/>
              <w:t xml:space="preserve">    TEXT rework_machine_code</w:t>
              <w:br/>
              <w:t xml:space="preserve">    TEXT current_machine_code</w:t>
              <w:br/>
              <w:t xml:space="preserve">    REAL width_mm</w:t>
              <w:br/>
              <w:t xml:space="preserve">    REAL thickness_mm</w:t>
              <w:br/>
              <w:t xml:space="preserve">    REAL weight_t</w:t>
              <w:br/>
              <w:t xml:space="preserve">    INTEGER output_age_days_raw</w:t>
              <w:br/>
              <w:t xml:space="preserve">    INTEGER stock_age_days</w:t>
              <w:br/>
              <w:t xml:space="preserve">    TEXT status_updated_at</w:t>
              <w:br/>
              <w:t xml:space="preserve">  }</w:t>
              <w:br/>
              <w:br/>
              <w:t xml:space="preserve">  MATERIAL_STATE {</w:t>
              <w:br/>
              <w:t xml:space="preserve">    TEXT material_id PK, FK</w:t>
              <w:br/>
              <w:t xml:space="preserve">    TEXT sched_state</w:t>
              <w:br/>
              <w:t xml:space="preserve">    INTEGER lock_flag</w:t>
              <w:br/>
              <w:t xml:space="preserve">    INTEGER force_release_flag</w:t>
              <w:br/>
              <w:t xml:space="preserve">    TEXT urgent_level</w:t>
              <w:br/>
              <w:t xml:space="preserve">    INTEGER rolling_output_age_days</w:t>
              <w:br/>
              <w:t xml:space="preserve">    INTEGER ready_in_days</w:t>
              <w:br/>
              <w:t xml:space="preserve">    TEXT earliest_sched_date</w:t>
              <w:br/>
              <w:t xml:space="preserve">  }</w:t>
              <w:br/>
              <w:br/>
              <w:t xml:space="preserve">  CAPACITY_POOL {</w:t>
              <w:br/>
              <w:t xml:space="preserve">    TEXT pool_id PK</w:t>
              <w:br/>
              <w:t xml:space="preserve">    TEXT machine_code FK</w:t>
              <w:br/>
              <w:t xml:space="preserve">    TEXT plan_date</w:t>
              <w:br/>
              <w:t xml:space="preserve">    REAL target_capacity_t</w:t>
              <w:br/>
              <w:t xml:space="preserve">    REAL limit_capacity_t</w:t>
              <w:br/>
              <w:t xml:space="preserve">    INTEGER is_frozen</w:t>
              <w:br/>
              <w:t xml:space="preserve">  }</w:t>
              <w:br/>
              <w:br/>
              <w:t xml:space="preserve">  PLAN {</w:t>
              <w:br/>
              <w:t xml:space="preserve">    TEXT plan_id PK</w:t>
              <w:br/>
              <w:t xml:space="preserve">    TEXT plan_name</w:t>
              <w:br/>
              <w:t xml:space="preserve">    TEXT plan_type</w:t>
              <w:br/>
              <w:t xml:space="preserve">  }</w:t>
              <w:br/>
              <w:br/>
              <w:t xml:space="preserve">  PLAN_VERSION {</w:t>
              <w:br/>
              <w:t xml:space="preserve">    TEXT version_id PK</w:t>
              <w:br/>
              <w:t xml:space="preserve">    TEXT plan_id FK</w:t>
              <w:br/>
              <w:t xml:space="preserve">    INTEGER version_no</w:t>
              <w:br/>
              <w:t xml:space="preserve">    TEXT frozen_from_date</w:t>
              <w:br/>
              <w:t xml:space="preserve">    INTEGER recalc_window_days</w:t>
              <w:br/>
              <w:t xml:space="preserve">  }</w:t>
              <w:br/>
              <w:br/>
              <w:t xml:space="preserve">  PLAN_ITEM {</w:t>
              <w:br/>
              <w:t xml:space="preserve">    TEXT version_id PK, FK</w:t>
              <w:br/>
              <w:t xml:space="preserve">    TEXT material_id PK, FK</w:t>
              <w:br/>
              <w:t xml:space="preserve">    TEXT machine_code FK</w:t>
              <w:br/>
              <w:t xml:space="preserve">    TEXT plan_date</w:t>
              <w:br/>
              <w:t xml:space="preserve">    INTEGER seq_no</w:t>
              <w:br/>
              <w:t xml:space="preserve">    REAL weight_t</w:t>
              <w:br/>
              <w:t xml:space="preserve">    TEXT source_type</w:t>
              <w:br/>
              <w:t xml:space="preserve">    INTEGER locked_in_plan</w:t>
              <w:br/>
              <w:t xml:space="preserve">  }</w:t>
              <w:br/>
              <w:br/>
              <w:t xml:space="preserve">  ROLLER_CAMPAIGN {</w:t>
              <w:br/>
              <w:t xml:space="preserve">    TEXT version_id PK, FK</w:t>
              <w:br/>
              <w:t xml:space="preserve">    TEXT machine_code PK, FK</w:t>
              <w:br/>
              <w:t xml:space="preserve">    INTEGER campaign_no PK</w:t>
              <w:br/>
              <w:t xml:space="preserve">    REAL cum_weight_t</w:t>
              <w:br/>
              <w:t xml:space="preserve">    REAL suggest_threshold_t</w:t>
              <w:br/>
              <w:t xml:space="preserve">    REAL hard_limit_t</w:t>
              <w:br/>
              <w:t xml:space="preserve">    TEXT status</w:t>
              <w:br/>
              <w:t xml:space="preserve">  }</w:t>
              <w:br/>
              <w:br/>
              <w:t xml:space="preserve">  RISK_SNAPSHOT {</w:t>
              <w:br/>
              <w:t xml:space="preserve">    TEXT version_id PK, FK</w:t>
              <w:br/>
              <w:t xml:space="preserve">    TEXT machine_code PK, FK</w:t>
              <w:br/>
              <w:t xml:space="preserve">    TEXT plan_date PK</w:t>
              <w:br/>
              <w:t xml:space="preserve">    TEXT risk_level</w:t>
              <w:br/>
              <w:t xml:space="preserve">    REAL used_capacity_t</w:t>
              <w:br/>
              <w:t xml:space="preserve">    REAL target_capacity_t</w:t>
              <w:br/>
              <w:t xml:space="preserve">    REAL limit_capacity_t</w:t>
              <w:br/>
              <w:t xml:space="preserve">  }</w:t>
              <w:br/>
              <w:br/>
              <w:t xml:space="preserve">  ACTION_LOG {</w:t>
              <w:br/>
              <w:t xml:space="preserve">    TEXT action_id PK</w:t>
              <w:br/>
              <w:t xml:space="preserve">    TEXT version_id FK</w:t>
              <w:br/>
              <w:t xml:space="preserve">    TEXT action_type</w:t>
              <w:br/>
              <w:t xml:space="preserve">    TEXT action_ts</w:t>
              <w:br/>
              <w:t xml:space="preserve">  }</w:t>
              <w:br/>
              <w:br/>
              <w:t xml:space="preserve">  IMPORT_CONFLICT {</w:t>
              <w:br/>
              <w:t xml:space="preserve">    TEXT conflict_id PK</w:t>
              <w:br/>
              <w:t xml:space="preserve">    TEXT source_batch_id</w:t>
              <w:br/>
              <w:t xml:space="preserve">    TEXT material_id</w:t>
              <w:br/>
              <w:t xml:space="preserve">    TEXT conflict_type</w:t>
              <w:br/>
              <w:t xml:space="preserve">    TEXT resolution_status</w:t>
              <w:br/>
              <w:t xml:space="preserve">  }</w:t>
              <w:br/>
              <w:br/>
              <w:t xml:space="preserve">  CONFIG_SCOPE ||--o{ CONFIG_KV : contains</w:t>
              <w:br/>
              <w:t xml:space="preserve">  CONFIG_SCOPE {</w:t>
              <w:br/>
              <w:t xml:space="preserve">    TEXT scope_id PK</w:t>
              <w:br/>
              <w:t xml:space="preserve">    TEXT scope_type</w:t>
              <w:br/>
              <w:t xml:space="preserve">    TEXT scope_key</w:t>
              <w:br/>
              <w:t xml:space="preserve">  }</w:t>
              <w:br/>
              <w:br/>
              <w:t xml:space="preserve">  CONFIG_KV {</w:t>
              <w:br/>
              <w:t xml:space="preserve">    TEXT scope_id PK, FK</w:t>
              <w:br/>
              <w:t xml:space="preserve">    TEXT key PK</w:t>
              <w:br/>
              <w:t xml:space="preserve">    TEXT value</w:t>
              <w:br/>
              <w:t xml:space="preserve">  }</w:t>
              <w:br/>
              <w:t>```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