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0CC" w:rsidRPr="00FE2B09" w:rsidRDefault="00A770CC" w:rsidP="00BC3FCF">
      <w:pPr>
        <w:spacing w:line="360" w:lineRule="auto"/>
        <w:jc w:val="center"/>
        <w:rPr>
          <w:rFonts w:ascii="黑体" w:eastAsia="黑体" w:hAnsi="黑体"/>
          <w:b/>
          <w:sz w:val="44"/>
        </w:rPr>
      </w:pPr>
      <w:r w:rsidRPr="00FE2B09">
        <w:rPr>
          <w:rFonts w:ascii="黑体" w:eastAsia="黑体" w:hAnsi="黑体" w:hint="eastAsia"/>
          <w:b/>
          <w:sz w:val="44"/>
        </w:rPr>
        <w:t>项目介绍</w:t>
      </w:r>
    </w:p>
    <w:p w:rsidR="00A770CC" w:rsidRPr="00FE2B09" w:rsidRDefault="00A770CC" w:rsidP="00BC3FCF">
      <w:pPr>
        <w:spacing w:line="360" w:lineRule="auto"/>
        <w:jc w:val="center"/>
        <w:rPr>
          <w:b/>
          <w:sz w:val="28"/>
        </w:rPr>
      </w:pPr>
      <w:r w:rsidRPr="00FE2B09">
        <w:rPr>
          <w:rFonts w:hint="eastAsia"/>
          <w:b/>
          <w:sz w:val="28"/>
        </w:rPr>
        <w:t>第一部分</w:t>
      </w:r>
      <w:r w:rsidRPr="00FE2B09">
        <w:rPr>
          <w:b/>
          <w:sz w:val="28"/>
        </w:rPr>
        <w:t xml:space="preserve">  </w:t>
      </w:r>
      <w:r w:rsidRPr="00FE2B09">
        <w:rPr>
          <w:rFonts w:hint="eastAsia"/>
          <w:b/>
          <w:sz w:val="28"/>
        </w:rPr>
        <w:t>和讯网介绍</w:t>
      </w:r>
    </w:p>
    <w:p w:rsidR="00A770CC" w:rsidRDefault="00A770CC" w:rsidP="00E92A3D">
      <w:pPr>
        <w:pStyle w:val="NormalWeb"/>
        <w:spacing w:line="360" w:lineRule="auto"/>
        <w:ind w:firstLineChars="250" w:firstLine="31680"/>
        <w:rPr>
          <w:rFonts w:ascii="楷体" w:eastAsia="楷体" w:hAnsi="楷体"/>
        </w:rPr>
      </w:pPr>
      <w:r w:rsidRPr="002F583D">
        <w:rPr>
          <w:rFonts w:ascii="楷体" w:eastAsia="楷体" w:hAnsi="楷体" w:hint="eastAsia"/>
        </w:rPr>
        <w:t>和讯网创立于</w:t>
      </w:r>
      <w:r w:rsidRPr="002F583D">
        <w:rPr>
          <w:rFonts w:ascii="楷体" w:eastAsia="楷体" w:hAnsi="楷体"/>
        </w:rPr>
        <w:t>1996</w:t>
      </w:r>
      <w:r w:rsidRPr="002F583D">
        <w:rPr>
          <w:rFonts w:ascii="楷体" w:eastAsia="楷体" w:hAnsi="楷体" w:hint="eastAsia"/>
        </w:rPr>
        <w:t>年</w:t>
      </w:r>
      <w:r>
        <w:rPr>
          <w:rFonts w:ascii="楷体" w:eastAsia="楷体" w:hAnsi="楷体" w:hint="eastAsia"/>
        </w:rPr>
        <w:t>，</w:t>
      </w:r>
      <w:r w:rsidRPr="002F583D">
        <w:rPr>
          <w:rFonts w:ascii="楷体" w:eastAsia="楷体" w:hAnsi="楷体" w:hint="eastAsia"/>
        </w:rPr>
        <w:t>是联办集团的下属公司。联办集团的前身为“</w:t>
      </w:r>
      <w:hyperlink r:id="rId4" w:tgtFrame="_blank" w:history="1">
        <w:r w:rsidRPr="002F583D">
          <w:rPr>
            <w:rFonts w:ascii="楷体" w:eastAsia="楷体" w:hAnsi="楷体" w:hint="eastAsia"/>
          </w:rPr>
          <w:t>中国证券市场研究设计中心</w:t>
        </w:r>
      </w:hyperlink>
      <w:r w:rsidRPr="002F583D">
        <w:rPr>
          <w:rFonts w:ascii="楷体" w:eastAsia="楷体" w:hAnsi="楷体" w:hint="eastAsia"/>
        </w:rPr>
        <w:t>”，成立于</w:t>
      </w:r>
      <w:r w:rsidRPr="002F583D">
        <w:rPr>
          <w:rFonts w:ascii="楷体" w:eastAsia="楷体" w:hAnsi="楷体"/>
        </w:rPr>
        <w:t>1989</w:t>
      </w:r>
      <w:r w:rsidRPr="002F583D">
        <w:rPr>
          <w:rFonts w:ascii="楷体" w:eastAsia="楷体" w:hAnsi="楷体" w:hint="eastAsia"/>
        </w:rPr>
        <w:t>年</w:t>
      </w:r>
      <w:r w:rsidRPr="002F583D">
        <w:rPr>
          <w:rFonts w:ascii="楷体" w:eastAsia="楷体" w:hAnsi="楷体"/>
        </w:rPr>
        <w:t>3</w:t>
      </w:r>
      <w:r w:rsidRPr="002F583D">
        <w:rPr>
          <w:rFonts w:ascii="楷体" w:eastAsia="楷体" w:hAnsi="楷体" w:hint="eastAsia"/>
        </w:rPr>
        <w:t>月，是</w:t>
      </w:r>
      <w:hyperlink r:id="rId5" w:tgtFrame="_blank" w:history="1">
        <w:r w:rsidRPr="002F583D">
          <w:rPr>
            <w:rFonts w:ascii="楷体" w:eastAsia="楷体" w:hAnsi="楷体" w:hint="eastAsia"/>
          </w:rPr>
          <w:t>中国证券市场</w:t>
        </w:r>
      </w:hyperlink>
      <w:r w:rsidRPr="002F583D">
        <w:rPr>
          <w:rFonts w:ascii="楷体" w:eastAsia="楷体" w:hAnsi="楷体" w:hint="eastAsia"/>
        </w:rPr>
        <w:t>的发起者，旗下拥有香港上市公司“</w:t>
      </w:r>
      <w:hyperlink r:id="rId6" w:tgtFrame="_blank" w:history="1">
        <w:r w:rsidRPr="002F583D">
          <w:rPr>
            <w:rFonts w:ascii="楷体" w:eastAsia="楷体" w:hAnsi="楷体" w:hint="eastAsia"/>
          </w:rPr>
          <w:t>财讯传媒</w:t>
        </w:r>
      </w:hyperlink>
      <w:r w:rsidRPr="002F583D">
        <w:rPr>
          <w:rFonts w:ascii="楷体" w:eastAsia="楷体" w:hAnsi="楷体" w:hint="eastAsia"/>
        </w:rPr>
        <w:t>”，使得和讯网在人脉、资源上都保有巨大的优势。和讯网是国内惟一一家同时拥有</w:t>
      </w:r>
      <w:hyperlink r:id="rId7" w:tgtFrame="_blank" w:history="1">
        <w:r w:rsidRPr="002F583D">
          <w:rPr>
            <w:rFonts w:ascii="楷体" w:eastAsia="楷体" w:hAnsi="楷体" w:hint="eastAsia"/>
          </w:rPr>
          <w:t>互联网</w:t>
        </w:r>
      </w:hyperlink>
      <w:hyperlink r:id="rId8" w:tgtFrame="_blank" w:history="1">
        <w:r w:rsidRPr="002F583D">
          <w:rPr>
            <w:rFonts w:ascii="楷体" w:eastAsia="楷体" w:hAnsi="楷体" w:hint="eastAsia"/>
          </w:rPr>
          <w:t>新闻信息</w:t>
        </w:r>
      </w:hyperlink>
      <w:hyperlink r:id="rId9" w:tgtFrame="_blank" w:history="1">
        <w:r w:rsidRPr="002F583D">
          <w:rPr>
            <w:rFonts w:ascii="楷体" w:eastAsia="楷体" w:hAnsi="楷体" w:hint="eastAsia"/>
          </w:rPr>
          <w:t>服务</w:t>
        </w:r>
      </w:hyperlink>
      <w:r w:rsidRPr="002F583D">
        <w:rPr>
          <w:rFonts w:ascii="楷体" w:eastAsia="楷体" w:hAnsi="楷体" w:hint="eastAsia"/>
        </w:rPr>
        <w:t>许可证、</w:t>
      </w:r>
      <w:hyperlink r:id="rId10" w:tgtFrame="_blank" w:history="1">
        <w:r w:rsidRPr="002F583D">
          <w:rPr>
            <w:rFonts w:ascii="楷体" w:eastAsia="楷体" w:hAnsi="楷体" w:hint="eastAsia"/>
          </w:rPr>
          <w:t>信息网络传播视听节目许可证</w:t>
        </w:r>
      </w:hyperlink>
      <w:r w:rsidRPr="002F583D">
        <w:rPr>
          <w:rFonts w:ascii="楷体" w:eastAsia="楷体" w:hAnsi="楷体" w:hint="eastAsia"/>
        </w:rPr>
        <w:t>及</w:t>
      </w:r>
      <w:hyperlink r:id="rId11" w:tgtFrame="_blank" w:history="1">
        <w:r w:rsidRPr="002F583D">
          <w:rPr>
            <w:rFonts w:ascii="楷体" w:eastAsia="楷体" w:hAnsi="楷体" w:hint="eastAsia"/>
          </w:rPr>
          <w:t>证券投资咨询</w:t>
        </w:r>
      </w:hyperlink>
      <w:r w:rsidRPr="002F583D">
        <w:rPr>
          <w:rFonts w:ascii="楷体" w:eastAsia="楷体" w:hAnsi="楷体" w:hint="eastAsia"/>
        </w:rPr>
        <w:t>资质的网站。经过多年的专注耕耘，和讯网逐步确立了自己在业内的优势地位和</w:t>
      </w:r>
      <w:hyperlink r:id="rId12" w:tgtFrame="_blank" w:history="1">
        <w:r w:rsidRPr="002F583D">
          <w:rPr>
            <w:rFonts w:ascii="楷体" w:eastAsia="楷体" w:hAnsi="楷体" w:hint="eastAsia"/>
          </w:rPr>
          <w:t>品牌影响力</w:t>
        </w:r>
      </w:hyperlink>
      <w:r w:rsidRPr="002F583D">
        <w:rPr>
          <w:rFonts w:ascii="楷体" w:eastAsia="楷体" w:hAnsi="楷体" w:hint="eastAsia"/>
        </w:rPr>
        <w:t>，成为财经互联网专业、高端及品质的代表。</w:t>
      </w:r>
      <w:hyperlink r:id="rId13" w:tgtFrame="_blank" w:history="1">
        <w:r w:rsidRPr="002F583D">
          <w:rPr>
            <w:rFonts w:ascii="楷体" w:eastAsia="楷体" w:hAnsi="楷体" w:hint="eastAsia"/>
          </w:rPr>
          <w:t>中国互联网</w:t>
        </w:r>
      </w:hyperlink>
      <w:r w:rsidRPr="002F583D">
        <w:rPr>
          <w:rFonts w:ascii="楷体" w:eastAsia="楷体" w:hAnsi="楷体" w:hint="eastAsia"/>
        </w:rPr>
        <w:t>信息中心数据显示，和讯网用户中高收入人群高达</w:t>
      </w:r>
      <w:r w:rsidRPr="002F583D">
        <w:rPr>
          <w:rFonts w:ascii="楷体" w:eastAsia="楷体" w:hAnsi="楷体"/>
        </w:rPr>
        <w:t>72%</w:t>
      </w:r>
      <w:r w:rsidRPr="002F583D">
        <w:rPr>
          <w:rFonts w:ascii="楷体" w:eastAsia="楷体" w:hAnsi="楷体" w:hint="eastAsia"/>
        </w:rPr>
        <w:t>，是互联网平均水平的</w:t>
      </w:r>
      <w:r w:rsidRPr="002F583D">
        <w:rPr>
          <w:rFonts w:ascii="楷体" w:eastAsia="楷体" w:hAnsi="楷体"/>
        </w:rPr>
        <w:t>4</w:t>
      </w:r>
      <w:r w:rsidRPr="002F583D">
        <w:rPr>
          <w:rFonts w:ascii="楷体" w:eastAsia="楷体" w:hAnsi="楷体" w:hint="eastAsia"/>
        </w:rPr>
        <w:t>倍。</w:t>
      </w:r>
    </w:p>
    <w:p w:rsidR="00A770CC" w:rsidRPr="00FE2B09" w:rsidRDefault="00A770CC" w:rsidP="00BC3FCF">
      <w:pPr>
        <w:spacing w:line="360" w:lineRule="auto"/>
        <w:jc w:val="center"/>
        <w:rPr>
          <w:b/>
          <w:sz w:val="28"/>
        </w:rPr>
      </w:pPr>
    </w:p>
    <w:p w:rsidR="00A770CC" w:rsidRPr="00FE2B09" w:rsidRDefault="00A770CC" w:rsidP="00BC3FCF">
      <w:pPr>
        <w:spacing w:line="360" w:lineRule="auto"/>
        <w:jc w:val="center"/>
        <w:rPr>
          <w:b/>
          <w:sz w:val="28"/>
        </w:rPr>
      </w:pPr>
      <w:r w:rsidRPr="00FE2B09">
        <w:rPr>
          <w:rFonts w:hint="eastAsia"/>
          <w:b/>
          <w:sz w:val="28"/>
        </w:rPr>
        <w:t>第二部分</w:t>
      </w:r>
      <w:r w:rsidRPr="00FE2B09">
        <w:rPr>
          <w:b/>
          <w:sz w:val="28"/>
        </w:rPr>
        <w:t xml:space="preserve">  </w:t>
      </w:r>
      <w:r w:rsidRPr="00FE2B09">
        <w:rPr>
          <w:rFonts w:hint="eastAsia"/>
          <w:b/>
          <w:sz w:val="28"/>
        </w:rPr>
        <w:t>浙江点击资产管理有限公司</w:t>
      </w:r>
    </w:p>
    <w:p w:rsidR="00A770CC" w:rsidRDefault="00A770CC" w:rsidP="00E92A3D">
      <w:pPr>
        <w:spacing w:line="360" w:lineRule="auto"/>
        <w:ind w:firstLineChars="250" w:firstLine="31680"/>
        <w:rPr>
          <w:rFonts w:ascii="楷体" w:eastAsia="楷体" w:hAnsi="楷体"/>
          <w:sz w:val="21"/>
          <w:szCs w:val="15"/>
        </w:rPr>
      </w:pPr>
    </w:p>
    <w:p w:rsidR="00A770CC" w:rsidRDefault="00A770CC" w:rsidP="00E92A3D">
      <w:pPr>
        <w:spacing w:line="360" w:lineRule="auto"/>
        <w:ind w:firstLineChars="250" w:firstLine="31680"/>
        <w:rPr>
          <w:rFonts w:ascii="楷体" w:eastAsia="楷体" w:hAnsi="楷体"/>
          <w:sz w:val="21"/>
          <w:szCs w:val="15"/>
        </w:rPr>
      </w:pPr>
      <w:r w:rsidRPr="00560FD1">
        <w:rPr>
          <w:rFonts w:ascii="楷体" w:eastAsia="楷体" w:hAnsi="楷体" w:hint="eastAsia"/>
          <w:sz w:val="21"/>
          <w:szCs w:val="15"/>
        </w:rPr>
        <w:t>浙江</w:t>
      </w:r>
      <w:r>
        <w:rPr>
          <w:rFonts w:ascii="楷体" w:eastAsia="楷体" w:hAnsi="楷体" w:hint="eastAsia"/>
          <w:sz w:val="21"/>
          <w:szCs w:val="15"/>
        </w:rPr>
        <w:t>点击资产管理有限公司成立于</w:t>
      </w:r>
      <w:r>
        <w:rPr>
          <w:rFonts w:ascii="楷体" w:eastAsia="楷体" w:hAnsi="楷体"/>
          <w:sz w:val="21"/>
          <w:szCs w:val="15"/>
        </w:rPr>
        <w:t>2015</w:t>
      </w:r>
      <w:r>
        <w:rPr>
          <w:rFonts w:ascii="楷体" w:eastAsia="楷体" w:hAnsi="楷体" w:hint="eastAsia"/>
          <w:sz w:val="21"/>
          <w:szCs w:val="15"/>
        </w:rPr>
        <w:t>年</w:t>
      </w:r>
      <w:r>
        <w:rPr>
          <w:rFonts w:ascii="楷体" w:eastAsia="楷体" w:hAnsi="楷体"/>
          <w:sz w:val="21"/>
          <w:szCs w:val="15"/>
        </w:rPr>
        <w:t>11</w:t>
      </w:r>
      <w:r>
        <w:rPr>
          <w:rFonts w:ascii="楷体" w:eastAsia="楷体" w:hAnsi="楷体" w:hint="eastAsia"/>
          <w:sz w:val="21"/>
          <w:szCs w:val="15"/>
        </w:rPr>
        <w:t>月</w:t>
      </w:r>
      <w:r>
        <w:rPr>
          <w:rFonts w:ascii="楷体" w:eastAsia="楷体" w:hAnsi="楷体"/>
          <w:sz w:val="21"/>
          <w:szCs w:val="15"/>
        </w:rPr>
        <w:t>25</w:t>
      </w:r>
      <w:r>
        <w:rPr>
          <w:rFonts w:ascii="楷体" w:eastAsia="楷体" w:hAnsi="楷体" w:hint="eastAsia"/>
          <w:sz w:val="21"/>
          <w:szCs w:val="15"/>
        </w:rPr>
        <w:t>日，注册资金</w:t>
      </w:r>
      <w:r>
        <w:rPr>
          <w:rFonts w:ascii="楷体" w:eastAsia="楷体" w:hAnsi="楷体"/>
          <w:sz w:val="21"/>
          <w:szCs w:val="15"/>
        </w:rPr>
        <w:t>5000</w:t>
      </w:r>
      <w:r>
        <w:rPr>
          <w:rFonts w:ascii="楷体" w:eastAsia="楷体" w:hAnsi="楷体" w:hint="eastAsia"/>
          <w:sz w:val="21"/>
          <w:szCs w:val="15"/>
        </w:rPr>
        <w:t>万元，法定代表人孟旦，是一家从事资产管理、实业投资、投资咨询（除证券、期货）、投资管理、文化艺术交流活动的策划、企业营销策划、市场营销策划、广告设计、制作、代理发布；经济咨询、货物进出口等为主要产品的一家投资管理公司。公司为和讯信息科技有限公司（简称和讯网）的官方唯一指定合作单位，目前主要从事和讯网旗下私募产品的发行和销售、财富管理业务的承销、培训业务、广告代理、金融衍生品等一系列产品的投资咨询和销售。</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目前主要职能部门划分为行政部、财务部、机构发展部、风险管理部、市场部、营销策划部、商务合作部等七大职能部门。公司下属单位主要为浙江临潮资产管理有限公司，主要从事阳光私募基金的发行和销售，截止目前，浙江临潮资产管理有限公司旗下所管理的三个私募基金账户收益分别排名全国股票、期货交易市场第三、第五、第七名，获得市场广大客户的高度关注和认可度。</w:t>
      </w:r>
    </w:p>
    <w:p w:rsidR="00A770CC" w:rsidRDefault="00A770CC" w:rsidP="00BC3FCF">
      <w:pPr>
        <w:spacing w:line="360" w:lineRule="auto"/>
        <w:rPr>
          <w:rFonts w:ascii="楷体" w:eastAsia="楷体" w:hAnsi="楷体"/>
          <w:sz w:val="21"/>
          <w:szCs w:val="15"/>
        </w:rPr>
      </w:pPr>
    </w:p>
    <w:p w:rsidR="00A770CC" w:rsidRPr="00FE2B09" w:rsidRDefault="00A770CC" w:rsidP="00BC3FCF">
      <w:pPr>
        <w:spacing w:line="360" w:lineRule="auto"/>
        <w:jc w:val="center"/>
        <w:rPr>
          <w:b/>
          <w:sz w:val="28"/>
        </w:rPr>
      </w:pPr>
      <w:r w:rsidRPr="00FE2B09">
        <w:rPr>
          <w:rFonts w:hint="eastAsia"/>
          <w:b/>
          <w:sz w:val="28"/>
        </w:rPr>
        <w:t>第三部分</w:t>
      </w:r>
      <w:r w:rsidRPr="00FE2B09">
        <w:rPr>
          <w:b/>
          <w:sz w:val="28"/>
        </w:rPr>
        <w:t xml:space="preserve">  </w:t>
      </w:r>
      <w:r w:rsidRPr="00FE2B09">
        <w:rPr>
          <w:rFonts w:hint="eastAsia"/>
          <w:b/>
          <w:sz w:val="28"/>
        </w:rPr>
        <w:t>团队人员介绍</w:t>
      </w:r>
    </w:p>
    <w:p w:rsidR="00A770CC" w:rsidRDefault="00A770CC" w:rsidP="00BC3FCF">
      <w:pPr>
        <w:spacing w:line="360" w:lineRule="auto"/>
        <w:rPr>
          <w:rFonts w:ascii="黑体" w:eastAsia="黑体" w:hAnsi="黑体"/>
          <w:b/>
          <w:sz w:val="21"/>
          <w:szCs w:val="15"/>
        </w:rPr>
      </w:pPr>
      <w:r>
        <w:rPr>
          <w:rFonts w:ascii="黑体" w:eastAsia="黑体" w:hAnsi="黑体" w:hint="eastAsia"/>
          <w:b/>
          <w:sz w:val="21"/>
          <w:szCs w:val="15"/>
        </w:rPr>
        <w:t>主要管理人员介绍</w:t>
      </w:r>
    </w:p>
    <w:p w:rsidR="00A770CC" w:rsidRPr="00FE2B09" w:rsidRDefault="00A770CC" w:rsidP="00BC3FCF">
      <w:pPr>
        <w:spacing w:line="360" w:lineRule="auto"/>
        <w:rPr>
          <w:rFonts w:ascii="黑体" w:eastAsia="黑体" w:hAnsi="黑体"/>
          <w:b/>
          <w:sz w:val="21"/>
          <w:szCs w:val="15"/>
        </w:rPr>
      </w:pPr>
      <w:r>
        <w:rPr>
          <w:rFonts w:ascii="黑体" w:eastAsia="黑体" w:hAnsi="黑体" w:hint="eastAsia"/>
          <w:b/>
          <w:sz w:val="21"/>
          <w:szCs w:val="15"/>
        </w:rPr>
        <w:t>总</w:t>
      </w:r>
      <w:r>
        <w:rPr>
          <w:rFonts w:ascii="黑体" w:eastAsia="黑体" w:hAnsi="黑体"/>
          <w:b/>
          <w:sz w:val="21"/>
          <w:szCs w:val="15"/>
        </w:rPr>
        <w:t xml:space="preserve"> </w:t>
      </w:r>
      <w:r>
        <w:rPr>
          <w:rFonts w:ascii="黑体" w:eastAsia="黑体" w:hAnsi="黑体" w:hint="eastAsia"/>
          <w:b/>
          <w:sz w:val="21"/>
          <w:szCs w:val="15"/>
        </w:rPr>
        <w:t>裁</w:t>
      </w:r>
      <w:r w:rsidRPr="00FE2B09">
        <w:rPr>
          <w:rFonts w:ascii="黑体" w:eastAsia="黑体" w:hAnsi="黑体"/>
          <w:b/>
          <w:sz w:val="21"/>
          <w:szCs w:val="15"/>
        </w:rPr>
        <w:t xml:space="preserve"> </w:t>
      </w:r>
      <w:r>
        <w:rPr>
          <w:rFonts w:ascii="黑体" w:eastAsia="黑体" w:hAnsi="黑体"/>
          <w:b/>
          <w:sz w:val="21"/>
          <w:szCs w:val="15"/>
        </w:rPr>
        <w:t xml:space="preserve">  </w:t>
      </w:r>
      <w:r w:rsidRPr="00FE2B09">
        <w:rPr>
          <w:rFonts w:ascii="黑体" w:eastAsia="黑体" w:hAnsi="黑体" w:hint="eastAsia"/>
          <w:b/>
          <w:sz w:val="21"/>
          <w:szCs w:val="15"/>
        </w:rPr>
        <w:t>赵智兵</w:t>
      </w:r>
    </w:p>
    <w:p w:rsidR="00A770CC" w:rsidRPr="00FE2B09" w:rsidRDefault="00A770CC" w:rsidP="00BC3FCF">
      <w:pPr>
        <w:spacing w:line="360" w:lineRule="auto"/>
        <w:rPr>
          <w:rFonts w:ascii="黑体" w:eastAsia="黑体" w:hAnsi="黑体"/>
          <w:b/>
          <w:sz w:val="21"/>
          <w:szCs w:val="15"/>
        </w:rPr>
      </w:pPr>
      <w:r>
        <w:rPr>
          <w:rFonts w:ascii="楷体" w:eastAsia="楷体" w:hAnsi="楷体"/>
          <w:sz w:val="21"/>
          <w:szCs w:val="15"/>
        </w:rPr>
        <w:t xml:space="preserve">   </w:t>
      </w:r>
      <w:r>
        <w:rPr>
          <w:rFonts w:ascii="楷体" w:eastAsia="楷体" w:hAnsi="楷体" w:hint="eastAsia"/>
          <w:sz w:val="21"/>
          <w:szCs w:val="15"/>
        </w:rPr>
        <w:t>赵智兵：出生于</w:t>
      </w:r>
      <w:r>
        <w:rPr>
          <w:rFonts w:ascii="楷体" w:eastAsia="楷体" w:hAnsi="楷体"/>
          <w:sz w:val="21"/>
          <w:szCs w:val="15"/>
        </w:rPr>
        <w:t>1981</w:t>
      </w:r>
      <w:r>
        <w:rPr>
          <w:rFonts w:ascii="楷体" w:eastAsia="楷体" w:hAnsi="楷体" w:hint="eastAsia"/>
          <w:sz w:val="21"/>
          <w:szCs w:val="15"/>
        </w:rPr>
        <w:t>年，江苏淮安人，现任江苏镇江商品交易中心有限公司总经理，执行董事，公司注册资本金壹亿元整，是一家</w:t>
      </w:r>
      <w:r w:rsidRPr="00A8414E">
        <w:rPr>
          <w:rFonts w:ascii="楷体" w:eastAsia="楷体" w:hAnsi="楷体" w:hint="eastAsia"/>
          <w:sz w:val="21"/>
          <w:szCs w:val="15"/>
        </w:rPr>
        <w:t>主要经营贵金属、有色金属、金属材料、化工产品、农副产品的批发、零售、延期交收，并为其提供电子交易平台服务及相关资讯服务、培训研发、项目投资。</w:t>
      </w:r>
      <w:r>
        <w:rPr>
          <w:rFonts w:ascii="楷体" w:eastAsia="楷体" w:hAnsi="楷体" w:hint="eastAsia"/>
          <w:sz w:val="21"/>
          <w:szCs w:val="15"/>
        </w:rPr>
        <w:t>公司目前会员单位</w:t>
      </w:r>
      <w:r>
        <w:rPr>
          <w:rFonts w:ascii="楷体" w:eastAsia="楷体" w:hAnsi="楷体"/>
          <w:sz w:val="21"/>
          <w:szCs w:val="15"/>
        </w:rPr>
        <w:t>100</w:t>
      </w:r>
      <w:r>
        <w:rPr>
          <w:rFonts w:ascii="楷体" w:eastAsia="楷体" w:hAnsi="楷体" w:hint="eastAsia"/>
          <w:sz w:val="21"/>
          <w:szCs w:val="15"/>
        </w:rPr>
        <w:t>余家，销售管理人员近</w:t>
      </w:r>
      <w:r>
        <w:rPr>
          <w:rFonts w:ascii="楷体" w:eastAsia="楷体" w:hAnsi="楷体"/>
          <w:sz w:val="21"/>
          <w:szCs w:val="15"/>
        </w:rPr>
        <w:t>8000</w:t>
      </w:r>
      <w:r>
        <w:rPr>
          <w:rFonts w:ascii="楷体" w:eastAsia="楷体" w:hAnsi="楷体" w:hint="eastAsia"/>
          <w:sz w:val="21"/>
          <w:szCs w:val="15"/>
        </w:rPr>
        <w:t>余人，平台交易量</w:t>
      </w:r>
      <w:r>
        <w:rPr>
          <w:rFonts w:ascii="楷体" w:eastAsia="楷体" w:hAnsi="楷体"/>
          <w:sz w:val="21"/>
          <w:szCs w:val="15"/>
        </w:rPr>
        <w:t>170</w:t>
      </w:r>
      <w:r>
        <w:rPr>
          <w:rFonts w:ascii="楷体" w:eastAsia="楷体" w:hAnsi="楷体" w:hint="eastAsia"/>
          <w:sz w:val="21"/>
          <w:szCs w:val="15"/>
        </w:rPr>
        <w:t>亿元，纳税总额近千万元。曾为天津贵金属交易所名牌会员、无锡君泰贵金属交易中心创始终身荣誉会员，曾在无锡君泰贵金属交易中心任职期间，创造了会员单位提供了公司全体业务总量</w:t>
      </w:r>
      <w:r>
        <w:rPr>
          <w:rFonts w:ascii="楷体" w:eastAsia="楷体" w:hAnsi="楷体"/>
          <w:sz w:val="21"/>
          <w:szCs w:val="15"/>
        </w:rPr>
        <w:t>50%</w:t>
      </w:r>
      <w:r>
        <w:rPr>
          <w:rFonts w:ascii="楷体" w:eastAsia="楷体" w:hAnsi="楷体" w:hint="eastAsia"/>
          <w:sz w:val="21"/>
          <w:szCs w:val="15"/>
        </w:rPr>
        <w:t>以上的业内神话。在市场开发及运营管理上具有较强的实战经验和科学理念，在行业内具有强大的市场影响力和感召力，并具有较强的社会责</w:t>
      </w:r>
      <w:r w:rsidRPr="00FE2B09">
        <w:rPr>
          <w:rFonts w:ascii="楷体" w:eastAsia="楷体" w:hAnsi="楷体" w:hint="eastAsia"/>
          <w:sz w:val="21"/>
          <w:szCs w:val="15"/>
        </w:rPr>
        <w:t>任感，获得了良好的市场口碑和认同度。</w:t>
      </w:r>
    </w:p>
    <w:p w:rsidR="00A770CC" w:rsidRDefault="00A770CC" w:rsidP="00BC3FCF">
      <w:pPr>
        <w:spacing w:line="360" w:lineRule="auto"/>
        <w:rPr>
          <w:rFonts w:ascii="黑体" w:eastAsia="黑体" w:hAnsi="黑体"/>
          <w:b/>
          <w:sz w:val="21"/>
          <w:szCs w:val="15"/>
        </w:rPr>
      </w:pPr>
    </w:p>
    <w:p w:rsidR="00A770CC" w:rsidRPr="00FE2B09" w:rsidRDefault="00A770CC" w:rsidP="00BC3FCF">
      <w:pPr>
        <w:spacing w:line="360" w:lineRule="auto"/>
        <w:rPr>
          <w:rFonts w:ascii="黑体" w:eastAsia="黑体" w:hAnsi="黑体"/>
          <w:b/>
          <w:sz w:val="21"/>
          <w:szCs w:val="15"/>
        </w:rPr>
      </w:pPr>
      <w:r>
        <w:rPr>
          <w:rFonts w:ascii="黑体" w:eastAsia="黑体" w:hAnsi="黑体" w:hint="eastAsia"/>
          <w:b/>
          <w:sz w:val="21"/>
          <w:szCs w:val="15"/>
        </w:rPr>
        <w:t>行政</w:t>
      </w:r>
      <w:r w:rsidRPr="00FE2B09">
        <w:rPr>
          <w:rFonts w:ascii="黑体" w:eastAsia="黑体" w:hAnsi="黑体" w:hint="eastAsia"/>
          <w:b/>
          <w:sz w:val="21"/>
          <w:szCs w:val="15"/>
        </w:rPr>
        <w:t>副总裁</w:t>
      </w:r>
      <w:r w:rsidRPr="00FE2B09">
        <w:rPr>
          <w:rFonts w:ascii="黑体" w:eastAsia="黑体" w:hAnsi="黑体"/>
          <w:b/>
          <w:sz w:val="21"/>
          <w:szCs w:val="15"/>
        </w:rPr>
        <w:t xml:space="preserve">   </w:t>
      </w:r>
      <w:r w:rsidRPr="00FE2B09">
        <w:rPr>
          <w:rFonts w:ascii="黑体" w:eastAsia="黑体" w:hAnsi="黑体" w:hint="eastAsia"/>
          <w:b/>
          <w:sz w:val="21"/>
          <w:szCs w:val="15"/>
        </w:rPr>
        <w:t>祝</w:t>
      </w:r>
      <w:r w:rsidRPr="00FE2B09">
        <w:rPr>
          <w:rFonts w:ascii="黑体" w:eastAsia="黑体" w:hAnsi="黑体"/>
          <w:b/>
          <w:sz w:val="21"/>
          <w:szCs w:val="15"/>
        </w:rPr>
        <w:t xml:space="preserve"> </w:t>
      </w:r>
      <w:r w:rsidRPr="00FE2B09">
        <w:rPr>
          <w:rFonts w:ascii="黑体" w:eastAsia="黑体" w:hAnsi="黑体" w:hint="eastAsia"/>
          <w:b/>
          <w:sz w:val="21"/>
          <w:szCs w:val="15"/>
        </w:rPr>
        <w:t>渊</w:t>
      </w:r>
    </w:p>
    <w:p w:rsidR="00A770CC" w:rsidRDefault="00A770CC" w:rsidP="00BC3FCF">
      <w:pPr>
        <w:spacing w:line="360" w:lineRule="auto"/>
        <w:ind w:firstLine="405"/>
        <w:rPr>
          <w:rFonts w:ascii="楷体" w:eastAsia="楷体" w:hAnsi="楷体"/>
          <w:sz w:val="21"/>
          <w:szCs w:val="15"/>
        </w:rPr>
      </w:pPr>
      <w:r>
        <w:rPr>
          <w:rFonts w:ascii="楷体" w:eastAsia="楷体" w:hAnsi="楷体" w:hint="eastAsia"/>
          <w:sz w:val="21"/>
          <w:szCs w:val="15"/>
        </w:rPr>
        <w:t>祝渊：出生于</w:t>
      </w:r>
      <w:r>
        <w:rPr>
          <w:rFonts w:ascii="楷体" w:eastAsia="楷体" w:hAnsi="楷体"/>
          <w:sz w:val="21"/>
          <w:szCs w:val="15"/>
        </w:rPr>
        <w:t>1984</w:t>
      </w:r>
      <w:r>
        <w:rPr>
          <w:rFonts w:ascii="楷体" w:eastAsia="楷体" w:hAnsi="楷体" w:hint="eastAsia"/>
          <w:sz w:val="21"/>
          <w:szCs w:val="15"/>
        </w:rPr>
        <w:t>年，浙江建德人，</w:t>
      </w:r>
      <w:r>
        <w:rPr>
          <w:rFonts w:ascii="楷体" w:eastAsia="楷体" w:hAnsi="楷体"/>
          <w:sz w:val="21"/>
          <w:szCs w:val="15"/>
        </w:rPr>
        <w:t>2007</w:t>
      </w:r>
      <w:r>
        <w:rPr>
          <w:rFonts w:ascii="楷体" w:eastAsia="楷体" w:hAnsi="楷体" w:hint="eastAsia"/>
          <w:sz w:val="21"/>
          <w:szCs w:val="15"/>
        </w:rPr>
        <w:t>年毕业于浙江理工大学工商管理系，目前为浙江大学金融学在读硕士。</w:t>
      </w:r>
    </w:p>
    <w:p w:rsidR="00A770CC" w:rsidRDefault="00A770CC" w:rsidP="00BC3FCF">
      <w:pPr>
        <w:spacing w:line="360" w:lineRule="auto"/>
        <w:rPr>
          <w:rFonts w:ascii="楷体" w:eastAsia="楷体" w:hAnsi="楷体"/>
          <w:sz w:val="21"/>
          <w:szCs w:val="15"/>
        </w:rPr>
      </w:pPr>
      <w:r>
        <w:rPr>
          <w:rFonts w:ascii="楷体" w:eastAsia="楷体" w:hAnsi="楷体"/>
          <w:sz w:val="21"/>
          <w:szCs w:val="15"/>
        </w:rPr>
        <w:t>2007</w:t>
      </w:r>
      <w:r>
        <w:rPr>
          <w:rFonts w:ascii="楷体" w:eastAsia="楷体" w:hAnsi="楷体" w:hint="eastAsia"/>
          <w:sz w:val="21"/>
          <w:szCs w:val="15"/>
        </w:rPr>
        <w:t>年至</w:t>
      </w:r>
      <w:r>
        <w:rPr>
          <w:rFonts w:ascii="楷体" w:eastAsia="楷体" w:hAnsi="楷体"/>
          <w:sz w:val="21"/>
          <w:szCs w:val="15"/>
        </w:rPr>
        <w:t>2012</w:t>
      </w:r>
      <w:r>
        <w:rPr>
          <w:rFonts w:ascii="楷体" w:eastAsia="楷体" w:hAnsi="楷体" w:hint="eastAsia"/>
          <w:sz w:val="21"/>
          <w:szCs w:val="15"/>
        </w:rPr>
        <w:t>年就职于平安银行杭州分行公司业务管理部，主要负责全省信贷资产业务及银行相关金融市场开发。</w:t>
      </w:r>
    </w:p>
    <w:p w:rsidR="00A770CC" w:rsidRPr="00FE2B09" w:rsidRDefault="00A770CC" w:rsidP="00BC3FCF">
      <w:pPr>
        <w:spacing w:line="360" w:lineRule="auto"/>
        <w:rPr>
          <w:rFonts w:ascii="楷体" w:eastAsia="楷体" w:hAnsi="楷体"/>
          <w:sz w:val="21"/>
          <w:szCs w:val="15"/>
        </w:rPr>
      </w:pPr>
      <w:r>
        <w:rPr>
          <w:rFonts w:ascii="楷体" w:eastAsia="楷体" w:hAnsi="楷体"/>
          <w:sz w:val="21"/>
          <w:szCs w:val="15"/>
        </w:rPr>
        <w:t>2013</w:t>
      </w:r>
      <w:r>
        <w:rPr>
          <w:rFonts w:ascii="楷体" w:eastAsia="楷体" w:hAnsi="楷体" w:hint="eastAsia"/>
          <w:sz w:val="21"/>
          <w:szCs w:val="15"/>
        </w:rPr>
        <w:t>年至今就任于杭州红松资本管理有限公司董事长及法定代表人，公司注册地为杭州万达广场内，注册资本金</w:t>
      </w:r>
      <w:r>
        <w:rPr>
          <w:rFonts w:ascii="楷体" w:eastAsia="楷体" w:hAnsi="楷体"/>
          <w:sz w:val="21"/>
          <w:szCs w:val="15"/>
        </w:rPr>
        <w:t>3000</w:t>
      </w:r>
      <w:r>
        <w:rPr>
          <w:rFonts w:ascii="楷体" w:eastAsia="楷体" w:hAnsi="楷体" w:hint="eastAsia"/>
          <w:sz w:val="21"/>
          <w:szCs w:val="15"/>
        </w:rPr>
        <w:t>万元。公司是一家从事大宗商品、财富管理、投资业务咨询、期货、私募承销等金融服务销售咨询业务。截止目前，公司销售管理团队</w:t>
      </w:r>
      <w:r>
        <w:rPr>
          <w:rFonts w:ascii="楷体" w:eastAsia="楷体" w:hAnsi="楷体"/>
          <w:sz w:val="21"/>
          <w:szCs w:val="15"/>
        </w:rPr>
        <w:t>120</w:t>
      </w:r>
      <w:r>
        <w:rPr>
          <w:rFonts w:ascii="楷体" w:eastAsia="楷体" w:hAnsi="楷体" w:hint="eastAsia"/>
          <w:sz w:val="21"/>
          <w:szCs w:val="15"/>
        </w:rPr>
        <w:t>余人，</w:t>
      </w:r>
      <w:r>
        <w:rPr>
          <w:rFonts w:ascii="楷体" w:eastAsia="楷体" w:hAnsi="楷体"/>
          <w:sz w:val="21"/>
          <w:szCs w:val="15"/>
        </w:rPr>
        <w:t>2015</w:t>
      </w:r>
      <w:r w:rsidRPr="00FE2B09">
        <w:rPr>
          <w:rFonts w:ascii="楷体" w:eastAsia="楷体" w:hAnsi="楷体" w:hint="eastAsia"/>
          <w:sz w:val="21"/>
          <w:szCs w:val="15"/>
        </w:rPr>
        <w:t>年销售总额</w:t>
      </w:r>
      <w:r>
        <w:rPr>
          <w:rFonts w:ascii="楷体" w:eastAsia="楷体" w:hAnsi="楷体"/>
          <w:sz w:val="21"/>
          <w:szCs w:val="15"/>
        </w:rPr>
        <w:t>8</w:t>
      </w:r>
      <w:r w:rsidRPr="00FE2B09">
        <w:rPr>
          <w:rFonts w:ascii="楷体" w:eastAsia="楷体" w:hAnsi="楷体"/>
          <w:sz w:val="21"/>
          <w:szCs w:val="15"/>
        </w:rPr>
        <w:t>000</w:t>
      </w:r>
      <w:r w:rsidRPr="00FE2B09">
        <w:rPr>
          <w:rFonts w:ascii="楷体" w:eastAsia="楷体" w:hAnsi="楷体" w:hint="eastAsia"/>
          <w:sz w:val="21"/>
          <w:szCs w:val="15"/>
        </w:rPr>
        <w:t>余万元。</w:t>
      </w:r>
    </w:p>
    <w:p w:rsidR="00A770CC" w:rsidRDefault="00A770CC" w:rsidP="00BC3FCF">
      <w:pPr>
        <w:spacing w:line="360" w:lineRule="auto"/>
        <w:rPr>
          <w:rFonts w:ascii="黑体" w:eastAsia="黑体" w:hAnsi="黑体"/>
          <w:b/>
          <w:sz w:val="21"/>
          <w:szCs w:val="15"/>
        </w:rPr>
      </w:pPr>
    </w:p>
    <w:p w:rsidR="00A770CC" w:rsidRPr="00FE2B09" w:rsidRDefault="00A770CC" w:rsidP="00BC3FCF">
      <w:pPr>
        <w:spacing w:line="360" w:lineRule="auto"/>
        <w:rPr>
          <w:rFonts w:ascii="黑体" w:eastAsia="黑体" w:hAnsi="黑体"/>
          <w:b/>
          <w:sz w:val="21"/>
          <w:szCs w:val="15"/>
        </w:rPr>
      </w:pPr>
      <w:r>
        <w:rPr>
          <w:rFonts w:ascii="黑体" w:eastAsia="黑体" w:hAnsi="黑体" w:hint="eastAsia"/>
          <w:b/>
          <w:sz w:val="21"/>
          <w:szCs w:val="15"/>
        </w:rPr>
        <w:t>运营</w:t>
      </w:r>
      <w:r w:rsidRPr="00FE2B09">
        <w:rPr>
          <w:rFonts w:ascii="黑体" w:eastAsia="黑体" w:hAnsi="黑体" w:hint="eastAsia"/>
          <w:b/>
          <w:sz w:val="21"/>
          <w:szCs w:val="15"/>
        </w:rPr>
        <w:t>副总裁</w:t>
      </w:r>
      <w:r w:rsidRPr="00FE2B09">
        <w:rPr>
          <w:rFonts w:ascii="黑体" w:eastAsia="黑体" w:hAnsi="黑体"/>
          <w:b/>
          <w:sz w:val="21"/>
          <w:szCs w:val="15"/>
        </w:rPr>
        <w:t xml:space="preserve">   </w:t>
      </w:r>
      <w:r w:rsidRPr="00FE2B09">
        <w:rPr>
          <w:rFonts w:ascii="黑体" w:eastAsia="黑体" w:hAnsi="黑体" w:hint="eastAsia"/>
          <w:b/>
          <w:sz w:val="21"/>
          <w:szCs w:val="15"/>
        </w:rPr>
        <w:t>钱江鹏</w:t>
      </w:r>
    </w:p>
    <w:p w:rsidR="00A770CC" w:rsidRDefault="00A770CC" w:rsidP="00BC3FCF">
      <w:pPr>
        <w:spacing w:line="360" w:lineRule="auto"/>
        <w:rPr>
          <w:rFonts w:ascii="楷体" w:eastAsia="楷体" w:hAnsi="楷体"/>
          <w:sz w:val="21"/>
          <w:szCs w:val="15"/>
        </w:rPr>
      </w:pPr>
      <w:r>
        <w:rPr>
          <w:rFonts w:ascii="楷体" w:eastAsia="楷体" w:hAnsi="楷体"/>
          <w:sz w:val="21"/>
          <w:szCs w:val="15"/>
        </w:rPr>
        <w:t xml:space="preserve">   </w:t>
      </w:r>
      <w:r>
        <w:rPr>
          <w:rFonts w:ascii="楷体" w:eastAsia="楷体" w:hAnsi="楷体" w:hint="eastAsia"/>
          <w:sz w:val="21"/>
          <w:szCs w:val="15"/>
        </w:rPr>
        <w:t>钱江鹏：出生于</w:t>
      </w:r>
      <w:r>
        <w:rPr>
          <w:rFonts w:ascii="楷体" w:eastAsia="楷体" w:hAnsi="楷体"/>
          <w:sz w:val="21"/>
          <w:szCs w:val="15"/>
        </w:rPr>
        <w:t>1988</w:t>
      </w:r>
      <w:r>
        <w:rPr>
          <w:rFonts w:ascii="楷体" w:eastAsia="楷体" w:hAnsi="楷体" w:hint="eastAsia"/>
          <w:sz w:val="21"/>
          <w:szCs w:val="15"/>
        </w:rPr>
        <w:t>年，浙江杭州人，</w:t>
      </w:r>
      <w:r>
        <w:rPr>
          <w:rFonts w:ascii="楷体" w:eastAsia="楷体" w:hAnsi="楷体"/>
          <w:sz w:val="21"/>
          <w:szCs w:val="15"/>
        </w:rPr>
        <w:t>2010</w:t>
      </w:r>
      <w:r>
        <w:rPr>
          <w:rFonts w:ascii="楷体" w:eastAsia="楷体" w:hAnsi="楷体" w:hint="eastAsia"/>
          <w:sz w:val="21"/>
          <w:szCs w:val="15"/>
        </w:rPr>
        <w:t>年毕业于浙江大学金融系专业，在校期间曾任浙江大学辩论队队长，荣获浙江大学最佳辩手、最佳台风等荣誉称号。在校期间从事股票、期货、外币市场等证券期货交易，拥有</w:t>
      </w:r>
      <w:r>
        <w:rPr>
          <w:rFonts w:ascii="楷体" w:eastAsia="楷体" w:hAnsi="楷体"/>
          <w:sz w:val="21"/>
          <w:szCs w:val="15"/>
        </w:rPr>
        <w:t>7</w:t>
      </w:r>
      <w:r>
        <w:rPr>
          <w:rFonts w:ascii="楷体" w:eastAsia="楷体" w:hAnsi="楷体" w:hint="eastAsia"/>
          <w:sz w:val="21"/>
          <w:szCs w:val="15"/>
        </w:rPr>
        <w:t>年以上的证券期货投资管理经验，精于对市场内、外数据和信息的分类采集和总结归纳，并通过自己的独特见解获得了广泛的认可和知名度。</w:t>
      </w:r>
      <w:r>
        <w:rPr>
          <w:rFonts w:ascii="楷体" w:eastAsia="楷体" w:hAnsi="楷体"/>
          <w:sz w:val="21"/>
          <w:szCs w:val="15"/>
        </w:rPr>
        <w:t>2013</w:t>
      </w:r>
      <w:r>
        <w:rPr>
          <w:rFonts w:ascii="楷体" w:eastAsia="楷体" w:hAnsi="楷体" w:hint="eastAsia"/>
          <w:sz w:val="21"/>
          <w:szCs w:val="15"/>
        </w:rPr>
        <w:t>年创办浙江临潮资产管理有限公司，注册资本金</w:t>
      </w:r>
      <w:r>
        <w:rPr>
          <w:rFonts w:ascii="楷体" w:eastAsia="楷体" w:hAnsi="楷体"/>
          <w:sz w:val="21"/>
          <w:szCs w:val="15"/>
        </w:rPr>
        <w:t>500</w:t>
      </w:r>
      <w:r>
        <w:rPr>
          <w:rFonts w:ascii="楷体" w:eastAsia="楷体" w:hAnsi="楷体" w:hint="eastAsia"/>
          <w:sz w:val="21"/>
          <w:szCs w:val="15"/>
        </w:rPr>
        <w:t>万元，是一家从事私募基金销售和管理的金融交易公司。管理型资金近亿元，截止</w:t>
      </w:r>
      <w:r>
        <w:rPr>
          <w:rFonts w:ascii="楷体" w:eastAsia="楷体" w:hAnsi="楷体"/>
          <w:sz w:val="21"/>
          <w:szCs w:val="15"/>
        </w:rPr>
        <w:t>2015</w:t>
      </w:r>
      <w:r>
        <w:rPr>
          <w:rFonts w:ascii="楷体" w:eastAsia="楷体" w:hAnsi="楷体" w:hint="eastAsia"/>
          <w:sz w:val="21"/>
          <w:szCs w:val="15"/>
        </w:rPr>
        <w:t>年</w:t>
      </w:r>
      <w:r>
        <w:rPr>
          <w:rFonts w:ascii="楷体" w:eastAsia="楷体" w:hAnsi="楷体"/>
          <w:sz w:val="21"/>
          <w:szCs w:val="15"/>
        </w:rPr>
        <w:t>11</w:t>
      </w:r>
      <w:r>
        <w:rPr>
          <w:rFonts w:ascii="楷体" w:eastAsia="楷体" w:hAnsi="楷体" w:hint="eastAsia"/>
          <w:sz w:val="21"/>
          <w:szCs w:val="15"/>
        </w:rPr>
        <w:t>月三个私募基金账户收益分别排名全国股票、期货交易市场第三、第五、第七名，获得市场广大客户的高度关注和认可度。</w:t>
      </w:r>
    </w:p>
    <w:p w:rsidR="00A770CC" w:rsidRPr="0046376C" w:rsidRDefault="00A770CC" w:rsidP="00BC3FCF">
      <w:pPr>
        <w:spacing w:line="360" w:lineRule="auto"/>
        <w:rPr>
          <w:rFonts w:ascii="黑体" w:eastAsia="黑体" w:hAnsi="黑体"/>
          <w:b/>
          <w:sz w:val="21"/>
          <w:szCs w:val="15"/>
        </w:rPr>
      </w:pPr>
      <w:r w:rsidRPr="0046376C">
        <w:rPr>
          <w:rFonts w:ascii="黑体" w:eastAsia="黑体" w:hAnsi="黑体" w:hint="eastAsia"/>
          <w:b/>
          <w:sz w:val="21"/>
          <w:szCs w:val="15"/>
        </w:rPr>
        <w:t>核心团队管理人员</w:t>
      </w:r>
      <w:r w:rsidRPr="0046376C">
        <w:rPr>
          <w:rFonts w:ascii="黑体" w:eastAsia="黑体" w:hAnsi="黑体"/>
          <w:b/>
          <w:sz w:val="21"/>
          <w:szCs w:val="15"/>
        </w:rPr>
        <w:t xml:space="preserve"> </w:t>
      </w:r>
    </w:p>
    <w:p w:rsidR="00A770CC" w:rsidRDefault="00A770CC" w:rsidP="00E92A3D">
      <w:pPr>
        <w:spacing w:line="360" w:lineRule="auto"/>
        <w:ind w:firstLineChars="150" w:firstLine="31680"/>
        <w:rPr>
          <w:rFonts w:ascii="楷体" w:eastAsia="楷体" w:hAnsi="楷体"/>
          <w:sz w:val="21"/>
          <w:szCs w:val="15"/>
        </w:rPr>
      </w:pPr>
      <w:r w:rsidRPr="00BC3FCF">
        <w:rPr>
          <w:rFonts w:ascii="楷体" w:eastAsia="楷体" w:hAnsi="楷体" w:hint="eastAsia"/>
          <w:b/>
          <w:sz w:val="21"/>
          <w:szCs w:val="15"/>
        </w:rPr>
        <w:t>吴国斌</w:t>
      </w:r>
      <w:r>
        <w:rPr>
          <w:rFonts w:ascii="楷体" w:eastAsia="楷体" w:hAnsi="楷体" w:hint="eastAsia"/>
          <w:sz w:val="21"/>
          <w:szCs w:val="15"/>
        </w:rPr>
        <w:t>：中国第一批上海证券交易所红马甲，首位美国物理学家</w:t>
      </w:r>
      <w:r>
        <w:rPr>
          <w:rFonts w:ascii="楷体" w:eastAsia="楷体" w:hAnsi="楷体"/>
          <w:sz w:val="21"/>
          <w:szCs w:val="15"/>
        </w:rPr>
        <w:t>BAK</w:t>
      </w:r>
      <w:r>
        <w:rPr>
          <w:rFonts w:ascii="楷体" w:eastAsia="楷体" w:hAnsi="楷体" w:hint="eastAsia"/>
          <w:sz w:val="21"/>
          <w:szCs w:val="15"/>
        </w:rPr>
        <w:t>交易模型设计者，拥有</w:t>
      </w:r>
      <w:r>
        <w:rPr>
          <w:rFonts w:ascii="楷体" w:eastAsia="楷体" w:hAnsi="楷体"/>
          <w:sz w:val="21"/>
          <w:szCs w:val="15"/>
        </w:rPr>
        <w:t>20</w:t>
      </w:r>
      <w:r>
        <w:rPr>
          <w:rFonts w:ascii="楷体" w:eastAsia="楷体" w:hAnsi="楷体" w:hint="eastAsia"/>
          <w:sz w:val="21"/>
          <w:szCs w:val="15"/>
        </w:rPr>
        <w:t>年国内股票、期货市场交易经验。长期从事金融投资工具的价格研究和对金融市场、风险管理均有独到的研究和见解。</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sz w:val="21"/>
          <w:szCs w:val="15"/>
        </w:rPr>
        <w:t>1999</w:t>
      </w:r>
      <w:r>
        <w:rPr>
          <w:rFonts w:ascii="楷体" w:eastAsia="楷体" w:hAnsi="楷体" w:hint="eastAsia"/>
          <w:sz w:val="21"/>
          <w:szCs w:val="15"/>
        </w:rPr>
        <w:t>年</w:t>
      </w:r>
      <w:r>
        <w:rPr>
          <w:rFonts w:ascii="楷体" w:eastAsia="楷体" w:hAnsi="楷体"/>
          <w:sz w:val="21"/>
          <w:szCs w:val="15"/>
        </w:rPr>
        <w:t>-2003</w:t>
      </w:r>
      <w:r>
        <w:rPr>
          <w:rFonts w:ascii="楷体" w:eastAsia="楷体" w:hAnsi="楷体" w:hint="eastAsia"/>
          <w:sz w:val="21"/>
          <w:szCs w:val="15"/>
        </w:rPr>
        <w:t>年就职于辽宁证券，任高级投资分析师，年均管理账户收益</w:t>
      </w:r>
      <w:r>
        <w:rPr>
          <w:rFonts w:ascii="楷体" w:eastAsia="楷体" w:hAnsi="楷体"/>
          <w:sz w:val="21"/>
          <w:szCs w:val="15"/>
        </w:rPr>
        <w:t>60%</w:t>
      </w:r>
      <w:r>
        <w:rPr>
          <w:rFonts w:ascii="楷体" w:eastAsia="楷体" w:hAnsi="楷体" w:hint="eastAsia"/>
          <w:sz w:val="21"/>
          <w:szCs w:val="15"/>
        </w:rPr>
        <w:t>以上。</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sz w:val="21"/>
          <w:szCs w:val="15"/>
        </w:rPr>
        <w:t>2004</w:t>
      </w:r>
      <w:r>
        <w:rPr>
          <w:rFonts w:ascii="楷体" w:eastAsia="楷体" w:hAnsi="楷体" w:hint="eastAsia"/>
          <w:sz w:val="21"/>
          <w:szCs w:val="15"/>
        </w:rPr>
        <w:t>年就职于新华投资集团，任投资总监，管理辖内资金近</w:t>
      </w:r>
      <w:r>
        <w:rPr>
          <w:rFonts w:ascii="楷体" w:eastAsia="楷体" w:hAnsi="楷体"/>
          <w:sz w:val="21"/>
          <w:szCs w:val="15"/>
        </w:rPr>
        <w:t>10</w:t>
      </w:r>
      <w:r>
        <w:rPr>
          <w:rFonts w:ascii="楷体" w:eastAsia="楷体" w:hAnsi="楷体" w:hint="eastAsia"/>
          <w:sz w:val="21"/>
          <w:szCs w:val="15"/>
        </w:rPr>
        <w:t>亿元。</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sz w:val="21"/>
          <w:szCs w:val="15"/>
        </w:rPr>
        <w:t>2007</w:t>
      </w:r>
      <w:r>
        <w:rPr>
          <w:rFonts w:ascii="楷体" w:eastAsia="楷体" w:hAnsi="楷体" w:hint="eastAsia"/>
          <w:sz w:val="21"/>
          <w:szCs w:val="15"/>
        </w:rPr>
        <w:t>年开发设计临界凯利策略投资模块，并成为辽宁省</w:t>
      </w:r>
      <w:r>
        <w:rPr>
          <w:rFonts w:ascii="楷体" w:eastAsia="楷体" w:hAnsi="楷体"/>
          <w:sz w:val="21"/>
          <w:szCs w:val="15"/>
        </w:rPr>
        <w:t>5</w:t>
      </w:r>
      <w:r>
        <w:rPr>
          <w:rFonts w:ascii="楷体" w:eastAsia="楷体" w:hAnsi="楷体" w:hint="eastAsia"/>
          <w:sz w:val="21"/>
          <w:szCs w:val="15"/>
        </w:rPr>
        <w:t>年内连续收益排名前五位的资产管理者。</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sz w:val="21"/>
          <w:szCs w:val="15"/>
        </w:rPr>
        <w:t>2014</w:t>
      </w:r>
      <w:r>
        <w:rPr>
          <w:rFonts w:ascii="楷体" w:eastAsia="楷体" w:hAnsi="楷体" w:hint="eastAsia"/>
          <w:sz w:val="21"/>
          <w:szCs w:val="15"/>
        </w:rPr>
        <w:t>年加入浙江临潮资产管理有限公司，任首席风控总监。</w:t>
      </w:r>
    </w:p>
    <w:p w:rsidR="00A770CC" w:rsidRPr="00BC3FCF" w:rsidRDefault="00A770CC" w:rsidP="00E92A3D">
      <w:pPr>
        <w:spacing w:line="360" w:lineRule="auto"/>
        <w:ind w:firstLineChars="150" w:firstLine="31680"/>
        <w:rPr>
          <w:rFonts w:ascii="楷体" w:eastAsia="楷体" w:hAnsi="楷体"/>
          <w:b/>
          <w:sz w:val="21"/>
          <w:szCs w:val="15"/>
        </w:rPr>
      </w:pPr>
    </w:p>
    <w:p w:rsidR="00A770CC" w:rsidRDefault="00A770CC" w:rsidP="00E92A3D">
      <w:pPr>
        <w:spacing w:line="360" w:lineRule="auto"/>
        <w:ind w:firstLineChars="150" w:firstLine="31680"/>
        <w:rPr>
          <w:rFonts w:ascii="楷体" w:eastAsia="楷体" w:hAnsi="楷体"/>
          <w:sz w:val="21"/>
          <w:szCs w:val="15"/>
        </w:rPr>
      </w:pPr>
      <w:r w:rsidRPr="00BC3FCF">
        <w:rPr>
          <w:rFonts w:ascii="楷体" w:eastAsia="楷体" w:hAnsi="楷体" w:hint="eastAsia"/>
          <w:b/>
          <w:sz w:val="21"/>
          <w:szCs w:val="15"/>
        </w:rPr>
        <w:t>邓</w:t>
      </w:r>
      <w:r>
        <w:rPr>
          <w:rFonts w:ascii="楷体" w:eastAsia="楷体" w:hAnsi="楷体" w:hint="eastAsia"/>
          <w:b/>
          <w:sz w:val="21"/>
          <w:szCs w:val="15"/>
        </w:rPr>
        <w:t>旭</w:t>
      </w:r>
      <w:r>
        <w:rPr>
          <w:rFonts w:ascii="楷体" w:eastAsia="楷体" w:hAnsi="楷体" w:hint="eastAsia"/>
          <w:sz w:val="21"/>
          <w:szCs w:val="15"/>
        </w:rPr>
        <w:t>：</w:t>
      </w:r>
      <w:r>
        <w:rPr>
          <w:rFonts w:ascii="楷体" w:eastAsia="楷体" w:hAnsi="楷体"/>
          <w:sz w:val="21"/>
          <w:szCs w:val="15"/>
        </w:rPr>
        <w:t>2003</w:t>
      </w:r>
      <w:r>
        <w:rPr>
          <w:rFonts w:ascii="楷体" w:eastAsia="楷体" w:hAnsi="楷体" w:hint="eastAsia"/>
          <w:sz w:val="21"/>
          <w:szCs w:val="15"/>
        </w:rPr>
        <w:t>年毕业于浙江大学电子信息专业，软件工程师、数字信号处理专家，微电子技术和通信工程双学士学位，师从工程院院士李言荣教授，擅长系统设计开发和数学建模，拥有三项发明专利及六年的外企管理经验。</w:t>
      </w:r>
    </w:p>
    <w:p w:rsidR="00A770CC" w:rsidRDefault="00A770CC" w:rsidP="00E92A3D">
      <w:pPr>
        <w:shd w:val="clear" w:color="auto" w:fill="FFFFFF"/>
        <w:spacing w:line="360" w:lineRule="auto"/>
        <w:ind w:firstLineChars="150" w:firstLine="31680"/>
        <w:rPr>
          <w:rFonts w:ascii="楷体" w:eastAsia="楷体" w:hAnsi="楷体"/>
          <w:sz w:val="21"/>
          <w:szCs w:val="15"/>
        </w:rPr>
      </w:pPr>
    </w:p>
    <w:p w:rsidR="00A770CC" w:rsidRPr="007C5755" w:rsidRDefault="00A770CC" w:rsidP="00E92A3D">
      <w:pPr>
        <w:shd w:val="clear" w:color="auto" w:fill="FFFFFF"/>
        <w:spacing w:line="360" w:lineRule="auto"/>
        <w:ind w:firstLineChars="150" w:firstLine="31680"/>
        <w:rPr>
          <w:rFonts w:ascii="楷体" w:eastAsia="楷体" w:hAnsi="楷体"/>
          <w:sz w:val="21"/>
          <w:szCs w:val="15"/>
        </w:rPr>
      </w:pPr>
      <w:r w:rsidRPr="00BC3FCF">
        <w:rPr>
          <w:rFonts w:ascii="楷体" w:eastAsia="楷体" w:hAnsi="楷体" w:hint="eastAsia"/>
          <w:b/>
          <w:sz w:val="21"/>
          <w:szCs w:val="15"/>
        </w:rPr>
        <w:t>吴辰敦：</w:t>
      </w:r>
      <w:r w:rsidRPr="007C5755">
        <w:rPr>
          <w:rFonts w:ascii="楷体" w:eastAsia="楷体" w:hAnsi="楷体" w:hint="eastAsia"/>
          <w:sz w:val="21"/>
          <w:szCs w:val="15"/>
        </w:rPr>
        <w:t>浙江大学计算机应用专业硕士毕业，软件工程师，大数据</w:t>
      </w:r>
      <w:r w:rsidRPr="007C5755">
        <w:rPr>
          <w:rFonts w:ascii="楷体" w:eastAsia="楷体" w:hAnsi="楷体"/>
          <w:sz w:val="21"/>
          <w:szCs w:val="15"/>
        </w:rPr>
        <w:t>/</w:t>
      </w:r>
      <w:r w:rsidRPr="007C5755">
        <w:rPr>
          <w:rFonts w:ascii="楷体" w:eastAsia="楷体" w:hAnsi="楷体" w:hint="eastAsia"/>
          <w:sz w:val="21"/>
          <w:szCs w:val="15"/>
        </w:rPr>
        <w:t>云计算专家。拥有</w:t>
      </w:r>
      <w:r w:rsidRPr="007C5755">
        <w:rPr>
          <w:rFonts w:ascii="楷体" w:eastAsia="楷体" w:hAnsi="楷体"/>
          <w:sz w:val="21"/>
          <w:szCs w:val="15"/>
        </w:rPr>
        <w:t>10</w:t>
      </w:r>
      <w:r w:rsidRPr="007C5755">
        <w:rPr>
          <w:rFonts w:ascii="楷体" w:eastAsia="楷体" w:hAnsi="楷体" w:hint="eastAsia"/>
          <w:sz w:val="21"/>
          <w:szCs w:val="15"/>
        </w:rPr>
        <w:t>年以上软件开发经验。曾任职于大型通信设备公司</w:t>
      </w:r>
      <w:r>
        <w:rPr>
          <w:rFonts w:ascii="楷体" w:eastAsia="楷体" w:hAnsi="楷体"/>
          <w:sz w:val="21"/>
          <w:szCs w:val="15"/>
        </w:rPr>
        <w:t>UT</w:t>
      </w:r>
      <w:r>
        <w:rPr>
          <w:rFonts w:ascii="楷体" w:eastAsia="楷体" w:hAnsi="楷体" w:hint="eastAsia"/>
          <w:sz w:val="21"/>
          <w:szCs w:val="15"/>
        </w:rPr>
        <w:t>斯达康</w:t>
      </w:r>
      <w:r w:rsidRPr="007C5755">
        <w:rPr>
          <w:rFonts w:ascii="楷体" w:eastAsia="楷体" w:hAnsi="楷体" w:hint="eastAsia"/>
          <w:sz w:val="21"/>
          <w:szCs w:val="15"/>
        </w:rPr>
        <w:t>和</w:t>
      </w:r>
      <w:r w:rsidRPr="007C5755">
        <w:rPr>
          <w:rFonts w:ascii="楷体" w:eastAsia="楷体" w:hAnsi="楷体"/>
          <w:sz w:val="21"/>
          <w:szCs w:val="15"/>
        </w:rPr>
        <w:t>IC</w:t>
      </w:r>
      <w:r w:rsidRPr="007C5755">
        <w:rPr>
          <w:rFonts w:ascii="楷体" w:eastAsia="楷体" w:hAnsi="楷体" w:hint="eastAsia"/>
          <w:sz w:val="21"/>
          <w:szCs w:val="15"/>
        </w:rPr>
        <w:t>设计公司</w:t>
      </w:r>
      <w:r>
        <w:rPr>
          <w:rFonts w:ascii="楷体" w:eastAsia="楷体" w:hAnsi="楷体" w:hint="eastAsia"/>
          <w:sz w:val="21"/>
          <w:szCs w:val="15"/>
        </w:rPr>
        <w:t>杭州瑞纳科技软件公司</w:t>
      </w:r>
      <w:r w:rsidRPr="007C5755">
        <w:rPr>
          <w:rFonts w:ascii="楷体" w:eastAsia="楷体" w:hAnsi="楷体" w:hint="eastAsia"/>
          <w:sz w:val="21"/>
          <w:szCs w:val="15"/>
        </w:rPr>
        <w:t>，拥有大规模软件开发经验。熟悉</w:t>
      </w:r>
      <w:r w:rsidRPr="007C5755">
        <w:rPr>
          <w:rFonts w:ascii="楷体" w:eastAsia="楷体" w:hAnsi="楷体"/>
          <w:sz w:val="21"/>
          <w:szCs w:val="15"/>
        </w:rPr>
        <w:t>Openstack</w:t>
      </w:r>
      <w:r w:rsidRPr="007C5755">
        <w:rPr>
          <w:rFonts w:ascii="楷体" w:eastAsia="楷体" w:hAnsi="楷体" w:hint="eastAsia"/>
          <w:sz w:val="21"/>
          <w:szCs w:val="15"/>
        </w:rPr>
        <w:t>，</w:t>
      </w:r>
      <w:r w:rsidRPr="007C5755">
        <w:rPr>
          <w:rFonts w:ascii="楷体" w:eastAsia="楷体" w:hAnsi="楷体"/>
          <w:sz w:val="21"/>
          <w:szCs w:val="15"/>
        </w:rPr>
        <w:t>Hadoop</w:t>
      </w:r>
      <w:r w:rsidRPr="007C5755">
        <w:rPr>
          <w:rFonts w:ascii="楷体" w:eastAsia="楷体" w:hAnsi="楷体" w:hint="eastAsia"/>
          <w:sz w:val="21"/>
          <w:szCs w:val="15"/>
        </w:rPr>
        <w:t>，</w:t>
      </w:r>
      <w:r w:rsidRPr="007C5755">
        <w:rPr>
          <w:rFonts w:ascii="楷体" w:eastAsia="楷体" w:hAnsi="楷体"/>
          <w:sz w:val="21"/>
          <w:szCs w:val="15"/>
        </w:rPr>
        <w:t>Sparks</w:t>
      </w:r>
      <w:r w:rsidRPr="007C5755">
        <w:rPr>
          <w:rFonts w:ascii="楷体" w:eastAsia="楷体" w:hAnsi="楷体" w:hint="eastAsia"/>
          <w:sz w:val="21"/>
          <w:szCs w:val="15"/>
        </w:rPr>
        <w:t>等云计算平台，致力于将大数据和云计算技术应用于金融市场。</w:t>
      </w:r>
      <w:r w:rsidRPr="0046376C">
        <w:rPr>
          <w:rFonts w:ascii="楷体" w:eastAsia="楷体" w:hAnsi="楷体"/>
          <w:sz w:val="21"/>
          <w:szCs w:val="15"/>
        </w:rPr>
        <w:t xml:space="preserve"> 5</w:t>
      </w:r>
      <w:r w:rsidRPr="0046376C">
        <w:rPr>
          <w:rFonts w:ascii="楷体" w:eastAsia="楷体" w:hAnsi="楷体" w:hint="eastAsia"/>
          <w:sz w:val="21"/>
          <w:szCs w:val="15"/>
        </w:rPr>
        <w:t>年的</w:t>
      </w:r>
      <w:r w:rsidRPr="0046376C">
        <w:rPr>
          <w:rFonts w:ascii="楷体" w:eastAsia="楷体" w:hAnsi="楷体"/>
          <w:sz w:val="21"/>
          <w:szCs w:val="15"/>
        </w:rPr>
        <w:t>ARM</w:t>
      </w:r>
      <w:r w:rsidRPr="0046376C">
        <w:rPr>
          <w:rFonts w:ascii="楷体" w:eastAsia="楷体" w:hAnsi="楷体" w:hint="eastAsia"/>
          <w:sz w:val="21"/>
          <w:szCs w:val="15"/>
        </w:rPr>
        <w:t>平台的软件开发经验和</w:t>
      </w:r>
      <w:r w:rsidRPr="0046376C">
        <w:rPr>
          <w:rFonts w:ascii="楷体" w:eastAsia="楷体" w:hAnsi="楷体"/>
          <w:sz w:val="21"/>
          <w:szCs w:val="15"/>
        </w:rPr>
        <w:t>5</w:t>
      </w:r>
      <w:r w:rsidRPr="0046376C">
        <w:rPr>
          <w:rFonts w:ascii="楷体" w:eastAsia="楷体" w:hAnsi="楷体" w:hint="eastAsia"/>
          <w:sz w:val="21"/>
          <w:szCs w:val="15"/>
        </w:rPr>
        <w:t>年的</w:t>
      </w:r>
      <w:r w:rsidRPr="0046376C">
        <w:rPr>
          <w:rFonts w:ascii="楷体" w:eastAsia="楷体" w:hAnsi="楷体"/>
          <w:sz w:val="21"/>
          <w:szCs w:val="15"/>
        </w:rPr>
        <w:t>PowerPC</w:t>
      </w:r>
      <w:r w:rsidRPr="0046376C">
        <w:rPr>
          <w:rFonts w:ascii="楷体" w:eastAsia="楷体" w:hAnsi="楷体" w:hint="eastAsia"/>
          <w:sz w:val="21"/>
          <w:szCs w:val="15"/>
        </w:rPr>
        <w:t>软件开发经验</w:t>
      </w:r>
      <w:r w:rsidRPr="007C5755">
        <w:rPr>
          <w:rFonts w:ascii="楷体" w:eastAsia="楷体" w:hAnsi="楷体" w:hint="eastAsia"/>
          <w:sz w:val="21"/>
          <w:szCs w:val="15"/>
        </w:rPr>
        <w:t>，</w:t>
      </w:r>
      <w:r w:rsidRPr="0046376C">
        <w:rPr>
          <w:rFonts w:ascii="楷体" w:eastAsia="楷体" w:hAnsi="楷体" w:hint="eastAsia"/>
          <w:sz w:val="21"/>
          <w:szCs w:val="15"/>
        </w:rPr>
        <w:t>熟悉</w:t>
      </w:r>
      <w:r w:rsidRPr="0046376C">
        <w:rPr>
          <w:rFonts w:ascii="楷体" w:eastAsia="楷体" w:hAnsi="楷体"/>
          <w:sz w:val="21"/>
          <w:szCs w:val="15"/>
        </w:rPr>
        <w:t>Linux,Vxworks</w:t>
      </w:r>
      <w:r w:rsidRPr="0046376C">
        <w:rPr>
          <w:rFonts w:ascii="楷体" w:eastAsia="楷体" w:hAnsi="楷体" w:hint="eastAsia"/>
          <w:sz w:val="21"/>
          <w:szCs w:val="15"/>
        </w:rPr>
        <w:t>下的</w:t>
      </w:r>
      <w:r w:rsidRPr="0046376C">
        <w:rPr>
          <w:rFonts w:ascii="楷体" w:eastAsia="楷体" w:hAnsi="楷体"/>
          <w:sz w:val="21"/>
          <w:szCs w:val="15"/>
        </w:rPr>
        <w:t>BSP</w:t>
      </w:r>
      <w:r w:rsidRPr="0046376C">
        <w:rPr>
          <w:rFonts w:ascii="楷体" w:eastAsia="楷体" w:hAnsi="楷体" w:hint="eastAsia"/>
          <w:sz w:val="21"/>
          <w:szCs w:val="15"/>
        </w:rPr>
        <w:t>开发和应用软件开发熟悉</w:t>
      </w:r>
      <w:r w:rsidRPr="0046376C">
        <w:rPr>
          <w:rFonts w:ascii="楷体" w:eastAsia="楷体" w:hAnsi="楷体"/>
          <w:sz w:val="21"/>
          <w:szCs w:val="15"/>
        </w:rPr>
        <w:t>SoC</w:t>
      </w:r>
      <w:r w:rsidRPr="0046376C">
        <w:rPr>
          <w:rFonts w:ascii="楷体" w:eastAsia="楷体" w:hAnsi="楷体" w:hint="eastAsia"/>
          <w:sz w:val="21"/>
          <w:szCs w:val="15"/>
        </w:rPr>
        <w:t>架构，包括</w:t>
      </w:r>
      <w:r w:rsidRPr="0046376C">
        <w:rPr>
          <w:rFonts w:ascii="楷体" w:eastAsia="楷体" w:hAnsi="楷体"/>
          <w:sz w:val="21"/>
          <w:szCs w:val="15"/>
        </w:rPr>
        <w:t>CPU</w:t>
      </w:r>
      <w:r w:rsidRPr="0046376C">
        <w:rPr>
          <w:rFonts w:ascii="楷体" w:eastAsia="楷体" w:hAnsi="楷体" w:hint="eastAsia"/>
          <w:sz w:val="21"/>
          <w:szCs w:val="15"/>
        </w:rPr>
        <w:t>核心，</w:t>
      </w:r>
      <w:r w:rsidRPr="0046376C">
        <w:rPr>
          <w:rFonts w:ascii="楷体" w:eastAsia="楷体" w:hAnsi="楷体"/>
          <w:sz w:val="21"/>
          <w:szCs w:val="15"/>
        </w:rPr>
        <w:t>AHB/APB</w:t>
      </w:r>
      <w:r w:rsidRPr="0046376C">
        <w:rPr>
          <w:rFonts w:ascii="楷体" w:eastAsia="楷体" w:hAnsi="楷体" w:hint="eastAsia"/>
          <w:sz w:val="21"/>
          <w:szCs w:val="15"/>
        </w:rPr>
        <w:t>总线，外围接口等</w:t>
      </w:r>
      <w:r w:rsidRPr="007C5755">
        <w:rPr>
          <w:rFonts w:ascii="楷体" w:eastAsia="楷体" w:hAnsi="楷体" w:hint="eastAsia"/>
          <w:sz w:val="21"/>
          <w:szCs w:val="15"/>
        </w:rPr>
        <w:t>，</w:t>
      </w:r>
      <w:r w:rsidRPr="0046376C">
        <w:rPr>
          <w:rFonts w:ascii="楷体" w:eastAsia="楷体" w:hAnsi="楷体" w:hint="eastAsia"/>
          <w:sz w:val="21"/>
          <w:szCs w:val="15"/>
        </w:rPr>
        <w:t>熟悉</w:t>
      </w:r>
      <w:r w:rsidRPr="0046376C">
        <w:rPr>
          <w:rFonts w:ascii="楷体" w:eastAsia="楷体" w:hAnsi="楷体"/>
          <w:sz w:val="21"/>
          <w:szCs w:val="15"/>
        </w:rPr>
        <w:t>L2/L3 Switch</w:t>
      </w:r>
      <w:r w:rsidRPr="0046376C">
        <w:rPr>
          <w:rFonts w:ascii="楷体" w:eastAsia="楷体" w:hAnsi="楷体" w:hint="eastAsia"/>
          <w:sz w:val="21"/>
          <w:szCs w:val="15"/>
        </w:rPr>
        <w:t>芯片的驱动开发，例如</w:t>
      </w:r>
      <w:r w:rsidRPr="0046376C">
        <w:rPr>
          <w:rFonts w:ascii="楷体" w:eastAsia="楷体" w:hAnsi="楷体"/>
          <w:sz w:val="21"/>
          <w:szCs w:val="15"/>
        </w:rPr>
        <w:t>Broadcom</w:t>
      </w:r>
      <w:r w:rsidRPr="0046376C">
        <w:rPr>
          <w:rFonts w:ascii="楷体" w:eastAsia="楷体" w:hAnsi="楷体" w:hint="eastAsia"/>
          <w:sz w:val="21"/>
          <w:szCs w:val="15"/>
        </w:rPr>
        <w:t>的</w:t>
      </w:r>
      <w:r w:rsidRPr="0046376C">
        <w:rPr>
          <w:rFonts w:ascii="楷体" w:eastAsia="楷体" w:hAnsi="楷体"/>
          <w:sz w:val="21"/>
          <w:szCs w:val="15"/>
        </w:rPr>
        <w:t>Strata</w:t>
      </w:r>
      <w:r w:rsidRPr="0046376C">
        <w:rPr>
          <w:rFonts w:ascii="楷体" w:eastAsia="楷体" w:hAnsi="楷体" w:hint="eastAsia"/>
          <w:sz w:val="21"/>
          <w:szCs w:val="15"/>
        </w:rPr>
        <w:t>系列</w:t>
      </w:r>
      <w:r w:rsidRPr="007C5755">
        <w:rPr>
          <w:rFonts w:ascii="楷体" w:eastAsia="楷体" w:hAnsi="楷体" w:hint="eastAsia"/>
          <w:sz w:val="21"/>
          <w:szCs w:val="15"/>
        </w:rPr>
        <w:t>，</w:t>
      </w:r>
      <w:r w:rsidRPr="0046376C">
        <w:rPr>
          <w:rFonts w:ascii="楷体" w:eastAsia="楷体" w:hAnsi="楷体" w:hint="eastAsia"/>
          <w:sz w:val="21"/>
          <w:szCs w:val="15"/>
        </w:rPr>
        <w:t>熟悉</w:t>
      </w:r>
      <w:r w:rsidRPr="0046376C">
        <w:rPr>
          <w:rFonts w:ascii="楷体" w:eastAsia="楷体" w:hAnsi="楷体"/>
          <w:sz w:val="21"/>
          <w:szCs w:val="15"/>
        </w:rPr>
        <w:t>OpenStack,Hadoop,Sparks</w:t>
      </w:r>
      <w:r w:rsidRPr="0046376C">
        <w:rPr>
          <w:rFonts w:ascii="楷体" w:eastAsia="楷体" w:hAnsi="楷体" w:hint="eastAsia"/>
          <w:sz w:val="21"/>
          <w:szCs w:val="15"/>
        </w:rPr>
        <w:t>等云计算框架</w:t>
      </w:r>
      <w:r>
        <w:rPr>
          <w:rFonts w:ascii="楷体" w:eastAsia="楷体" w:hAnsi="楷体" w:hint="eastAsia"/>
          <w:sz w:val="21"/>
          <w:szCs w:val="15"/>
        </w:rPr>
        <w:t>。</w:t>
      </w:r>
    </w:p>
    <w:p w:rsidR="00A770CC" w:rsidRDefault="00A770CC" w:rsidP="00E92A3D">
      <w:pPr>
        <w:spacing w:line="360" w:lineRule="auto"/>
        <w:ind w:firstLineChars="200" w:firstLine="31680"/>
        <w:rPr>
          <w:rFonts w:ascii="楷体" w:eastAsia="楷体" w:hAnsi="楷体"/>
          <w:sz w:val="21"/>
          <w:szCs w:val="15"/>
        </w:rPr>
      </w:pPr>
    </w:p>
    <w:p w:rsidR="00A770CC" w:rsidRPr="007C5755" w:rsidRDefault="00A770CC" w:rsidP="00BC3FCF">
      <w:pPr>
        <w:spacing w:line="360" w:lineRule="auto"/>
        <w:jc w:val="center"/>
        <w:rPr>
          <w:b/>
          <w:sz w:val="28"/>
        </w:rPr>
      </w:pPr>
      <w:r w:rsidRPr="007C5755">
        <w:rPr>
          <w:rFonts w:hint="eastAsia"/>
          <w:b/>
          <w:sz w:val="28"/>
        </w:rPr>
        <w:t>第四部分</w:t>
      </w:r>
      <w:r w:rsidRPr="007C5755">
        <w:rPr>
          <w:b/>
          <w:sz w:val="28"/>
        </w:rPr>
        <w:t xml:space="preserve">  </w:t>
      </w:r>
      <w:r w:rsidRPr="007C5755">
        <w:rPr>
          <w:rFonts w:hint="eastAsia"/>
          <w:b/>
          <w:sz w:val="28"/>
        </w:rPr>
        <w:t>公司计划</w:t>
      </w:r>
    </w:p>
    <w:p w:rsidR="00A770CC" w:rsidRDefault="00A770CC" w:rsidP="00E92A3D">
      <w:pPr>
        <w:spacing w:line="360" w:lineRule="auto"/>
        <w:ind w:firstLineChars="200" w:firstLine="31680"/>
        <w:rPr>
          <w:rFonts w:ascii="楷体" w:eastAsia="楷体" w:hAnsi="楷体"/>
          <w:sz w:val="21"/>
          <w:szCs w:val="15"/>
        </w:rPr>
      </w:pP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浙江点击资产管理有限公司现为和讯网旗下唯一指定合作伙伴单位，目前主要负责全国范围和讯网站旗下金融产品的独家销售承销业务。公司计划于</w:t>
      </w:r>
      <w:r>
        <w:rPr>
          <w:rFonts w:ascii="楷体" w:eastAsia="楷体" w:hAnsi="楷体"/>
          <w:sz w:val="21"/>
          <w:szCs w:val="15"/>
        </w:rPr>
        <w:t>2016</w:t>
      </w:r>
      <w:r>
        <w:rPr>
          <w:rFonts w:ascii="楷体" w:eastAsia="楷体" w:hAnsi="楷体" w:hint="eastAsia"/>
          <w:sz w:val="21"/>
          <w:szCs w:val="15"/>
        </w:rPr>
        <w:t>年</w:t>
      </w:r>
      <w:r>
        <w:rPr>
          <w:rFonts w:ascii="楷体" w:eastAsia="楷体" w:hAnsi="楷体"/>
          <w:sz w:val="21"/>
          <w:szCs w:val="15"/>
        </w:rPr>
        <w:t>4</w:t>
      </w:r>
      <w:r>
        <w:rPr>
          <w:rFonts w:ascii="楷体" w:eastAsia="楷体" w:hAnsi="楷体" w:hint="eastAsia"/>
          <w:sz w:val="21"/>
          <w:szCs w:val="15"/>
        </w:rPr>
        <w:t>月底筹备组建各级营销网点</w:t>
      </w:r>
      <w:r>
        <w:rPr>
          <w:rFonts w:ascii="楷体" w:eastAsia="楷体" w:hAnsi="楷体"/>
          <w:sz w:val="21"/>
          <w:szCs w:val="15"/>
        </w:rPr>
        <w:t>15</w:t>
      </w:r>
      <w:r>
        <w:rPr>
          <w:rFonts w:ascii="楷体" w:eastAsia="楷体" w:hAnsi="楷体" w:hint="eastAsia"/>
          <w:sz w:val="21"/>
          <w:szCs w:val="15"/>
        </w:rPr>
        <w:t>家，销售管理团队</w:t>
      </w:r>
      <w:r>
        <w:rPr>
          <w:rFonts w:ascii="楷体" w:eastAsia="楷体" w:hAnsi="楷体"/>
          <w:sz w:val="21"/>
          <w:szCs w:val="15"/>
        </w:rPr>
        <w:t>1500</w:t>
      </w:r>
      <w:r>
        <w:rPr>
          <w:rFonts w:ascii="楷体" w:eastAsia="楷体" w:hAnsi="楷体" w:hint="eastAsia"/>
          <w:sz w:val="21"/>
          <w:szCs w:val="15"/>
        </w:rPr>
        <w:t>余人，</w:t>
      </w:r>
      <w:r>
        <w:rPr>
          <w:rFonts w:ascii="楷体" w:eastAsia="楷体" w:hAnsi="楷体"/>
          <w:sz w:val="21"/>
          <w:szCs w:val="15"/>
        </w:rPr>
        <w:t>2016</w:t>
      </w:r>
      <w:r>
        <w:rPr>
          <w:rFonts w:ascii="楷体" w:eastAsia="楷体" w:hAnsi="楷体" w:hint="eastAsia"/>
          <w:sz w:val="21"/>
          <w:szCs w:val="15"/>
        </w:rPr>
        <w:t>年年底完成各级营销网点</w:t>
      </w:r>
      <w:r>
        <w:rPr>
          <w:rFonts w:ascii="楷体" w:eastAsia="楷体" w:hAnsi="楷体"/>
          <w:sz w:val="21"/>
          <w:szCs w:val="15"/>
        </w:rPr>
        <w:t>20</w:t>
      </w:r>
      <w:r>
        <w:rPr>
          <w:rFonts w:ascii="楷体" w:eastAsia="楷体" w:hAnsi="楷体" w:hint="eastAsia"/>
          <w:sz w:val="21"/>
          <w:szCs w:val="15"/>
        </w:rPr>
        <w:t>家，销售管理团队</w:t>
      </w:r>
      <w:r>
        <w:rPr>
          <w:rFonts w:ascii="楷体" w:eastAsia="楷体" w:hAnsi="楷体"/>
          <w:sz w:val="21"/>
          <w:szCs w:val="15"/>
        </w:rPr>
        <w:t>2000</w:t>
      </w:r>
      <w:r>
        <w:rPr>
          <w:rFonts w:ascii="楷体" w:eastAsia="楷体" w:hAnsi="楷体" w:hint="eastAsia"/>
          <w:sz w:val="21"/>
          <w:szCs w:val="15"/>
        </w:rPr>
        <w:t>余人，</w:t>
      </w:r>
      <w:r>
        <w:rPr>
          <w:rFonts w:ascii="楷体" w:eastAsia="楷体" w:hAnsi="楷体"/>
          <w:sz w:val="21"/>
          <w:szCs w:val="15"/>
        </w:rPr>
        <w:t>2017</w:t>
      </w:r>
      <w:r>
        <w:rPr>
          <w:rFonts w:ascii="楷体" w:eastAsia="楷体" w:hAnsi="楷体" w:hint="eastAsia"/>
          <w:sz w:val="21"/>
          <w:szCs w:val="15"/>
        </w:rPr>
        <w:t>年组建完成营销网点</w:t>
      </w:r>
      <w:r>
        <w:rPr>
          <w:rFonts w:ascii="楷体" w:eastAsia="楷体" w:hAnsi="楷体"/>
          <w:sz w:val="21"/>
          <w:szCs w:val="15"/>
        </w:rPr>
        <w:t>35</w:t>
      </w:r>
      <w:r>
        <w:rPr>
          <w:rFonts w:ascii="楷体" w:eastAsia="楷体" w:hAnsi="楷体" w:hint="eastAsia"/>
          <w:sz w:val="21"/>
          <w:szCs w:val="15"/>
        </w:rPr>
        <w:t>家，销售管理团队人员</w:t>
      </w:r>
      <w:r>
        <w:rPr>
          <w:rFonts w:ascii="楷体" w:eastAsia="楷体" w:hAnsi="楷体"/>
          <w:sz w:val="21"/>
          <w:szCs w:val="15"/>
        </w:rPr>
        <w:t>4000</w:t>
      </w:r>
      <w:r>
        <w:rPr>
          <w:rFonts w:ascii="楷体" w:eastAsia="楷体" w:hAnsi="楷体" w:hint="eastAsia"/>
          <w:sz w:val="21"/>
          <w:szCs w:val="15"/>
        </w:rPr>
        <w:t>人，</w:t>
      </w:r>
      <w:r>
        <w:rPr>
          <w:rFonts w:ascii="楷体" w:eastAsia="楷体" w:hAnsi="楷体"/>
          <w:sz w:val="21"/>
          <w:szCs w:val="15"/>
        </w:rPr>
        <w:t>2018</w:t>
      </w:r>
      <w:r>
        <w:rPr>
          <w:rFonts w:ascii="楷体" w:eastAsia="楷体" w:hAnsi="楷体" w:hint="eastAsia"/>
          <w:sz w:val="21"/>
          <w:szCs w:val="15"/>
        </w:rPr>
        <w:t>年组建完成营销网点</w:t>
      </w:r>
      <w:r>
        <w:rPr>
          <w:rFonts w:ascii="楷体" w:eastAsia="楷体" w:hAnsi="楷体"/>
          <w:sz w:val="21"/>
          <w:szCs w:val="15"/>
        </w:rPr>
        <w:t>50</w:t>
      </w:r>
      <w:r>
        <w:rPr>
          <w:rFonts w:ascii="楷体" w:eastAsia="楷体" w:hAnsi="楷体" w:hint="eastAsia"/>
          <w:sz w:val="21"/>
          <w:szCs w:val="15"/>
        </w:rPr>
        <w:t>家，建立专业的销售管理团队人员近</w:t>
      </w:r>
      <w:r>
        <w:rPr>
          <w:rFonts w:ascii="楷体" w:eastAsia="楷体" w:hAnsi="楷体"/>
          <w:sz w:val="21"/>
          <w:szCs w:val="15"/>
        </w:rPr>
        <w:t>5000</w:t>
      </w:r>
      <w:r>
        <w:rPr>
          <w:rFonts w:ascii="楷体" w:eastAsia="楷体" w:hAnsi="楷体" w:hint="eastAsia"/>
          <w:sz w:val="21"/>
          <w:szCs w:val="15"/>
        </w:rPr>
        <w:t>余人。预计</w:t>
      </w:r>
      <w:r>
        <w:rPr>
          <w:rFonts w:ascii="楷体" w:eastAsia="楷体" w:hAnsi="楷体"/>
          <w:sz w:val="21"/>
          <w:szCs w:val="15"/>
        </w:rPr>
        <w:t>2016</w:t>
      </w:r>
      <w:r>
        <w:rPr>
          <w:rFonts w:ascii="楷体" w:eastAsia="楷体" w:hAnsi="楷体" w:hint="eastAsia"/>
          <w:sz w:val="21"/>
          <w:szCs w:val="15"/>
        </w:rPr>
        <w:t>年完成独自发行的私募产业基金项目</w:t>
      </w:r>
      <w:r>
        <w:rPr>
          <w:rFonts w:ascii="楷体" w:eastAsia="楷体" w:hAnsi="楷体"/>
          <w:sz w:val="21"/>
          <w:szCs w:val="15"/>
        </w:rPr>
        <w:t>5</w:t>
      </w:r>
      <w:r>
        <w:rPr>
          <w:rFonts w:ascii="楷体" w:eastAsia="楷体" w:hAnsi="楷体" w:hint="eastAsia"/>
          <w:sz w:val="21"/>
          <w:szCs w:val="15"/>
        </w:rPr>
        <w:t>个，首期募集管理型资金</w:t>
      </w:r>
      <w:r>
        <w:rPr>
          <w:rFonts w:ascii="楷体" w:eastAsia="楷体" w:hAnsi="楷体"/>
          <w:sz w:val="21"/>
          <w:szCs w:val="15"/>
        </w:rPr>
        <w:t>5</w:t>
      </w:r>
      <w:r>
        <w:rPr>
          <w:rFonts w:ascii="楷体" w:eastAsia="楷体" w:hAnsi="楷体" w:hint="eastAsia"/>
          <w:sz w:val="21"/>
          <w:szCs w:val="15"/>
        </w:rPr>
        <w:t>亿元；股权投资型资金项目</w:t>
      </w:r>
      <w:r>
        <w:rPr>
          <w:rFonts w:ascii="楷体" w:eastAsia="楷体" w:hAnsi="楷体"/>
          <w:sz w:val="21"/>
          <w:szCs w:val="15"/>
        </w:rPr>
        <w:t>1</w:t>
      </w:r>
      <w:r>
        <w:rPr>
          <w:rFonts w:ascii="楷体" w:eastAsia="楷体" w:hAnsi="楷体" w:hint="eastAsia"/>
          <w:sz w:val="21"/>
          <w:szCs w:val="15"/>
        </w:rPr>
        <w:t>个，首期募集资金</w:t>
      </w:r>
      <w:r>
        <w:rPr>
          <w:rFonts w:ascii="楷体" w:eastAsia="楷体" w:hAnsi="楷体"/>
          <w:sz w:val="21"/>
          <w:szCs w:val="15"/>
        </w:rPr>
        <w:t>1.5</w:t>
      </w:r>
      <w:r>
        <w:rPr>
          <w:rFonts w:ascii="楷体" w:eastAsia="楷体" w:hAnsi="楷体" w:hint="eastAsia"/>
          <w:sz w:val="21"/>
          <w:szCs w:val="15"/>
        </w:rPr>
        <w:t>亿元，目前已完成天天快递</w:t>
      </w:r>
      <w:r>
        <w:rPr>
          <w:rFonts w:ascii="楷体" w:eastAsia="楷体" w:hAnsi="楷体"/>
          <w:sz w:val="21"/>
          <w:szCs w:val="15"/>
        </w:rPr>
        <w:t>A</w:t>
      </w:r>
      <w:r>
        <w:rPr>
          <w:rFonts w:ascii="楷体" w:eastAsia="楷体" w:hAnsi="楷体" w:hint="eastAsia"/>
          <w:sz w:val="21"/>
          <w:szCs w:val="15"/>
        </w:rPr>
        <w:t>轮融资</w:t>
      </w:r>
      <w:r>
        <w:rPr>
          <w:rFonts w:ascii="楷体" w:eastAsia="楷体" w:hAnsi="楷体"/>
          <w:sz w:val="21"/>
          <w:szCs w:val="15"/>
        </w:rPr>
        <w:t>5000</w:t>
      </w:r>
      <w:r>
        <w:rPr>
          <w:rFonts w:ascii="楷体" w:eastAsia="楷体" w:hAnsi="楷体" w:hint="eastAsia"/>
          <w:sz w:val="21"/>
          <w:szCs w:val="15"/>
        </w:rPr>
        <w:t>万元；承销和讯旗下的财富管理项目</w:t>
      </w:r>
      <w:r>
        <w:rPr>
          <w:rFonts w:ascii="楷体" w:eastAsia="楷体" w:hAnsi="楷体"/>
          <w:sz w:val="21"/>
          <w:szCs w:val="15"/>
        </w:rPr>
        <w:t>15</w:t>
      </w:r>
      <w:r>
        <w:rPr>
          <w:rFonts w:ascii="楷体" w:eastAsia="楷体" w:hAnsi="楷体" w:hint="eastAsia"/>
          <w:sz w:val="21"/>
          <w:szCs w:val="15"/>
        </w:rPr>
        <w:t>亿元，建立由浙江点击资产管理有限公司独家开发的金融交易型软件</w:t>
      </w:r>
      <w:r>
        <w:rPr>
          <w:rFonts w:ascii="楷体" w:eastAsia="楷体" w:hAnsi="楷体"/>
          <w:sz w:val="21"/>
          <w:szCs w:val="15"/>
        </w:rPr>
        <w:t>1</w:t>
      </w:r>
      <w:r>
        <w:rPr>
          <w:rFonts w:ascii="楷体" w:eastAsia="楷体" w:hAnsi="楷体" w:hint="eastAsia"/>
          <w:sz w:val="21"/>
          <w:szCs w:val="15"/>
        </w:rPr>
        <w:t>个，并于和讯网络对接，完成线上、线下的销售；成立和讯网络独家培训管理机构，邀请业内知名专家学者开立讲堂，分享管理经验；创收全国财经资讯广告代理业务</w:t>
      </w:r>
      <w:r>
        <w:rPr>
          <w:rFonts w:ascii="楷体" w:eastAsia="楷体" w:hAnsi="楷体"/>
          <w:sz w:val="21"/>
          <w:szCs w:val="15"/>
        </w:rPr>
        <w:t>2000</w:t>
      </w:r>
      <w:r>
        <w:rPr>
          <w:rFonts w:ascii="楷体" w:eastAsia="楷体" w:hAnsi="楷体" w:hint="eastAsia"/>
          <w:sz w:val="21"/>
          <w:szCs w:val="15"/>
        </w:rPr>
        <w:t>余万元。</w:t>
      </w:r>
    </w:p>
    <w:p w:rsidR="00A770CC" w:rsidRDefault="00A770CC" w:rsidP="00E92A3D">
      <w:pPr>
        <w:spacing w:line="360" w:lineRule="auto"/>
        <w:ind w:firstLineChars="200" w:firstLine="31680"/>
        <w:rPr>
          <w:rFonts w:ascii="楷体" w:eastAsia="楷体" w:hAnsi="楷体"/>
          <w:sz w:val="21"/>
          <w:szCs w:val="15"/>
        </w:rPr>
      </w:pPr>
      <w:r>
        <w:rPr>
          <w:rFonts w:ascii="楷体" w:eastAsia="楷体" w:hAnsi="楷体" w:hint="eastAsia"/>
          <w:sz w:val="21"/>
          <w:szCs w:val="15"/>
        </w:rPr>
        <w:t>浙江点击资产管理有限公司目前与平安银行、浙商银行、民生银行、光大银行、永安期货、南华期货、国信证券等大型金融管理机构成为了战略合作伙伴关系。并通过建立专业性的营销管理团队，市场高级人才的储备和培养，形成了独特的营销服务模式，目前在市场上获得了高度广泛的关注和认可。</w:t>
      </w:r>
    </w:p>
    <w:p w:rsidR="00A770CC" w:rsidRPr="002F583D" w:rsidRDefault="00A770CC" w:rsidP="00BC3FCF">
      <w:pPr>
        <w:pStyle w:val="NormalWeb"/>
        <w:spacing w:line="360" w:lineRule="auto"/>
        <w:rPr>
          <w:rFonts w:ascii="楷体" w:eastAsia="楷体" w:hAnsi="楷体"/>
        </w:rPr>
      </w:pPr>
    </w:p>
    <w:p w:rsidR="00A770CC" w:rsidRDefault="00A770CC" w:rsidP="00D31D50">
      <w:pPr>
        <w:spacing w:line="220" w:lineRule="atLeast"/>
      </w:pPr>
    </w:p>
    <w:sectPr w:rsidR="00A770C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7343B"/>
    <w:rsid w:val="000B0919"/>
    <w:rsid w:val="00140693"/>
    <w:rsid w:val="00164CCD"/>
    <w:rsid w:val="002B13DA"/>
    <w:rsid w:val="002B46AD"/>
    <w:rsid w:val="002F583D"/>
    <w:rsid w:val="002F6788"/>
    <w:rsid w:val="00323B43"/>
    <w:rsid w:val="003C6F77"/>
    <w:rsid w:val="003D37D8"/>
    <w:rsid w:val="004134E8"/>
    <w:rsid w:val="00426133"/>
    <w:rsid w:val="004358AB"/>
    <w:rsid w:val="0046376C"/>
    <w:rsid w:val="00555516"/>
    <w:rsid w:val="00560FD1"/>
    <w:rsid w:val="006E5BD9"/>
    <w:rsid w:val="00727CD2"/>
    <w:rsid w:val="007B0EB9"/>
    <w:rsid w:val="007C5755"/>
    <w:rsid w:val="008B7726"/>
    <w:rsid w:val="0098747C"/>
    <w:rsid w:val="00A14246"/>
    <w:rsid w:val="00A539E9"/>
    <w:rsid w:val="00A72E7B"/>
    <w:rsid w:val="00A770CC"/>
    <w:rsid w:val="00A8414E"/>
    <w:rsid w:val="00AB424C"/>
    <w:rsid w:val="00BC3FCF"/>
    <w:rsid w:val="00CA3260"/>
    <w:rsid w:val="00CD45D7"/>
    <w:rsid w:val="00D31D50"/>
    <w:rsid w:val="00D70B8B"/>
    <w:rsid w:val="00E92A3D"/>
    <w:rsid w:val="00F82C9D"/>
    <w:rsid w:val="00FE2B0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F583D"/>
    <w:pPr>
      <w:adjustRightInd/>
      <w:snapToGrid/>
      <w:spacing w:before="100" w:beforeAutospacing="1" w:after="100" w:afterAutospacing="1"/>
    </w:pPr>
    <w:rPr>
      <w:rFonts w:ascii="宋体" w:eastAsia="宋体" w:hAnsi="宋体" w:cs="宋体"/>
      <w:sz w:val="24"/>
      <w:szCs w:val="24"/>
    </w:rPr>
  </w:style>
  <w:style w:type="character" w:styleId="Hyperlink">
    <w:name w:val="Hyperlink"/>
    <w:basedOn w:val="DefaultParagraphFont"/>
    <w:uiPriority w:val="99"/>
    <w:semiHidden/>
    <w:rsid w:val="002F583D"/>
    <w:rPr>
      <w:rFonts w:cs="Times New Roman"/>
      <w:color w:val="0000FF"/>
      <w:u w:val="single"/>
    </w:rPr>
  </w:style>
  <w:style w:type="character" w:customStyle="1" w:styleId="apple-converted-space">
    <w:name w:val="apple-converted-space"/>
    <w:basedOn w:val="DefaultParagraphFont"/>
    <w:uiPriority w:val="99"/>
    <w:rsid w:val="0046376C"/>
    <w:rPr>
      <w:rFonts w:cs="Times New Roman"/>
    </w:rPr>
  </w:style>
</w:styles>
</file>

<file path=word/webSettings.xml><?xml version="1.0" encoding="utf-8"?>
<w:webSettings xmlns:r="http://schemas.openxmlformats.org/officeDocument/2006/relationships" xmlns:w="http://schemas.openxmlformats.org/wordprocessingml/2006/main">
  <w:divs>
    <w:div w:id="1297756107">
      <w:marLeft w:val="0"/>
      <w:marRight w:val="0"/>
      <w:marTop w:val="0"/>
      <w:marBottom w:val="0"/>
      <w:divBdr>
        <w:top w:val="none" w:sz="0" w:space="0" w:color="auto"/>
        <w:left w:val="none" w:sz="0" w:space="0" w:color="auto"/>
        <w:bottom w:val="none" w:sz="0" w:space="0" w:color="auto"/>
        <w:right w:val="none" w:sz="0" w:space="0" w:color="auto"/>
      </w:divBdr>
      <w:divsChild>
        <w:div w:id="1297756112">
          <w:marLeft w:val="0"/>
          <w:marRight w:val="0"/>
          <w:marTop w:val="0"/>
          <w:marBottom w:val="0"/>
          <w:divBdr>
            <w:top w:val="none" w:sz="0" w:space="0" w:color="auto"/>
            <w:left w:val="none" w:sz="0" w:space="0" w:color="auto"/>
            <w:bottom w:val="none" w:sz="0" w:space="0" w:color="auto"/>
            <w:right w:val="none" w:sz="0" w:space="0" w:color="auto"/>
          </w:divBdr>
          <w:divsChild>
            <w:div w:id="1297756114">
              <w:marLeft w:val="0"/>
              <w:marRight w:val="0"/>
              <w:marTop w:val="0"/>
              <w:marBottom w:val="0"/>
              <w:divBdr>
                <w:top w:val="none" w:sz="0" w:space="0" w:color="auto"/>
                <w:left w:val="none" w:sz="0" w:space="0" w:color="auto"/>
                <w:bottom w:val="none" w:sz="0" w:space="0" w:color="auto"/>
                <w:right w:val="none" w:sz="0" w:space="0" w:color="auto"/>
              </w:divBdr>
              <w:divsChild>
                <w:div w:id="1297756101">
                  <w:marLeft w:val="0"/>
                  <w:marRight w:val="0"/>
                  <w:marTop w:val="0"/>
                  <w:marBottom w:val="0"/>
                  <w:divBdr>
                    <w:top w:val="none" w:sz="0" w:space="0" w:color="auto"/>
                    <w:left w:val="none" w:sz="0" w:space="0" w:color="auto"/>
                    <w:bottom w:val="none" w:sz="0" w:space="0" w:color="auto"/>
                    <w:right w:val="none" w:sz="0" w:space="0" w:color="auto"/>
                  </w:divBdr>
                  <w:divsChild>
                    <w:div w:id="1297756100">
                      <w:marLeft w:val="0"/>
                      <w:marRight w:val="0"/>
                      <w:marTop w:val="0"/>
                      <w:marBottom w:val="0"/>
                      <w:divBdr>
                        <w:top w:val="none" w:sz="0" w:space="0" w:color="auto"/>
                        <w:left w:val="none" w:sz="0" w:space="0" w:color="auto"/>
                        <w:bottom w:val="none" w:sz="0" w:space="0" w:color="auto"/>
                        <w:right w:val="none" w:sz="0" w:space="0" w:color="auto"/>
                      </w:divBdr>
                      <w:divsChild>
                        <w:div w:id="1297756103">
                          <w:marLeft w:val="0"/>
                          <w:marRight w:val="0"/>
                          <w:marTop w:val="0"/>
                          <w:marBottom w:val="0"/>
                          <w:divBdr>
                            <w:top w:val="none" w:sz="0" w:space="0" w:color="auto"/>
                            <w:left w:val="none" w:sz="0" w:space="0" w:color="auto"/>
                            <w:bottom w:val="none" w:sz="0" w:space="0" w:color="auto"/>
                            <w:right w:val="none" w:sz="0" w:space="0" w:color="auto"/>
                          </w:divBdr>
                          <w:divsChild>
                            <w:div w:id="1297756110">
                              <w:marLeft w:val="0"/>
                              <w:marRight w:val="0"/>
                              <w:marTop w:val="0"/>
                              <w:marBottom w:val="0"/>
                              <w:divBdr>
                                <w:top w:val="none" w:sz="0" w:space="0" w:color="auto"/>
                                <w:left w:val="none" w:sz="0" w:space="0" w:color="auto"/>
                                <w:bottom w:val="none" w:sz="0" w:space="0" w:color="auto"/>
                                <w:right w:val="none" w:sz="0" w:space="0" w:color="auto"/>
                              </w:divBdr>
                              <w:divsChild>
                                <w:div w:id="1297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756108">
      <w:marLeft w:val="0"/>
      <w:marRight w:val="0"/>
      <w:marTop w:val="0"/>
      <w:marBottom w:val="0"/>
      <w:divBdr>
        <w:top w:val="none" w:sz="0" w:space="0" w:color="auto"/>
        <w:left w:val="none" w:sz="0" w:space="0" w:color="auto"/>
        <w:bottom w:val="none" w:sz="0" w:space="0" w:color="auto"/>
        <w:right w:val="none" w:sz="0" w:space="0" w:color="auto"/>
      </w:divBdr>
      <w:divsChild>
        <w:div w:id="1297756093">
          <w:marLeft w:val="0"/>
          <w:marRight w:val="0"/>
          <w:marTop w:val="0"/>
          <w:marBottom w:val="0"/>
          <w:divBdr>
            <w:top w:val="none" w:sz="0" w:space="0" w:color="auto"/>
            <w:left w:val="none" w:sz="0" w:space="0" w:color="auto"/>
            <w:bottom w:val="none" w:sz="0" w:space="0" w:color="auto"/>
            <w:right w:val="none" w:sz="0" w:space="0" w:color="auto"/>
          </w:divBdr>
        </w:div>
        <w:div w:id="1297756094">
          <w:marLeft w:val="0"/>
          <w:marRight w:val="0"/>
          <w:marTop w:val="0"/>
          <w:marBottom w:val="0"/>
          <w:divBdr>
            <w:top w:val="none" w:sz="0" w:space="0" w:color="auto"/>
            <w:left w:val="none" w:sz="0" w:space="0" w:color="auto"/>
            <w:bottom w:val="none" w:sz="0" w:space="0" w:color="auto"/>
            <w:right w:val="none" w:sz="0" w:space="0" w:color="auto"/>
          </w:divBdr>
        </w:div>
        <w:div w:id="1297756096">
          <w:marLeft w:val="0"/>
          <w:marRight w:val="0"/>
          <w:marTop w:val="0"/>
          <w:marBottom w:val="0"/>
          <w:divBdr>
            <w:top w:val="none" w:sz="0" w:space="0" w:color="auto"/>
            <w:left w:val="none" w:sz="0" w:space="0" w:color="auto"/>
            <w:bottom w:val="none" w:sz="0" w:space="0" w:color="auto"/>
            <w:right w:val="none" w:sz="0" w:space="0" w:color="auto"/>
          </w:divBdr>
        </w:div>
        <w:div w:id="1297756102">
          <w:marLeft w:val="0"/>
          <w:marRight w:val="0"/>
          <w:marTop w:val="0"/>
          <w:marBottom w:val="0"/>
          <w:divBdr>
            <w:top w:val="none" w:sz="0" w:space="0" w:color="auto"/>
            <w:left w:val="none" w:sz="0" w:space="0" w:color="auto"/>
            <w:bottom w:val="none" w:sz="0" w:space="0" w:color="auto"/>
            <w:right w:val="none" w:sz="0" w:space="0" w:color="auto"/>
          </w:divBdr>
        </w:div>
        <w:div w:id="1297756105">
          <w:marLeft w:val="0"/>
          <w:marRight w:val="0"/>
          <w:marTop w:val="0"/>
          <w:marBottom w:val="0"/>
          <w:divBdr>
            <w:top w:val="none" w:sz="0" w:space="0" w:color="auto"/>
            <w:left w:val="none" w:sz="0" w:space="0" w:color="auto"/>
            <w:bottom w:val="none" w:sz="0" w:space="0" w:color="auto"/>
            <w:right w:val="none" w:sz="0" w:space="0" w:color="auto"/>
          </w:divBdr>
        </w:div>
        <w:div w:id="1297756122">
          <w:marLeft w:val="0"/>
          <w:marRight w:val="0"/>
          <w:marTop w:val="0"/>
          <w:marBottom w:val="0"/>
          <w:divBdr>
            <w:top w:val="none" w:sz="0" w:space="0" w:color="auto"/>
            <w:left w:val="none" w:sz="0" w:space="0" w:color="auto"/>
            <w:bottom w:val="none" w:sz="0" w:space="0" w:color="auto"/>
            <w:right w:val="none" w:sz="0" w:space="0" w:color="auto"/>
          </w:divBdr>
        </w:div>
      </w:divsChild>
    </w:div>
    <w:div w:id="1297756120">
      <w:marLeft w:val="0"/>
      <w:marRight w:val="0"/>
      <w:marTop w:val="0"/>
      <w:marBottom w:val="0"/>
      <w:divBdr>
        <w:top w:val="none" w:sz="0" w:space="0" w:color="auto"/>
        <w:left w:val="none" w:sz="0" w:space="0" w:color="auto"/>
        <w:bottom w:val="none" w:sz="0" w:space="0" w:color="auto"/>
        <w:right w:val="none" w:sz="0" w:space="0" w:color="auto"/>
      </w:divBdr>
      <w:divsChild>
        <w:div w:id="1297756092">
          <w:marLeft w:val="0"/>
          <w:marRight w:val="0"/>
          <w:marTop w:val="0"/>
          <w:marBottom w:val="0"/>
          <w:divBdr>
            <w:top w:val="none" w:sz="0" w:space="0" w:color="auto"/>
            <w:left w:val="none" w:sz="0" w:space="0" w:color="auto"/>
            <w:bottom w:val="none" w:sz="0" w:space="0" w:color="auto"/>
            <w:right w:val="none" w:sz="0" w:space="0" w:color="auto"/>
          </w:divBdr>
        </w:div>
        <w:div w:id="1297756095">
          <w:marLeft w:val="0"/>
          <w:marRight w:val="0"/>
          <w:marTop w:val="0"/>
          <w:marBottom w:val="0"/>
          <w:divBdr>
            <w:top w:val="none" w:sz="0" w:space="0" w:color="auto"/>
            <w:left w:val="none" w:sz="0" w:space="0" w:color="auto"/>
            <w:bottom w:val="none" w:sz="0" w:space="0" w:color="auto"/>
            <w:right w:val="none" w:sz="0" w:space="0" w:color="auto"/>
          </w:divBdr>
        </w:div>
        <w:div w:id="1297756097">
          <w:marLeft w:val="0"/>
          <w:marRight w:val="0"/>
          <w:marTop w:val="0"/>
          <w:marBottom w:val="0"/>
          <w:divBdr>
            <w:top w:val="none" w:sz="0" w:space="0" w:color="auto"/>
            <w:left w:val="none" w:sz="0" w:space="0" w:color="auto"/>
            <w:bottom w:val="none" w:sz="0" w:space="0" w:color="auto"/>
            <w:right w:val="none" w:sz="0" w:space="0" w:color="auto"/>
          </w:divBdr>
        </w:div>
        <w:div w:id="1297756098">
          <w:marLeft w:val="0"/>
          <w:marRight w:val="0"/>
          <w:marTop w:val="0"/>
          <w:marBottom w:val="0"/>
          <w:divBdr>
            <w:top w:val="none" w:sz="0" w:space="0" w:color="auto"/>
            <w:left w:val="none" w:sz="0" w:space="0" w:color="auto"/>
            <w:bottom w:val="none" w:sz="0" w:space="0" w:color="auto"/>
            <w:right w:val="none" w:sz="0" w:space="0" w:color="auto"/>
          </w:divBdr>
        </w:div>
        <w:div w:id="1297756099">
          <w:marLeft w:val="0"/>
          <w:marRight w:val="0"/>
          <w:marTop w:val="0"/>
          <w:marBottom w:val="0"/>
          <w:divBdr>
            <w:top w:val="none" w:sz="0" w:space="0" w:color="auto"/>
            <w:left w:val="none" w:sz="0" w:space="0" w:color="auto"/>
            <w:bottom w:val="none" w:sz="0" w:space="0" w:color="auto"/>
            <w:right w:val="none" w:sz="0" w:space="0" w:color="auto"/>
          </w:divBdr>
        </w:div>
        <w:div w:id="1297756106">
          <w:marLeft w:val="0"/>
          <w:marRight w:val="0"/>
          <w:marTop w:val="0"/>
          <w:marBottom w:val="0"/>
          <w:divBdr>
            <w:top w:val="none" w:sz="0" w:space="0" w:color="auto"/>
            <w:left w:val="none" w:sz="0" w:space="0" w:color="auto"/>
            <w:bottom w:val="none" w:sz="0" w:space="0" w:color="auto"/>
            <w:right w:val="none" w:sz="0" w:space="0" w:color="auto"/>
          </w:divBdr>
        </w:div>
        <w:div w:id="1297756109">
          <w:marLeft w:val="0"/>
          <w:marRight w:val="0"/>
          <w:marTop w:val="0"/>
          <w:marBottom w:val="0"/>
          <w:divBdr>
            <w:top w:val="none" w:sz="0" w:space="0" w:color="auto"/>
            <w:left w:val="none" w:sz="0" w:space="0" w:color="auto"/>
            <w:bottom w:val="none" w:sz="0" w:space="0" w:color="auto"/>
            <w:right w:val="none" w:sz="0" w:space="0" w:color="auto"/>
          </w:divBdr>
        </w:div>
        <w:div w:id="1297756111">
          <w:marLeft w:val="0"/>
          <w:marRight w:val="0"/>
          <w:marTop w:val="0"/>
          <w:marBottom w:val="0"/>
          <w:divBdr>
            <w:top w:val="none" w:sz="0" w:space="0" w:color="auto"/>
            <w:left w:val="none" w:sz="0" w:space="0" w:color="auto"/>
            <w:bottom w:val="none" w:sz="0" w:space="0" w:color="auto"/>
            <w:right w:val="none" w:sz="0" w:space="0" w:color="auto"/>
          </w:divBdr>
        </w:div>
        <w:div w:id="1297756113">
          <w:marLeft w:val="0"/>
          <w:marRight w:val="0"/>
          <w:marTop w:val="0"/>
          <w:marBottom w:val="0"/>
          <w:divBdr>
            <w:top w:val="none" w:sz="0" w:space="0" w:color="auto"/>
            <w:left w:val="none" w:sz="0" w:space="0" w:color="auto"/>
            <w:bottom w:val="none" w:sz="0" w:space="0" w:color="auto"/>
            <w:right w:val="none" w:sz="0" w:space="0" w:color="auto"/>
          </w:divBdr>
        </w:div>
        <w:div w:id="1297756115">
          <w:marLeft w:val="0"/>
          <w:marRight w:val="0"/>
          <w:marTop w:val="0"/>
          <w:marBottom w:val="0"/>
          <w:divBdr>
            <w:top w:val="none" w:sz="0" w:space="0" w:color="auto"/>
            <w:left w:val="none" w:sz="0" w:space="0" w:color="auto"/>
            <w:bottom w:val="none" w:sz="0" w:space="0" w:color="auto"/>
            <w:right w:val="none" w:sz="0" w:space="0" w:color="auto"/>
          </w:divBdr>
        </w:div>
        <w:div w:id="1297756116">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1297756118">
          <w:marLeft w:val="0"/>
          <w:marRight w:val="0"/>
          <w:marTop w:val="0"/>
          <w:marBottom w:val="0"/>
          <w:divBdr>
            <w:top w:val="none" w:sz="0" w:space="0" w:color="auto"/>
            <w:left w:val="none" w:sz="0" w:space="0" w:color="auto"/>
            <w:bottom w:val="none" w:sz="0" w:space="0" w:color="auto"/>
            <w:right w:val="none" w:sz="0" w:space="0" w:color="auto"/>
          </w:divBdr>
        </w:div>
        <w:div w:id="1297756119">
          <w:marLeft w:val="0"/>
          <w:marRight w:val="0"/>
          <w:marTop w:val="0"/>
          <w:marBottom w:val="0"/>
          <w:divBdr>
            <w:top w:val="none" w:sz="0" w:space="0" w:color="auto"/>
            <w:left w:val="none" w:sz="0" w:space="0" w:color="auto"/>
            <w:bottom w:val="none" w:sz="0" w:space="0" w:color="auto"/>
            <w:right w:val="none" w:sz="0" w:space="0" w:color="auto"/>
          </w:divBdr>
        </w:div>
        <w:div w:id="1297756121">
          <w:marLeft w:val="0"/>
          <w:marRight w:val="0"/>
          <w:marTop w:val="0"/>
          <w:marBottom w:val="0"/>
          <w:divBdr>
            <w:top w:val="none" w:sz="0" w:space="0" w:color="auto"/>
            <w:left w:val="none" w:sz="0" w:space="0" w:color="auto"/>
            <w:bottom w:val="none" w:sz="0" w:space="0" w:color="auto"/>
            <w:right w:val="none" w:sz="0" w:space="0" w:color="auto"/>
          </w:divBdr>
        </w:div>
        <w:div w:id="1297756123">
          <w:marLeft w:val="0"/>
          <w:marRight w:val="0"/>
          <w:marTop w:val="0"/>
          <w:marBottom w:val="0"/>
          <w:divBdr>
            <w:top w:val="none" w:sz="0" w:space="0" w:color="auto"/>
            <w:left w:val="none" w:sz="0" w:space="0" w:color="auto"/>
            <w:bottom w:val="none" w:sz="0" w:space="0" w:color="auto"/>
            <w:right w:val="none" w:sz="0" w:space="0" w:color="auto"/>
          </w:divBdr>
        </w:div>
        <w:div w:id="1297756124">
          <w:marLeft w:val="0"/>
          <w:marRight w:val="0"/>
          <w:marTop w:val="0"/>
          <w:marBottom w:val="0"/>
          <w:divBdr>
            <w:top w:val="none" w:sz="0" w:space="0" w:color="auto"/>
            <w:left w:val="none" w:sz="0" w:space="0" w:color="auto"/>
            <w:bottom w:val="none" w:sz="0" w:space="0" w:color="auto"/>
            <w:right w:val="none" w:sz="0" w:space="0" w:color="auto"/>
          </w:divBdr>
        </w:div>
        <w:div w:id="129775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8426478&amp;ss_c=ssc.citiao.link" TargetMode="External"/><Relationship Id="rId13" Type="http://schemas.openxmlformats.org/officeDocument/2006/relationships/hyperlink" Target="http://baike.sogou.com/lemma/ShowInnerLink.htm?lemmaId=25215&amp;ss_c=ssc.citiao.link" TargetMode="External"/><Relationship Id="rId3" Type="http://schemas.openxmlformats.org/officeDocument/2006/relationships/webSettings" Target="webSettings.xml"/><Relationship Id="rId7" Type="http://schemas.openxmlformats.org/officeDocument/2006/relationships/hyperlink" Target="http://baike.sogou.com/lemma/ShowInnerLink.htm?lemmaId=15489&amp;ss_c=ssc.citiao.link" TargetMode="External"/><Relationship Id="rId12" Type="http://schemas.openxmlformats.org/officeDocument/2006/relationships/hyperlink" Target="http://baike.sogou.com/lemma/ShowInnerLink.htm?lemmaId=7953075&amp;ss_c=ssc.citiao.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sogou.com/lemma/ShowInnerLink.htm?lemmaId=12363847&amp;ss_c=ssc.citiao.link" TargetMode="External"/><Relationship Id="rId11" Type="http://schemas.openxmlformats.org/officeDocument/2006/relationships/hyperlink" Target="http://baike.sogou.com/lemma/ShowInnerLink.htm?lemmaId=8341034&amp;ss_c=ssc.citiao.link" TargetMode="External"/><Relationship Id="rId5" Type="http://schemas.openxmlformats.org/officeDocument/2006/relationships/hyperlink" Target="http://baike.sogou.com/lemma/ShowInnerLink.htm?lemmaId=8023635&amp;ss_c=ssc.citiao.link" TargetMode="External"/><Relationship Id="rId15" Type="http://schemas.openxmlformats.org/officeDocument/2006/relationships/theme" Target="theme/theme1.xml"/><Relationship Id="rId10" Type="http://schemas.openxmlformats.org/officeDocument/2006/relationships/hyperlink" Target="http://baike.sogou.com/lemma/ShowInnerLink.htm?lemmaId=7122199&amp;ss_c=ssc.citiao.link" TargetMode="External"/><Relationship Id="rId4" Type="http://schemas.openxmlformats.org/officeDocument/2006/relationships/hyperlink" Target="http://baike.sogou.com/lemma/ShowInnerLink.htm?lemmaId=57213495&amp;ss_c=ssc.citiao.link" TargetMode="External"/><Relationship Id="rId9" Type="http://schemas.openxmlformats.org/officeDocument/2006/relationships/hyperlink" Target="http://baike.sogou.com/lemma/ShowInnerLink.htm?lemmaId=317572&amp;ss_c=ssc.citiao.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143</TotalTime>
  <Pages>4</Pages>
  <Words>596</Words>
  <Characters>3400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AutoBVT</cp:lastModifiedBy>
  <cp:revision>17</cp:revision>
  <dcterms:created xsi:type="dcterms:W3CDTF">2008-09-11T17:20:00Z</dcterms:created>
  <dcterms:modified xsi:type="dcterms:W3CDTF">2016-03-24T02:10:00Z</dcterms:modified>
</cp:coreProperties>
</file>