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B6B236" w14:textId="1E5041B0" w:rsidR="001E453A" w:rsidRDefault="001E453A" w:rsidP="00E9570A">
      <w:pPr>
        <w:spacing w:line="360" w:lineRule="auto"/>
        <w:jc w:val="both"/>
        <w:rPr>
          <w:rFonts w:eastAsia="Calibri"/>
          <w:b/>
          <w:bCs/>
        </w:rPr>
      </w:pPr>
      <w:r>
        <w:rPr>
          <w:rFonts w:eastAsia="Calibri"/>
          <w:b/>
          <w:bCs/>
        </w:rPr>
        <w:t>(abstract)</w:t>
      </w:r>
    </w:p>
    <w:p w14:paraId="07F4BC2E" w14:textId="781646D1" w:rsidR="001E453A" w:rsidRDefault="00F62533" w:rsidP="00E9570A">
      <w:pPr>
        <w:spacing w:line="360" w:lineRule="auto"/>
        <w:jc w:val="both"/>
        <w:rPr>
          <w:rFonts w:eastAsia="Calibri"/>
          <w:bCs/>
        </w:rPr>
      </w:pPr>
      <w:r>
        <w:rPr>
          <w:rFonts w:eastAsia="Calibri"/>
          <w:bCs/>
        </w:rPr>
        <w:t xml:space="preserve">Recent research provides some compelling evidence that our own motor system plays an important role in predicting the outcome of observed actions by others in our environment. </w:t>
      </w:r>
      <w:r w:rsidR="00744DA9">
        <w:rPr>
          <w:rFonts w:eastAsia="Calibri"/>
          <w:bCs/>
        </w:rPr>
        <w:t>It has been argued</w:t>
      </w:r>
      <w:r>
        <w:rPr>
          <w:rFonts w:eastAsia="Calibri"/>
          <w:bCs/>
        </w:rPr>
        <w:t xml:space="preserve"> that this ability to simulate the actions of others is the key to understanding the </w:t>
      </w:r>
      <w:commentRangeStart w:id="0"/>
      <w:r>
        <w:rPr>
          <w:rFonts w:eastAsia="Calibri"/>
          <w:bCs/>
        </w:rPr>
        <w:t>mind</w:t>
      </w:r>
      <w:commentRangeEnd w:id="0"/>
      <w:r w:rsidR="00ED049F">
        <w:rPr>
          <w:rStyle w:val="CommentReference"/>
        </w:rPr>
        <w:commentReference w:id="0"/>
      </w:r>
      <w:r>
        <w:rPr>
          <w:rFonts w:eastAsia="Calibri"/>
          <w:bCs/>
        </w:rPr>
        <w:t xml:space="preserve"> of others. Indeed, an increasing number of studies have shown that humans spontaneously and unconsciously keep track of the belief states and perspective of others. However</w:t>
      </w:r>
      <w:r w:rsidR="0026779D">
        <w:rPr>
          <w:rFonts w:eastAsia="Calibri"/>
          <w:bCs/>
        </w:rPr>
        <w:t>, how both systems interact and what the role is of motor simulation in mentalising is still poorly understood. In this study we propose a new paradigm</w:t>
      </w:r>
      <w:r w:rsidR="00744DA9">
        <w:rPr>
          <w:rFonts w:eastAsia="Calibri"/>
          <w:bCs/>
        </w:rPr>
        <w:t xml:space="preserve"> that allows us to study both predictions based on motor cues and on mentalising. Specifically, we </w:t>
      </w:r>
      <w:r w:rsidR="0026779D">
        <w:rPr>
          <w:rFonts w:eastAsia="Calibri"/>
          <w:bCs/>
        </w:rPr>
        <w:t>looked at anticipatory looking while an agent reached for an object. Crucially, the belief of the agent on the location of this object could be true or false. Results show that participants used motor cues from</w:t>
      </w:r>
      <w:r w:rsidR="00744DA9">
        <w:rPr>
          <w:rFonts w:eastAsia="Calibri"/>
          <w:bCs/>
        </w:rPr>
        <w:t xml:space="preserve"> the agent to predict where the agent</w:t>
      </w:r>
      <w:r w:rsidR="0026779D">
        <w:rPr>
          <w:rFonts w:eastAsia="Calibri"/>
          <w:bCs/>
        </w:rPr>
        <w:t xml:space="preserve"> would reach for the</w:t>
      </w:r>
      <w:r w:rsidR="00744DA9">
        <w:rPr>
          <w:rFonts w:eastAsia="Calibri"/>
          <w:bCs/>
        </w:rPr>
        <w:t xml:space="preserve"> object. Moreover, we found</w:t>
      </w:r>
      <w:r w:rsidR="0026779D">
        <w:rPr>
          <w:rFonts w:eastAsia="Calibri"/>
          <w:bCs/>
        </w:rPr>
        <w:t xml:space="preserve"> evidence suggesting that participants also kept into account the beliefs of the agent on the location of the object, modulating the </w:t>
      </w:r>
      <w:r w:rsidR="007862DF">
        <w:rPr>
          <w:rFonts w:eastAsia="Calibri"/>
          <w:bCs/>
        </w:rPr>
        <w:t xml:space="preserve">social </w:t>
      </w:r>
      <w:r w:rsidR="0026779D">
        <w:rPr>
          <w:rFonts w:eastAsia="Calibri"/>
          <w:bCs/>
        </w:rPr>
        <w:t>prediction</w:t>
      </w:r>
      <w:r w:rsidR="00744DA9">
        <w:rPr>
          <w:rFonts w:eastAsia="Calibri"/>
          <w:bCs/>
        </w:rPr>
        <w:t>s</w:t>
      </w:r>
      <w:r w:rsidR="0026779D">
        <w:rPr>
          <w:rFonts w:eastAsia="Calibri"/>
          <w:bCs/>
        </w:rPr>
        <w:t xml:space="preserve"> based </w:t>
      </w:r>
      <w:r w:rsidR="00F45FB0">
        <w:rPr>
          <w:rFonts w:eastAsia="Calibri"/>
          <w:bCs/>
        </w:rPr>
        <w:t>purely on motor cues.</w:t>
      </w:r>
    </w:p>
    <w:p w14:paraId="7530C580" w14:textId="77777777" w:rsidR="000D36F2" w:rsidRDefault="000D36F2" w:rsidP="000D36F2">
      <w:pPr>
        <w:spacing w:line="360" w:lineRule="auto"/>
        <w:jc w:val="both"/>
        <w:rPr>
          <w:rFonts w:eastAsia="Calibri"/>
          <w:bCs/>
        </w:rPr>
      </w:pPr>
    </w:p>
    <w:p w14:paraId="3ECEE305" w14:textId="634B43DB" w:rsidR="00806154" w:rsidRPr="000D36F2" w:rsidRDefault="007A4D3D" w:rsidP="000D36F2">
      <w:pPr>
        <w:spacing w:line="360" w:lineRule="auto"/>
        <w:jc w:val="both"/>
        <w:rPr>
          <w:b/>
          <w:bCs/>
        </w:rPr>
      </w:pPr>
      <w:r>
        <w:rPr>
          <w:rFonts w:eastAsia="Calibri"/>
          <w:b/>
          <w:bCs/>
        </w:rPr>
        <w:t>General i</w:t>
      </w:r>
      <w:r w:rsidR="00806154" w:rsidRPr="000D36F2">
        <w:rPr>
          <w:rFonts w:eastAsia="Calibri"/>
          <w:b/>
          <w:bCs/>
        </w:rPr>
        <w:t>ntroduction</w:t>
      </w:r>
    </w:p>
    <w:p w14:paraId="21E8130E" w14:textId="77777777" w:rsidR="00806154" w:rsidRPr="00806154" w:rsidRDefault="00806154" w:rsidP="00E9570A">
      <w:pPr>
        <w:spacing w:line="360" w:lineRule="auto"/>
        <w:jc w:val="both"/>
        <w:rPr>
          <w:rFonts w:eastAsia="Calibri"/>
        </w:rPr>
      </w:pPr>
    </w:p>
    <w:p w14:paraId="5F2FCA90" w14:textId="5732F5D1" w:rsidR="00806154" w:rsidRPr="00806154" w:rsidRDefault="00806154" w:rsidP="00E9570A">
      <w:pPr>
        <w:spacing w:line="360" w:lineRule="auto"/>
        <w:jc w:val="both"/>
        <w:rPr>
          <w:rFonts w:eastAsia="Calibri"/>
        </w:rPr>
      </w:pPr>
      <w:r w:rsidRPr="00806154">
        <w:rPr>
          <w:rFonts w:eastAsia="Calibri"/>
        </w:rPr>
        <w:t>As a social species, coordinating our actions with others is a fundamental part of our day-to-day life. We are constantly cooperating in joint action with other people at work, doing</w:t>
      </w:r>
      <w:r w:rsidR="00A8298F">
        <w:rPr>
          <w:rFonts w:eastAsia="Calibri"/>
        </w:rPr>
        <w:t xml:space="preserve"> sports, dancing, playing games or</w:t>
      </w:r>
      <w:r w:rsidRPr="00806154">
        <w:rPr>
          <w:rFonts w:eastAsia="Calibri"/>
        </w:rPr>
        <w:t xml:space="preserve"> having a </w:t>
      </w:r>
      <w:commentRangeStart w:id="3"/>
      <w:r w:rsidRPr="00806154">
        <w:rPr>
          <w:rFonts w:eastAsia="Calibri"/>
        </w:rPr>
        <w:t>c</w:t>
      </w:r>
      <w:r w:rsidR="00A8298F">
        <w:rPr>
          <w:rFonts w:eastAsia="Calibri"/>
        </w:rPr>
        <w:t>hat</w:t>
      </w:r>
      <w:r w:rsidRPr="00806154">
        <w:rPr>
          <w:rFonts w:eastAsia="Calibri"/>
        </w:rPr>
        <w:t xml:space="preserve">. </w:t>
      </w:r>
      <w:commentRangeEnd w:id="3"/>
      <w:r w:rsidRPr="00806154">
        <w:rPr>
          <w:rStyle w:val="CommentReference"/>
          <w:sz w:val="24"/>
          <w:szCs w:val="24"/>
        </w:rPr>
        <w:commentReference w:id="3"/>
      </w:r>
      <w:r w:rsidRPr="00806154">
        <w:rPr>
          <w:rFonts w:eastAsia="Calibri"/>
        </w:rPr>
        <w:t>As such, we constantly use social signals to anticipate the actions of our interaction partners and infer the mental states (such as perceptions</w:t>
      </w:r>
      <w:r w:rsidR="00434DB4">
        <w:rPr>
          <w:rStyle w:val="CommentReference"/>
          <w:sz w:val="24"/>
          <w:szCs w:val="24"/>
        </w:rPr>
        <w:t>,</w:t>
      </w:r>
      <w:r w:rsidRPr="00806154">
        <w:rPr>
          <w:rFonts w:eastAsia="Calibri"/>
        </w:rPr>
        <w:t xml:space="preserve"> desires</w:t>
      </w:r>
      <w:commentRangeStart w:id="4"/>
      <w:r w:rsidRPr="00806154">
        <w:rPr>
          <w:rFonts w:eastAsia="Calibri"/>
        </w:rPr>
        <w:t xml:space="preserve"> and beliefs</w:t>
      </w:r>
      <w:commentRangeEnd w:id="4"/>
      <w:r w:rsidRPr="00806154">
        <w:rPr>
          <w:rStyle w:val="CommentReference"/>
          <w:sz w:val="24"/>
          <w:szCs w:val="24"/>
        </w:rPr>
        <w:commentReference w:id="4"/>
      </w:r>
      <w:r w:rsidRPr="00806154">
        <w:rPr>
          <w:rFonts w:eastAsia="Calibri"/>
        </w:rPr>
        <w:t>) underlying these actions (Frith &amp; Frith, 2007). It has been argued that we do so by implementing predictive coding principles in observing the actions of others. We track the movements of our interaction partners using our own motor system (</w:t>
      </w:r>
      <w:proofErr w:type="spellStart"/>
      <w:r w:rsidRPr="00806154">
        <w:rPr>
          <w:rFonts w:eastAsia="Arial"/>
          <w:color w:val="000000"/>
        </w:rPr>
        <w:t>Rizzolatti</w:t>
      </w:r>
      <w:proofErr w:type="spellEnd"/>
      <w:r w:rsidRPr="00806154">
        <w:rPr>
          <w:rFonts w:eastAsia="Arial"/>
          <w:color w:val="000000"/>
        </w:rPr>
        <w:t xml:space="preserve">, </w:t>
      </w:r>
      <w:proofErr w:type="spellStart"/>
      <w:r w:rsidRPr="00806154">
        <w:rPr>
          <w:rFonts w:eastAsia="Arial"/>
          <w:color w:val="000000"/>
        </w:rPr>
        <w:t>Camarda</w:t>
      </w:r>
      <w:proofErr w:type="spellEnd"/>
      <w:r w:rsidRPr="00806154">
        <w:rPr>
          <w:rFonts w:eastAsia="Arial"/>
          <w:color w:val="000000"/>
        </w:rPr>
        <w:t xml:space="preserve">, </w:t>
      </w:r>
      <w:proofErr w:type="spellStart"/>
      <w:r w:rsidRPr="00806154">
        <w:rPr>
          <w:rFonts w:eastAsia="Arial"/>
          <w:color w:val="000000"/>
        </w:rPr>
        <w:t>Fogassi</w:t>
      </w:r>
      <w:proofErr w:type="spellEnd"/>
      <w:r w:rsidRPr="00806154">
        <w:rPr>
          <w:rFonts w:eastAsia="Arial"/>
          <w:color w:val="000000"/>
        </w:rPr>
        <w:t xml:space="preserve">, </w:t>
      </w:r>
      <w:proofErr w:type="spellStart"/>
      <w:r w:rsidRPr="00806154">
        <w:rPr>
          <w:rFonts w:eastAsia="Arial"/>
          <w:color w:val="000000"/>
        </w:rPr>
        <w:t>Gentilucci</w:t>
      </w:r>
      <w:proofErr w:type="spellEnd"/>
      <w:r w:rsidRPr="00806154">
        <w:rPr>
          <w:rFonts w:eastAsia="Arial"/>
          <w:color w:val="000000"/>
        </w:rPr>
        <w:t xml:space="preserve">, </w:t>
      </w:r>
      <w:proofErr w:type="spellStart"/>
      <w:r w:rsidRPr="00806154">
        <w:rPr>
          <w:rFonts w:eastAsia="Arial"/>
          <w:color w:val="000000"/>
        </w:rPr>
        <w:t>Luppino</w:t>
      </w:r>
      <w:proofErr w:type="spellEnd"/>
      <w:r w:rsidRPr="00806154">
        <w:rPr>
          <w:rFonts w:eastAsia="Arial"/>
          <w:color w:val="000000"/>
        </w:rPr>
        <w:t xml:space="preserve">, and </w:t>
      </w:r>
      <w:proofErr w:type="spellStart"/>
      <w:r w:rsidRPr="00806154">
        <w:rPr>
          <w:rFonts w:eastAsia="Arial"/>
          <w:color w:val="000000"/>
        </w:rPr>
        <w:t>Matelli</w:t>
      </w:r>
      <w:proofErr w:type="spellEnd"/>
      <w:r w:rsidRPr="00806154">
        <w:rPr>
          <w:rFonts w:eastAsia="Arial"/>
          <w:color w:val="000000"/>
        </w:rPr>
        <w:t xml:space="preserve">, 1988; </w:t>
      </w:r>
      <w:proofErr w:type="spellStart"/>
      <w:r w:rsidRPr="00806154">
        <w:rPr>
          <w:rFonts w:eastAsia="Calibri"/>
        </w:rPr>
        <w:t>Gallese</w:t>
      </w:r>
      <w:proofErr w:type="spellEnd"/>
      <w:r w:rsidRPr="00806154">
        <w:rPr>
          <w:rFonts w:eastAsia="Calibri"/>
        </w:rPr>
        <w:t xml:space="preserve"> &amp; Goldman, 1998; </w:t>
      </w:r>
      <w:commentRangeStart w:id="5"/>
      <w:proofErr w:type="spellStart"/>
      <w:r w:rsidRPr="00806154">
        <w:rPr>
          <w:rFonts w:eastAsia="Calibri"/>
        </w:rPr>
        <w:t>Rizzolatti</w:t>
      </w:r>
      <w:proofErr w:type="spellEnd"/>
      <w:r w:rsidRPr="00806154">
        <w:rPr>
          <w:rFonts w:eastAsia="Calibri"/>
        </w:rPr>
        <w:t xml:space="preserve">, </w:t>
      </w:r>
      <w:proofErr w:type="spellStart"/>
      <w:r w:rsidRPr="00806154">
        <w:rPr>
          <w:rFonts w:eastAsia="Calibri"/>
        </w:rPr>
        <w:t>Camarda</w:t>
      </w:r>
      <w:proofErr w:type="spellEnd"/>
      <w:r w:rsidRPr="00806154">
        <w:rPr>
          <w:rFonts w:eastAsia="Calibri"/>
        </w:rPr>
        <w:t xml:space="preserve">, </w:t>
      </w:r>
      <w:proofErr w:type="spellStart"/>
      <w:r w:rsidRPr="00806154">
        <w:rPr>
          <w:rFonts w:eastAsia="Calibri"/>
        </w:rPr>
        <w:t>Fogassi</w:t>
      </w:r>
      <w:proofErr w:type="spellEnd"/>
      <w:r w:rsidRPr="00806154">
        <w:rPr>
          <w:rFonts w:eastAsia="Calibri"/>
        </w:rPr>
        <w:t xml:space="preserve">, </w:t>
      </w:r>
      <w:proofErr w:type="spellStart"/>
      <w:r w:rsidRPr="00806154">
        <w:rPr>
          <w:rFonts w:eastAsia="Calibri"/>
        </w:rPr>
        <w:t>Gentilucci</w:t>
      </w:r>
      <w:proofErr w:type="spellEnd"/>
      <w:r w:rsidRPr="00806154">
        <w:rPr>
          <w:rFonts w:eastAsia="Calibri"/>
        </w:rPr>
        <w:t xml:space="preserve">, </w:t>
      </w:r>
      <w:proofErr w:type="spellStart"/>
      <w:r w:rsidRPr="00806154">
        <w:rPr>
          <w:rFonts w:eastAsia="Calibri"/>
        </w:rPr>
        <w:t>Luppino</w:t>
      </w:r>
      <w:proofErr w:type="spellEnd"/>
      <w:r w:rsidRPr="00806154">
        <w:rPr>
          <w:rFonts w:eastAsia="Calibri"/>
        </w:rPr>
        <w:t xml:space="preserve">, &amp; </w:t>
      </w:r>
      <w:proofErr w:type="spellStart"/>
      <w:r w:rsidRPr="00806154">
        <w:rPr>
          <w:rFonts w:eastAsia="Calibri"/>
        </w:rPr>
        <w:t>Matelli</w:t>
      </w:r>
      <w:proofErr w:type="spellEnd"/>
      <w:r w:rsidRPr="00806154">
        <w:rPr>
          <w:rFonts w:eastAsia="Calibri"/>
        </w:rPr>
        <w:t>, 1998</w:t>
      </w:r>
      <w:commentRangeEnd w:id="5"/>
      <w:r w:rsidRPr="00806154">
        <w:rPr>
          <w:rStyle w:val="CommentReference"/>
          <w:sz w:val="24"/>
          <w:szCs w:val="24"/>
        </w:rPr>
        <w:commentReference w:id="5"/>
      </w:r>
      <w:r w:rsidRPr="00806154">
        <w:rPr>
          <w:rFonts w:eastAsia="Calibri"/>
        </w:rPr>
        <w:t xml:space="preserve">; </w:t>
      </w:r>
      <w:proofErr w:type="spellStart"/>
      <w:r w:rsidRPr="00806154">
        <w:rPr>
          <w:rFonts w:eastAsia="Calibri"/>
        </w:rPr>
        <w:t>Rizzolatti</w:t>
      </w:r>
      <w:proofErr w:type="spellEnd"/>
      <w:r w:rsidRPr="00806154">
        <w:rPr>
          <w:rFonts w:eastAsia="Calibri"/>
        </w:rPr>
        <w:t xml:space="preserve"> &amp; </w:t>
      </w:r>
      <w:proofErr w:type="spellStart"/>
      <w:r w:rsidRPr="00806154">
        <w:rPr>
          <w:rFonts w:eastAsia="Calibri"/>
        </w:rPr>
        <w:t>Sinigaglia</w:t>
      </w:r>
      <w:proofErr w:type="spellEnd"/>
      <w:r w:rsidRPr="00806154">
        <w:rPr>
          <w:rFonts w:eastAsia="Calibri"/>
        </w:rPr>
        <w:t xml:space="preserve">, 2016). Tracking low-level motor cues related to the temporal and spatial properties of observed actions allows us to predict how these actions are likely to unfold, in turn allowing us to derive the </w:t>
      </w:r>
      <w:r w:rsidRPr="00806154">
        <w:t>either the end state or goal of the action</w:t>
      </w:r>
      <w:r w:rsidRPr="00806154" w:rsidDel="004A2E99">
        <w:rPr>
          <w:rFonts w:eastAsia="Calibri"/>
        </w:rPr>
        <w:t xml:space="preserve"> </w:t>
      </w:r>
      <w:r w:rsidRPr="00806154">
        <w:rPr>
          <w:rFonts w:eastAsia="Calibri"/>
        </w:rPr>
        <w:t xml:space="preserve">of the </w:t>
      </w:r>
      <w:commentRangeStart w:id="6"/>
      <w:commentRangeEnd w:id="6"/>
      <w:r w:rsidRPr="00806154">
        <w:rPr>
          <w:rStyle w:val="CommentReference"/>
          <w:sz w:val="24"/>
          <w:szCs w:val="24"/>
        </w:rPr>
        <w:commentReference w:id="6"/>
      </w:r>
      <w:r w:rsidRPr="00806154">
        <w:rPr>
          <w:rFonts w:eastAsia="Calibri"/>
        </w:rPr>
        <w:t xml:space="preserve">action (Blakemore &amp; </w:t>
      </w:r>
      <w:proofErr w:type="spellStart"/>
      <w:r w:rsidRPr="00806154">
        <w:rPr>
          <w:rFonts w:eastAsia="Calibri"/>
        </w:rPr>
        <w:t>Decety</w:t>
      </w:r>
      <w:proofErr w:type="spellEnd"/>
      <w:r w:rsidRPr="00806154">
        <w:rPr>
          <w:rFonts w:eastAsia="Calibri"/>
        </w:rPr>
        <w:t xml:space="preserve">, 2001; Sartori, </w:t>
      </w:r>
      <w:proofErr w:type="spellStart"/>
      <w:r w:rsidRPr="00806154">
        <w:rPr>
          <w:rFonts w:eastAsia="Calibri"/>
        </w:rPr>
        <w:t>Becchio</w:t>
      </w:r>
      <w:proofErr w:type="spellEnd"/>
      <w:r w:rsidRPr="00806154">
        <w:rPr>
          <w:rFonts w:eastAsia="Calibri"/>
        </w:rPr>
        <w:t xml:space="preserve">, &amp; </w:t>
      </w:r>
      <w:proofErr w:type="spellStart"/>
      <w:r w:rsidRPr="00806154">
        <w:rPr>
          <w:rFonts w:eastAsia="Calibri"/>
        </w:rPr>
        <w:t>Castiello</w:t>
      </w:r>
      <w:proofErr w:type="spellEnd"/>
      <w:r w:rsidRPr="00806154">
        <w:rPr>
          <w:rFonts w:eastAsia="Calibri"/>
        </w:rPr>
        <w:t xml:space="preserve">, 2011; </w:t>
      </w:r>
      <w:proofErr w:type="spellStart"/>
      <w:r w:rsidRPr="00806154">
        <w:rPr>
          <w:rFonts w:eastAsia="Calibri"/>
        </w:rPr>
        <w:t>Vaziri-Pashkam</w:t>
      </w:r>
      <w:proofErr w:type="spellEnd"/>
      <w:r w:rsidRPr="00806154">
        <w:rPr>
          <w:rFonts w:eastAsia="Calibri"/>
        </w:rPr>
        <w:t xml:space="preserve">, </w:t>
      </w:r>
      <w:proofErr w:type="spellStart"/>
      <w:r w:rsidRPr="00806154">
        <w:rPr>
          <w:rFonts w:eastAsia="Calibri"/>
        </w:rPr>
        <w:t>Cormiea</w:t>
      </w:r>
      <w:proofErr w:type="spellEnd"/>
      <w:r w:rsidRPr="00806154">
        <w:rPr>
          <w:rFonts w:eastAsia="Calibri"/>
        </w:rPr>
        <w:t>, &amp; Nakayama, 2017). Moreover, action observation is not a passive process but involves actively sampling the environment for relevant social cues (</w:t>
      </w:r>
      <w:proofErr w:type="spellStart"/>
      <w:r w:rsidRPr="00806154">
        <w:rPr>
          <w:rFonts w:eastAsia="Calibri"/>
        </w:rPr>
        <w:t>Gredebäck</w:t>
      </w:r>
      <w:proofErr w:type="spellEnd"/>
      <w:r w:rsidRPr="00806154">
        <w:rPr>
          <w:rFonts w:eastAsia="Calibri"/>
        </w:rPr>
        <w:t xml:space="preserve"> &amp; Falck-</w:t>
      </w:r>
      <w:proofErr w:type="spellStart"/>
      <w:r w:rsidRPr="00806154">
        <w:rPr>
          <w:rFonts w:eastAsia="Calibri"/>
        </w:rPr>
        <w:t>Ytter</w:t>
      </w:r>
      <w:proofErr w:type="spellEnd"/>
      <w:r w:rsidRPr="00806154">
        <w:rPr>
          <w:rFonts w:eastAsia="Calibri"/>
        </w:rPr>
        <w:t>, 2015</w:t>
      </w:r>
      <w:r w:rsidR="00A8298F">
        <w:rPr>
          <w:rFonts w:eastAsia="Calibri"/>
          <w:highlight w:val="cyan"/>
        </w:rPr>
        <w:t xml:space="preserve">; Donnarumma </w:t>
      </w:r>
      <w:proofErr w:type="spellStart"/>
      <w:r w:rsidR="00A8298F">
        <w:rPr>
          <w:rFonts w:eastAsia="Calibri"/>
          <w:highlight w:val="cyan"/>
        </w:rPr>
        <w:t>Costantini</w:t>
      </w:r>
      <w:proofErr w:type="spellEnd"/>
      <w:r w:rsidR="00A8298F">
        <w:rPr>
          <w:rFonts w:eastAsia="Calibri"/>
          <w:highlight w:val="cyan"/>
        </w:rPr>
        <w:t xml:space="preserve">, </w:t>
      </w:r>
      <w:proofErr w:type="spellStart"/>
      <w:r w:rsidR="00A8298F">
        <w:rPr>
          <w:rFonts w:eastAsia="Calibri"/>
          <w:highlight w:val="cyan"/>
        </w:rPr>
        <w:t>Ambrosini</w:t>
      </w:r>
      <w:proofErr w:type="spellEnd"/>
      <w:r w:rsidR="00A8298F">
        <w:rPr>
          <w:rFonts w:eastAsia="Calibri"/>
          <w:highlight w:val="cyan"/>
        </w:rPr>
        <w:t xml:space="preserve">, </w:t>
      </w:r>
      <w:proofErr w:type="spellStart"/>
      <w:r w:rsidR="00A8298F">
        <w:rPr>
          <w:rFonts w:eastAsia="Calibri"/>
          <w:highlight w:val="cyan"/>
        </w:rPr>
        <w:t>Friston</w:t>
      </w:r>
      <w:proofErr w:type="spellEnd"/>
      <w:r w:rsidR="00A8298F">
        <w:rPr>
          <w:rFonts w:eastAsia="Calibri"/>
          <w:highlight w:val="cyan"/>
        </w:rPr>
        <w:t xml:space="preserve"> &amp; </w:t>
      </w:r>
      <w:proofErr w:type="spellStart"/>
      <w:r w:rsidR="00A8298F">
        <w:rPr>
          <w:rFonts w:eastAsia="Calibri"/>
          <w:highlight w:val="cyan"/>
        </w:rPr>
        <w:t>Pezzulo</w:t>
      </w:r>
      <w:proofErr w:type="spellEnd"/>
      <w:r w:rsidR="00A8298F">
        <w:rPr>
          <w:rFonts w:eastAsia="Calibri"/>
          <w:highlight w:val="cyan"/>
        </w:rPr>
        <w:t>,</w:t>
      </w:r>
      <w:r w:rsidRPr="00806154">
        <w:rPr>
          <w:rFonts w:eastAsia="Calibri"/>
          <w:highlight w:val="cyan"/>
        </w:rPr>
        <w:t xml:space="preserve"> 2017</w:t>
      </w:r>
      <w:r w:rsidRPr="00806154">
        <w:rPr>
          <w:rFonts w:eastAsia="Calibri"/>
        </w:rPr>
        <w:t xml:space="preserve">). </w:t>
      </w:r>
      <w:r w:rsidRPr="00806154">
        <w:rPr>
          <w:rFonts w:eastAsia="Calibri"/>
          <w:highlight w:val="green"/>
        </w:rPr>
        <w:t>As such, one</w:t>
      </w:r>
      <w:r w:rsidR="000E5F8F" w:rsidRPr="000E5F8F">
        <w:rPr>
          <w:rFonts w:eastAsia="Calibri"/>
          <w:highlight w:val="green"/>
        </w:rPr>
        <w:t xml:space="preserve"> </w:t>
      </w:r>
      <w:r w:rsidR="000E5F8F" w:rsidRPr="00806154">
        <w:rPr>
          <w:rFonts w:eastAsia="Calibri"/>
          <w:highlight w:val="green"/>
        </w:rPr>
        <w:t>simultaneously</w:t>
      </w:r>
      <w:r w:rsidRPr="00806154">
        <w:rPr>
          <w:rFonts w:eastAsia="Calibri"/>
          <w:highlight w:val="green"/>
        </w:rPr>
        <w:t xml:space="preserve"> samples information for different cues, such as objects in the environment, eye gaze of the interaction</w:t>
      </w:r>
      <w:r w:rsidR="000E5F8F">
        <w:rPr>
          <w:rFonts w:eastAsia="Calibri"/>
          <w:highlight w:val="green"/>
        </w:rPr>
        <w:t xml:space="preserve"> partner, biological movement.</w:t>
      </w:r>
      <w:r w:rsidRPr="00806154">
        <w:rPr>
          <w:rFonts w:eastAsia="Calibri"/>
        </w:rPr>
        <w:t xml:space="preserve"> This </w:t>
      </w:r>
      <w:r w:rsidRPr="00806154">
        <w:rPr>
          <w:rFonts w:eastAsia="Calibri"/>
        </w:rPr>
        <w:lastRenderedPageBreak/>
        <w:t>entails that we need to integrate social cues from multiple sources of information, of which some might be ambiguous or even conflicting (</w:t>
      </w:r>
      <w:proofErr w:type="spellStart"/>
      <w:r w:rsidRPr="00806154">
        <w:rPr>
          <w:rFonts w:eastAsia="Calibri"/>
        </w:rPr>
        <w:t>Ambrosini</w:t>
      </w:r>
      <w:proofErr w:type="spellEnd"/>
      <w:r w:rsidRPr="00806154">
        <w:rPr>
          <w:rFonts w:eastAsia="Calibri"/>
        </w:rPr>
        <w:t xml:space="preserve">, </w:t>
      </w:r>
      <w:proofErr w:type="spellStart"/>
      <w:r w:rsidRPr="00806154">
        <w:rPr>
          <w:rFonts w:eastAsia="Calibri"/>
        </w:rPr>
        <w:t>Pezzulo</w:t>
      </w:r>
      <w:proofErr w:type="spellEnd"/>
      <w:r w:rsidRPr="00806154">
        <w:rPr>
          <w:rFonts w:eastAsia="Calibri"/>
        </w:rPr>
        <w:t xml:space="preserve">, &amp; </w:t>
      </w:r>
      <w:proofErr w:type="spellStart"/>
      <w:r w:rsidRPr="00806154">
        <w:rPr>
          <w:rFonts w:eastAsia="Calibri"/>
        </w:rPr>
        <w:t>Constantini</w:t>
      </w:r>
      <w:proofErr w:type="spellEnd"/>
      <w:r w:rsidRPr="00806154">
        <w:rPr>
          <w:rFonts w:eastAsia="Calibri"/>
        </w:rPr>
        <w:t>, 2015).</w:t>
      </w:r>
    </w:p>
    <w:p w14:paraId="477AE548" w14:textId="77777777" w:rsidR="00806154" w:rsidRPr="00806154" w:rsidRDefault="00806154" w:rsidP="00E9570A">
      <w:pPr>
        <w:spacing w:line="360" w:lineRule="auto"/>
        <w:jc w:val="both"/>
        <w:rPr>
          <w:rFonts w:eastAsia="Calibri"/>
          <w:color w:val="A6A6A6" w:themeColor="background1" w:themeShade="A6"/>
        </w:rPr>
      </w:pPr>
      <w:commentRangeStart w:id="7"/>
      <w:r w:rsidRPr="00806154">
        <w:rPr>
          <w:rFonts w:eastAsia="Calibri"/>
          <w:color w:val="A6A6A6" w:themeColor="background1" w:themeShade="A6"/>
        </w:rPr>
        <w:t>So far the focus has been on situations whereby the action is going to be a successfully achieved unless the world is uncooperative. But there are also situations in which agents have false beliefs about which actions are needed. For example, if you falsely believe that your favourite mug is on the top shelf, you may reach up with the goal of grasping your mug even though achieving this goal would actually require you to reach down to a lower shelf. This creates a challenge for action observation: if we are to predict how an action will unfold, we cannot always rely on how things actually are but must also take into account what the agent believes.</w:t>
      </w:r>
      <w:commentRangeEnd w:id="7"/>
      <w:r w:rsidRPr="00806154">
        <w:rPr>
          <w:rStyle w:val="CommentReference"/>
          <w:color w:val="A6A6A6" w:themeColor="background1" w:themeShade="A6"/>
          <w:sz w:val="24"/>
          <w:szCs w:val="24"/>
        </w:rPr>
        <w:commentReference w:id="8"/>
      </w:r>
    </w:p>
    <w:p w14:paraId="50BAD55F" w14:textId="77777777" w:rsidR="00806154" w:rsidRPr="00806154" w:rsidRDefault="00806154" w:rsidP="00E9570A">
      <w:pPr>
        <w:spacing w:line="360" w:lineRule="auto"/>
        <w:jc w:val="both"/>
        <w:rPr>
          <w:rStyle w:val="eop"/>
          <w:shd w:val="clear" w:color="auto" w:fill="FFFFFF"/>
        </w:rPr>
      </w:pPr>
      <w:r w:rsidRPr="00806154">
        <w:rPr>
          <w:rStyle w:val="normaltextrun"/>
          <w:shd w:val="clear" w:color="auto" w:fill="FFFFFF"/>
        </w:rPr>
        <w:t>For example, Alice is in the office looking at her monitor. While her eyes are fixed on the screen, we see Alice opening her hand to form a grip and reaching next to her. What is she up to? Merely simulating those movements is insufficient to infer the goal of that action behind it, as this is an action typically related to grasping an object in the environment. We can’t rely on her eye gaze to infer the target object, as she is looking at the screen. Instead, based on low-level motor cues simulated in our own motor system we would derive an approximate target location of her reaching movement. We would therefore make a predictive eye movement toward that location, sampling that location for relevant information. As such, we would infer that the most likely target of her action is her coffee mug based on her grip and movement and understand that she intends to take a sip.</w:t>
      </w:r>
      <w:r w:rsidRPr="00806154">
        <w:rPr>
          <w:rStyle w:val="eop"/>
          <w:shd w:val="clear" w:color="auto" w:fill="FFFFFF"/>
        </w:rPr>
        <w:t> </w:t>
      </w:r>
    </w:p>
    <w:p w14:paraId="2A986BAA" w14:textId="2679B341" w:rsidR="00806154" w:rsidRPr="00806154" w:rsidRDefault="00806154" w:rsidP="00E9570A">
      <w:pPr>
        <w:spacing w:line="360" w:lineRule="auto"/>
        <w:jc w:val="both"/>
        <w:rPr>
          <w:rFonts w:eastAsia="Calibri"/>
        </w:rPr>
      </w:pPr>
      <w:r w:rsidRPr="00806154">
        <w:rPr>
          <w:rStyle w:val="eop"/>
          <w:shd w:val="clear" w:color="auto" w:fill="FFFFFF"/>
        </w:rPr>
        <w:t xml:space="preserve">However, reality does not always conform to our prior expectations and sometimes we hold false beliefs on the world around us. Suppose that just before Alice wanted to drink some coffee from her mug, her colleague Dan moved the mug somewhere else, </w:t>
      </w:r>
      <w:r w:rsidR="00434DB4" w:rsidRPr="00806154">
        <w:rPr>
          <w:rStyle w:val="eop"/>
          <w:shd w:val="clear" w:color="auto" w:fill="FFFFFF"/>
        </w:rPr>
        <w:t>unbeknownst</w:t>
      </w:r>
      <w:r w:rsidRPr="00806154">
        <w:rPr>
          <w:rStyle w:val="eop"/>
          <w:shd w:val="clear" w:color="auto" w:fill="FFFFFF"/>
        </w:rPr>
        <w:t xml:space="preserve"> to Alice. She would still reach for the mug although it isn’t there. </w:t>
      </w:r>
      <w:r w:rsidRPr="00806154">
        <w:rPr>
          <w:shd w:val="clear" w:color="auto" w:fill="FFFFFF"/>
        </w:rPr>
        <w:t>This creates a challenge for action observation: if we are to predict how an action will unfold, we cannot always rely on how things actually are but must also take into account what the agent believes.</w:t>
      </w:r>
      <w:r w:rsidRPr="00806154">
        <w:rPr>
          <w:shd w:val="clear" w:color="auto" w:fill="FFFFFF"/>
        </w:rPr>
        <w:commentReference w:id="7"/>
      </w:r>
      <w:r w:rsidRPr="00806154">
        <w:rPr>
          <w:rFonts w:eastAsia="Calibri"/>
        </w:rPr>
        <w:t xml:space="preserve"> </w:t>
      </w:r>
      <w:commentRangeStart w:id="9"/>
      <w:commentRangeEnd w:id="9"/>
      <w:r w:rsidRPr="00806154">
        <w:rPr>
          <w:rStyle w:val="CommentReference"/>
          <w:sz w:val="24"/>
          <w:szCs w:val="24"/>
        </w:rPr>
        <w:commentReference w:id="9"/>
      </w:r>
      <w:r w:rsidRPr="00806154">
        <w:rPr>
          <w:rFonts w:eastAsia="Calibri"/>
        </w:rPr>
        <w:t xml:space="preserve">It seems that humans have adapted to this challenge through the development of a social-cognitive system that is able to </w:t>
      </w:r>
      <w:commentRangeStart w:id="10"/>
      <w:r w:rsidRPr="00806154">
        <w:rPr>
          <w:rFonts w:eastAsia="Calibri"/>
        </w:rPr>
        <w:t xml:space="preserve">rapidly </w:t>
      </w:r>
      <w:commentRangeEnd w:id="10"/>
      <w:r w:rsidRPr="00806154">
        <w:rPr>
          <w:rStyle w:val="CommentReference"/>
          <w:sz w:val="24"/>
          <w:szCs w:val="24"/>
        </w:rPr>
        <w:commentReference w:id="10"/>
      </w:r>
      <w:r w:rsidRPr="00806154">
        <w:rPr>
          <w:rFonts w:eastAsia="Calibri"/>
        </w:rPr>
        <w:t xml:space="preserve">track different perspectives and belief states, </w:t>
      </w:r>
      <w:commentRangeStart w:id="11"/>
      <w:commentRangeEnd w:id="11"/>
      <w:r w:rsidRPr="00806154">
        <w:rPr>
          <w:rStyle w:val="CommentReference"/>
          <w:sz w:val="24"/>
          <w:szCs w:val="24"/>
        </w:rPr>
        <w:commentReference w:id="11"/>
      </w:r>
      <w:r w:rsidRPr="00806154">
        <w:rPr>
          <w:rFonts w:eastAsia="Calibri"/>
        </w:rPr>
        <w:t>and even when belief-tracking is completely irrelevant for the task at hand (e.g</w:t>
      </w:r>
      <w:r w:rsidR="00844C34">
        <w:rPr>
          <w:rFonts w:eastAsia="Calibri"/>
          <w:highlight w:val="cyan"/>
        </w:rPr>
        <w:t xml:space="preserve">., Samson, </w:t>
      </w:r>
      <w:proofErr w:type="spellStart"/>
      <w:r w:rsidR="00844C34">
        <w:rPr>
          <w:rFonts w:eastAsia="Calibri"/>
          <w:highlight w:val="cyan"/>
        </w:rPr>
        <w:t>Apperly</w:t>
      </w:r>
      <w:proofErr w:type="spellEnd"/>
      <w:r w:rsidR="00844C34">
        <w:rPr>
          <w:rFonts w:eastAsia="Calibri"/>
          <w:highlight w:val="cyan"/>
        </w:rPr>
        <w:t>, Braithwaite, Andrews &amp; Scott</w:t>
      </w:r>
      <w:r w:rsidRPr="00806154">
        <w:rPr>
          <w:rFonts w:eastAsia="Calibri"/>
        </w:rPr>
        <w:t xml:space="preserve">, 2010; </w:t>
      </w:r>
      <w:proofErr w:type="spellStart"/>
      <w:r w:rsidRPr="00806154">
        <w:rPr>
          <w:rFonts w:eastAsia="Calibri"/>
        </w:rPr>
        <w:t>Kovács</w:t>
      </w:r>
      <w:proofErr w:type="spellEnd"/>
      <w:r w:rsidRPr="00806154">
        <w:rPr>
          <w:rFonts w:eastAsia="Calibri"/>
        </w:rPr>
        <w:t xml:space="preserve">, </w:t>
      </w:r>
      <w:proofErr w:type="spellStart"/>
      <w:r w:rsidRPr="00806154">
        <w:rPr>
          <w:rFonts w:eastAsia="Calibri"/>
        </w:rPr>
        <w:t>Téglás</w:t>
      </w:r>
      <w:proofErr w:type="spellEnd"/>
      <w:r w:rsidRPr="00806154">
        <w:rPr>
          <w:rFonts w:eastAsia="Calibri"/>
        </w:rPr>
        <w:t xml:space="preserve">, &amp; Endress, 2010; </w:t>
      </w:r>
      <w:commentRangeStart w:id="12"/>
      <w:r w:rsidRPr="00806154">
        <w:rPr>
          <w:rFonts w:eastAsia="Calibri"/>
        </w:rPr>
        <w:t xml:space="preserve">Grainger, Henry, </w:t>
      </w:r>
      <w:proofErr w:type="spellStart"/>
      <w:r w:rsidRPr="00806154">
        <w:rPr>
          <w:rFonts w:eastAsia="Calibri"/>
        </w:rPr>
        <w:t>Naughtin</w:t>
      </w:r>
      <w:proofErr w:type="spellEnd"/>
      <w:r w:rsidRPr="00806154">
        <w:rPr>
          <w:rFonts w:eastAsia="Calibri"/>
        </w:rPr>
        <w:t>, Comino, &amp; Dux, 2018</w:t>
      </w:r>
      <w:commentRangeEnd w:id="12"/>
      <w:r w:rsidRPr="00806154">
        <w:rPr>
          <w:rStyle w:val="CommentReference"/>
          <w:sz w:val="24"/>
          <w:szCs w:val="24"/>
        </w:rPr>
        <w:commentReference w:id="12"/>
      </w:r>
      <w:r w:rsidRPr="00806154">
        <w:rPr>
          <w:rFonts w:eastAsia="Calibri"/>
        </w:rPr>
        <w:t xml:space="preserve">; Schneider, Bayliss, Becker, &amp; Dux, 2012; Schneider, Slaughter, Becker, &amp; Dux, 2014). Some have argued that the </w:t>
      </w:r>
      <w:commentRangeStart w:id="13"/>
      <w:commentRangeEnd w:id="13"/>
      <w:r w:rsidRPr="00806154">
        <w:rPr>
          <w:rStyle w:val="CommentReference"/>
          <w:sz w:val="24"/>
          <w:szCs w:val="24"/>
        </w:rPr>
        <w:commentReference w:id="13"/>
      </w:r>
      <w:r w:rsidRPr="00806154">
        <w:rPr>
          <w:rFonts w:eastAsia="Calibri"/>
        </w:rPr>
        <w:t xml:space="preserve">mentalising system is in fact an extension of the mirror-neuron system or is at least heavily dependent on it (e.g., </w:t>
      </w:r>
      <w:proofErr w:type="spellStart"/>
      <w:r w:rsidRPr="00806154">
        <w:rPr>
          <w:rFonts w:eastAsia="Calibri"/>
        </w:rPr>
        <w:t>Gallese</w:t>
      </w:r>
      <w:proofErr w:type="spellEnd"/>
      <w:r w:rsidRPr="00806154">
        <w:rPr>
          <w:rFonts w:eastAsia="Calibri"/>
        </w:rPr>
        <w:t xml:space="preserve">, 2001; </w:t>
      </w:r>
      <w:bookmarkStart w:id="14" w:name="OLE_LINK1"/>
      <w:bookmarkStart w:id="15" w:name="OLE_LINK2"/>
      <w:proofErr w:type="spellStart"/>
      <w:r w:rsidRPr="00806154">
        <w:rPr>
          <w:rFonts w:eastAsia="Calibri"/>
        </w:rPr>
        <w:t>Keysers</w:t>
      </w:r>
      <w:proofErr w:type="spellEnd"/>
      <w:r w:rsidRPr="00806154">
        <w:rPr>
          <w:rFonts w:eastAsia="Calibri"/>
        </w:rPr>
        <w:t xml:space="preserve"> &amp; </w:t>
      </w:r>
      <w:proofErr w:type="spellStart"/>
      <w:r w:rsidRPr="00806154">
        <w:rPr>
          <w:rFonts w:eastAsia="Calibri"/>
        </w:rPr>
        <w:t>Gazzola</w:t>
      </w:r>
      <w:proofErr w:type="spellEnd"/>
      <w:r w:rsidRPr="00806154">
        <w:rPr>
          <w:rFonts w:eastAsia="Calibri"/>
        </w:rPr>
        <w:t>, 2007</w:t>
      </w:r>
      <w:bookmarkEnd w:id="14"/>
      <w:bookmarkEnd w:id="15"/>
      <w:r w:rsidRPr="00806154">
        <w:rPr>
          <w:rFonts w:eastAsia="Calibri"/>
        </w:rPr>
        <w:t>). However, the relationship between the action-observation system and the mentalising system is still poorly understood.</w:t>
      </w:r>
    </w:p>
    <w:p w14:paraId="34671D8B" w14:textId="40CCF0F4" w:rsidR="00806154" w:rsidRDefault="00806154" w:rsidP="00E9570A">
      <w:pPr>
        <w:spacing w:line="360" w:lineRule="auto"/>
        <w:jc w:val="both"/>
        <w:rPr>
          <w:rFonts w:eastAsia="Calibri"/>
        </w:rPr>
      </w:pPr>
      <w:r w:rsidRPr="00806154">
        <w:rPr>
          <w:rFonts w:eastAsia="Calibri"/>
        </w:rPr>
        <w:lastRenderedPageBreak/>
        <w:t xml:space="preserve">As such, this study aims to establish a behavioural paradigm in which we are able to look at both action-observation and mentalising within the same task. There is a considerable body of research indicating that observing a hand pre-shaping before grasping an object elicits fast anticipatory looking to the target matching the hand shape, in line with the notion of efficient behavioural prediction based on motor simulation (see </w:t>
      </w:r>
      <w:proofErr w:type="spellStart"/>
      <w:r w:rsidRPr="00806154">
        <w:rPr>
          <w:rFonts w:eastAsia="Calibri"/>
        </w:rPr>
        <w:t>Ambrosini</w:t>
      </w:r>
      <w:proofErr w:type="spellEnd"/>
      <w:r w:rsidRPr="00806154">
        <w:rPr>
          <w:rFonts w:eastAsia="Calibri"/>
        </w:rPr>
        <w:t xml:space="preserve">, </w:t>
      </w:r>
      <w:proofErr w:type="spellStart"/>
      <w:r w:rsidRPr="00806154">
        <w:rPr>
          <w:rFonts w:eastAsia="Calibri"/>
        </w:rPr>
        <w:t>Constantini</w:t>
      </w:r>
      <w:proofErr w:type="spellEnd"/>
      <w:r w:rsidRPr="00806154">
        <w:rPr>
          <w:rFonts w:eastAsia="Calibri"/>
        </w:rPr>
        <w:t xml:space="preserve">, &amp; </w:t>
      </w:r>
      <w:proofErr w:type="spellStart"/>
      <w:r w:rsidRPr="00806154">
        <w:rPr>
          <w:rFonts w:eastAsia="Calibri"/>
        </w:rPr>
        <w:t>Sinigaglia</w:t>
      </w:r>
      <w:proofErr w:type="spellEnd"/>
      <w:r w:rsidRPr="00806154">
        <w:rPr>
          <w:rFonts w:eastAsia="Calibri"/>
        </w:rPr>
        <w:t xml:space="preserve">, 2011; </w:t>
      </w:r>
      <w:proofErr w:type="spellStart"/>
      <w:r w:rsidRPr="00806154">
        <w:rPr>
          <w:rFonts w:eastAsia="Calibri"/>
        </w:rPr>
        <w:t>Ambrosini</w:t>
      </w:r>
      <w:proofErr w:type="spellEnd"/>
      <w:r w:rsidRPr="00806154">
        <w:rPr>
          <w:rFonts w:eastAsia="Calibri"/>
        </w:rPr>
        <w:t xml:space="preserve">, </w:t>
      </w:r>
      <w:proofErr w:type="spellStart"/>
      <w:r w:rsidRPr="00806154">
        <w:rPr>
          <w:rFonts w:eastAsia="Calibri"/>
        </w:rPr>
        <w:t>Sinigaglia</w:t>
      </w:r>
      <w:proofErr w:type="spellEnd"/>
      <w:r w:rsidRPr="00806154">
        <w:rPr>
          <w:rFonts w:eastAsia="Calibri"/>
        </w:rPr>
        <w:t xml:space="preserve">, &amp; </w:t>
      </w:r>
      <w:proofErr w:type="spellStart"/>
      <w:r w:rsidRPr="00806154">
        <w:rPr>
          <w:rFonts w:eastAsia="Calibri"/>
        </w:rPr>
        <w:t>Constantini</w:t>
      </w:r>
      <w:proofErr w:type="spellEnd"/>
      <w:r w:rsidRPr="00806154">
        <w:rPr>
          <w:rFonts w:eastAsia="Calibri"/>
        </w:rPr>
        <w:t xml:space="preserve">, 2011; </w:t>
      </w:r>
      <w:proofErr w:type="spellStart"/>
      <w:r w:rsidRPr="00806154">
        <w:rPr>
          <w:rFonts w:eastAsia="Calibri"/>
        </w:rPr>
        <w:t>Constantini</w:t>
      </w:r>
      <w:proofErr w:type="spellEnd"/>
      <w:r w:rsidRPr="00806154">
        <w:rPr>
          <w:rFonts w:eastAsia="Calibri"/>
        </w:rPr>
        <w:t xml:space="preserve">, </w:t>
      </w:r>
      <w:proofErr w:type="spellStart"/>
      <w:r w:rsidRPr="00806154">
        <w:rPr>
          <w:rFonts w:eastAsia="Calibri"/>
        </w:rPr>
        <w:t>Ambrosini</w:t>
      </w:r>
      <w:proofErr w:type="spellEnd"/>
      <w:r w:rsidRPr="00806154">
        <w:rPr>
          <w:rFonts w:eastAsia="Calibri"/>
        </w:rPr>
        <w:t xml:space="preserve">, &amp; </w:t>
      </w:r>
      <w:proofErr w:type="spellStart"/>
      <w:r w:rsidRPr="00806154">
        <w:rPr>
          <w:rFonts w:eastAsia="Calibri"/>
        </w:rPr>
        <w:t>Sinigaglia</w:t>
      </w:r>
      <w:proofErr w:type="spellEnd"/>
      <w:r w:rsidRPr="00806154">
        <w:rPr>
          <w:rFonts w:eastAsia="Calibri"/>
        </w:rPr>
        <w:t xml:space="preserve">, 2012; </w:t>
      </w:r>
      <w:proofErr w:type="spellStart"/>
      <w:r w:rsidRPr="00806154">
        <w:rPr>
          <w:rFonts w:eastAsia="Calibri"/>
        </w:rPr>
        <w:t>Constantini</w:t>
      </w:r>
      <w:proofErr w:type="spellEnd"/>
      <w:r w:rsidRPr="00806154">
        <w:rPr>
          <w:rFonts w:eastAsia="Calibri"/>
        </w:rPr>
        <w:t xml:space="preserve">, </w:t>
      </w:r>
      <w:proofErr w:type="spellStart"/>
      <w:r w:rsidRPr="00806154">
        <w:rPr>
          <w:rFonts w:eastAsia="Calibri"/>
        </w:rPr>
        <w:t>Ambrosini</w:t>
      </w:r>
      <w:proofErr w:type="spellEnd"/>
      <w:r w:rsidRPr="00806154">
        <w:rPr>
          <w:rFonts w:eastAsia="Calibri"/>
        </w:rPr>
        <w:t xml:space="preserve">, </w:t>
      </w:r>
      <w:proofErr w:type="spellStart"/>
      <w:r w:rsidRPr="00806154">
        <w:rPr>
          <w:rFonts w:eastAsia="Calibri"/>
        </w:rPr>
        <w:t>Cardellicchio</w:t>
      </w:r>
      <w:proofErr w:type="spellEnd"/>
      <w:r w:rsidRPr="00806154">
        <w:rPr>
          <w:rFonts w:eastAsia="Calibri"/>
        </w:rPr>
        <w:t xml:space="preserve">, &amp; </w:t>
      </w:r>
      <w:proofErr w:type="spellStart"/>
      <w:r w:rsidRPr="00806154">
        <w:rPr>
          <w:rFonts w:eastAsia="Calibri"/>
        </w:rPr>
        <w:t>Sinigaglia</w:t>
      </w:r>
      <w:proofErr w:type="spellEnd"/>
      <w:r w:rsidRPr="00806154">
        <w:rPr>
          <w:rFonts w:eastAsia="Calibri"/>
        </w:rPr>
        <w:t xml:space="preserve">, 2014). In this study, we expand this paradigm to include to include a case where the agent has a false belief about the location of the target to be grasped. </w:t>
      </w:r>
      <w:commentRangeStart w:id="16"/>
      <w:commentRangeEnd w:id="16"/>
      <w:r w:rsidRPr="00806154">
        <w:rPr>
          <w:rStyle w:val="CommentReference"/>
          <w:sz w:val="24"/>
          <w:szCs w:val="24"/>
        </w:rPr>
        <w:commentReference w:id="16"/>
      </w:r>
      <w:r w:rsidRPr="00806154">
        <w:rPr>
          <w:rFonts w:eastAsia="Calibri"/>
        </w:rPr>
        <w:t>Therefore, we investigated if anticipatory looking behaviour would reflect the integration of motor cues and belief tracking in the case where the observed agent holds a false belief on the target to be grasped.</w:t>
      </w:r>
      <w:r w:rsidR="005962F1">
        <w:rPr>
          <w:rFonts w:eastAsia="Calibri"/>
        </w:rPr>
        <w:t xml:space="preserve"> Specifically, we hypothesized that if </w:t>
      </w:r>
      <w:r w:rsidR="005962F1" w:rsidRPr="005962F1">
        <w:rPr>
          <w:rFonts w:eastAsia="Calibri"/>
        </w:rPr>
        <w:t xml:space="preserve">action observation relies on motor representations (that activate corresponding motor plans in the </w:t>
      </w:r>
      <w:r w:rsidR="005962F1">
        <w:rPr>
          <w:rFonts w:eastAsia="Calibri"/>
        </w:rPr>
        <w:t>observer</w:t>
      </w:r>
      <w:r w:rsidR="005962F1" w:rsidRPr="005962F1">
        <w:rPr>
          <w:rFonts w:eastAsia="Calibri"/>
        </w:rPr>
        <w:t>) there should be grip-congruent anticipatory looking behaviour in the true-belief condition.</w:t>
      </w:r>
      <w:r w:rsidR="005962F1">
        <w:rPr>
          <w:rFonts w:eastAsia="Calibri"/>
        </w:rPr>
        <w:t xml:space="preserve"> Secondly, i</w:t>
      </w:r>
      <w:r w:rsidR="005962F1" w:rsidRPr="005962F1">
        <w:rPr>
          <w:rFonts w:eastAsia="Calibri"/>
        </w:rPr>
        <w:t>f action observation relies on motor representations that can also be modulated by belief tracking, there should be belief-congruent looking behaviour in the false-belief condition.</w:t>
      </w:r>
    </w:p>
    <w:p w14:paraId="11448FEB" w14:textId="76BB53DD" w:rsidR="000D36F2" w:rsidRDefault="000D36F2" w:rsidP="00E9570A">
      <w:pPr>
        <w:spacing w:line="360" w:lineRule="auto"/>
        <w:jc w:val="both"/>
        <w:rPr>
          <w:rFonts w:eastAsia="Calibri"/>
        </w:rPr>
      </w:pPr>
    </w:p>
    <w:p w14:paraId="159B52F1" w14:textId="286CAEB8" w:rsidR="000D36F2" w:rsidRPr="00A76EEE" w:rsidRDefault="00A76EEE" w:rsidP="00E9570A">
      <w:pPr>
        <w:spacing w:line="360" w:lineRule="auto"/>
        <w:jc w:val="both"/>
        <w:rPr>
          <w:rFonts w:eastAsia="Calibri"/>
          <w:b/>
          <w:bCs/>
        </w:rPr>
      </w:pPr>
      <w:r w:rsidRPr="00A76EEE">
        <w:rPr>
          <w:rFonts w:eastAsia="Calibri"/>
          <w:b/>
          <w:bCs/>
        </w:rPr>
        <w:t>Experiment 1</w:t>
      </w:r>
    </w:p>
    <w:p w14:paraId="70FD41B6" w14:textId="77777777" w:rsidR="00806154" w:rsidRDefault="00806154" w:rsidP="00E9570A">
      <w:pPr>
        <w:autoSpaceDE w:val="0"/>
        <w:autoSpaceDN w:val="0"/>
        <w:adjustRightInd w:val="0"/>
        <w:spacing w:line="360" w:lineRule="auto"/>
        <w:jc w:val="both"/>
        <w:rPr>
          <w:b/>
        </w:rPr>
      </w:pPr>
    </w:p>
    <w:p w14:paraId="2A9071C0" w14:textId="6C8D7ACA" w:rsidR="00F53591" w:rsidRPr="00A76EEE" w:rsidRDefault="00A76EEE" w:rsidP="00E9570A">
      <w:pPr>
        <w:autoSpaceDE w:val="0"/>
        <w:autoSpaceDN w:val="0"/>
        <w:adjustRightInd w:val="0"/>
        <w:spacing w:line="360" w:lineRule="auto"/>
        <w:jc w:val="both"/>
        <w:rPr>
          <w:bCs/>
          <w:i/>
          <w:iCs/>
        </w:rPr>
      </w:pPr>
      <w:r>
        <w:rPr>
          <w:bCs/>
          <w:i/>
          <w:iCs/>
        </w:rPr>
        <w:t>1</w:t>
      </w:r>
      <w:r w:rsidR="00F53591" w:rsidRPr="00A76EEE">
        <w:rPr>
          <w:bCs/>
          <w:i/>
          <w:iCs/>
        </w:rPr>
        <w:t>. Methods</w:t>
      </w:r>
    </w:p>
    <w:p w14:paraId="0268A3D4" w14:textId="367A5DAF" w:rsidR="00F53591" w:rsidRPr="00A76EEE" w:rsidRDefault="00A76EEE" w:rsidP="00E9570A">
      <w:pPr>
        <w:autoSpaceDE w:val="0"/>
        <w:autoSpaceDN w:val="0"/>
        <w:adjustRightInd w:val="0"/>
        <w:spacing w:line="360" w:lineRule="auto"/>
        <w:jc w:val="both"/>
        <w:rPr>
          <w:bCs/>
          <w:i/>
          <w:iCs/>
        </w:rPr>
      </w:pPr>
      <w:r>
        <w:rPr>
          <w:bCs/>
          <w:i/>
          <w:iCs/>
        </w:rPr>
        <w:t>1</w:t>
      </w:r>
      <w:r w:rsidR="00F53591" w:rsidRPr="00A76EEE">
        <w:rPr>
          <w:bCs/>
          <w:i/>
          <w:iCs/>
        </w:rPr>
        <w:t>.1</w:t>
      </w:r>
      <w:r w:rsidR="009474AF">
        <w:rPr>
          <w:bCs/>
          <w:i/>
          <w:iCs/>
        </w:rPr>
        <w:t>.</w:t>
      </w:r>
      <w:r w:rsidR="00F53591" w:rsidRPr="00A76EEE">
        <w:rPr>
          <w:bCs/>
          <w:i/>
          <w:iCs/>
        </w:rPr>
        <w:t xml:space="preserve"> Participants</w:t>
      </w:r>
    </w:p>
    <w:p w14:paraId="03619DAA" w14:textId="77777777" w:rsidR="00F53591" w:rsidRDefault="00F53591" w:rsidP="00E9570A">
      <w:pPr>
        <w:autoSpaceDE w:val="0"/>
        <w:autoSpaceDN w:val="0"/>
        <w:adjustRightInd w:val="0"/>
        <w:spacing w:line="360" w:lineRule="auto"/>
        <w:jc w:val="both"/>
      </w:pPr>
      <w:r>
        <w:t>A total of 43 participants participated in this study (</w:t>
      </w:r>
      <w:r>
        <w:rPr>
          <w:i/>
        </w:rPr>
        <w:t xml:space="preserve">M </w:t>
      </w:r>
      <w:r>
        <w:t xml:space="preserve">= 19.35, </w:t>
      </w:r>
      <w:r>
        <w:rPr>
          <w:i/>
        </w:rPr>
        <w:t>SD</w:t>
      </w:r>
      <w:r>
        <w:t xml:space="preserve"> = 2.36, 29 females). All provided informed consent and had normal to corrected vision, and no history of any neurological pathology. The experimental procedure received ethical approval from the Victoria University of Wellington School of Psychology Human Ethics Committee.</w:t>
      </w:r>
    </w:p>
    <w:p w14:paraId="52EA253A" w14:textId="7410B6EA" w:rsidR="00F53591" w:rsidRDefault="00F53591" w:rsidP="00E9570A">
      <w:pPr>
        <w:autoSpaceDE w:val="0"/>
        <w:autoSpaceDN w:val="0"/>
        <w:adjustRightInd w:val="0"/>
        <w:spacing w:line="360" w:lineRule="auto"/>
        <w:jc w:val="both"/>
      </w:pPr>
    </w:p>
    <w:p w14:paraId="404637E7" w14:textId="60DB6D5C" w:rsidR="00A76EEE" w:rsidRDefault="00A76EEE" w:rsidP="00E9570A">
      <w:pPr>
        <w:autoSpaceDE w:val="0"/>
        <w:autoSpaceDN w:val="0"/>
        <w:adjustRightInd w:val="0"/>
        <w:spacing w:line="360" w:lineRule="auto"/>
        <w:jc w:val="both"/>
      </w:pPr>
    </w:p>
    <w:p w14:paraId="5CFF5775" w14:textId="77777777" w:rsidR="00A76EEE" w:rsidRDefault="00A76EEE" w:rsidP="00E9570A">
      <w:pPr>
        <w:autoSpaceDE w:val="0"/>
        <w:autoSpaceDN w:val="0"/>
        <w:adjustRightInd w:val="0"/>
        <w:spacing w:line="360" w:lineRule="auto"/>
        <w:jc w:val="both"/>
      </w:pPr>
    </w:p>
    <w:p w14:paraId="7BA301D1" w14:textId="6BE11F4A" w:rsidR="00F53591" w:rsidRPr="009474AF" w:rsidRDefault="009474AF" w:rsidP="00E9570A">
      <w:pPr>
        <w:autoSpaceDE w:val="0"/>
        <w:autoSpaceDN w:val="0"/>
        <w:adjustRightInd w:val="0"/>
        <w:spacing w:line="360" w:lineRule="auto"/>
        <w:jc w:val="both"/>
        <w:rPr>
          <w:bCs/>
          <w:i/>
          <w:iCs/>
        </w:rPr>
      </w:pPr>
      <w:r w:rsidRPr="009474AF">
        <w:rPr>
          <w:bCs/>
          <w:i/>
          <w:iCs/>
        </w:rPr>
        <w:t>1</w:t>
      </w:r>
      <w:r w:rsidR="00F53591" w:rsidRPr="009474AF">
        <w:rPr>
          <w:bCs/>
          <w:i/>
          <w:iCs/>
        </w:rPr>
        <w:t>.2</w:t>
      </w:r>
      <w:r>
        <w:rPr>
          <w:bCs/>
          <w:i/>
          <w:iCs/>
        </w:rPr>
        <w:t>.</w:t>
      </w:r>
      <w:r w:rsidR="00F53591" w:rsidRPr="009474AF">
        <w:rPr>
          <w:bCs/>
          <w:i/>
          <w:iCs/>
        </w:rPr>
        <w:t xml:space="preserve"> Stimuli and Apparatus</w:t>
      </w:r>
    </w:p>
    <w:p w14:paraId="3789A517" w14:textId="6CA6FFD9" w:rsidR="00F53591" w:rsidRDefault="00F53591" w:rsidP="00E9570A">
      <w:pPr>
        <w:autoSpaceDE w:val="0"/>
        <w:autoSpaceDN w:val="0"/>
        <w:adjustRightInd w:val="0"/>
        <w:spacing w:line="360" w:lineRule="auto"/>
        <w:jc w:val="both"/>
      </w:pPr>
      <w:r>
        <w:t xml:space="preserve">Stimulus presentation was done through videos. All videos were presented in a 1920 x 1080 pixel MP4 format on a </w:t>
      </w:r>
      <w:r w:rsidR="00434DB4">
        <w:t>23-inch</w:t>
      </w:r>
      <w:r>
        <w:t xml:space="preserve"> monitor (510 x 286 mm, 39.91 x 23.09 degrees of visual angle) at 30 FPS. Every video lasted for exactly 698 frames (23.267 seconds). The entire experiment was run through custom Python software, using the </w:t>
      </w:r>
      <w:proofErr w:type="spellStart"/>
      <w:r>
        <w:t>Psychopy</w:t>
      </w:r>
      <w:proofErr w:type="spellEnd"/>
      <w:r>
        <w:t xml:space="preserve"> and </w:t>
      </w:r>
      <w:bookmarkStart w:id="17" w:name="OLE_LINK3"/>
      <w:bookmarkStart w:id="18" w:name="OLE_LINK4"/>
      <w:proofErr w:type="spellStart"/>
      <w:r>
        <w:t>Pylink</w:t>
      </w:r>
      <w:proofErr w:type="spellEnd"/>
      <w:r>
        <w:t xml:space="preserve"> </w:t>
      </w:r>
      <w:bookmarkEnd w:id="17"/>
      <w:bookmarkEnd w:id="18"/>
      <w:r>
        <w:t>libraries (</w:t>
      </w:r>
      <w:r w:rsidR="00474ADD">
        <w:t>Peirce &amp; MacAskill, 2018</w:t>
      </w:r>
      <w:r>
        <w:t xml:space="preserve">). The monitor was positioned in such a way that the top of the screen was </w:t>
      </w:r>
      <w:r>
        <w:lastRenderedPageBreak/>
        <w:t xml:space="preserve">elevated 450mm above the table surface. The headrest was positioned in such a way that the chin was positioned 300mm above the table surface, and the forehead at 450mm above the table surface. The distance between the headrest and the monitor was 700mm. We used an SR Research </w:t>
      </w:r>
      <w:proofErr w:type="spellStart"/>
      <w:r>
        <w:t>Eyelink</w:t>
      </w:r>
      <w:proofErr w:type="spellEnd"/>
      <w:r>
        <w:t xml:space="preserve"> 1000 </w:t>
      </w:r>
      <w:proofErr w:type="spellStart"/>
      <w:r>
        <w:t>eyetracker</w:t>
      </w:r>
      <w:proofErr w:type="spellEnd"/>
      <w:r>
        <w:t xml:space="preserve"> at 500 Hz, which was positioned just underneath the monitor at a distance of 540mm to the headrest. We used this </w:t>
      </w:r>
      <w:proofErr w:type="spellStart"/>
      <w:r>
        <w:t>eyetracker</w:t>
      </w:r>
      <w:proofErr w:type="spellEnd"/>
      <w:r>
        <w:t xml:space="preserve"> to record data from the left eye of the participant. Participants made responses to the primary task using a Psychology Software Tools Serial Response Box.</w:t>
      </w:r>
    </w:p>
    <w:p w14:paraId="368F2811" w14:textId="77777777" w:rsidR="00B27465" w:rsidRDefault="00B27465" w:rsidP="00E9570A">
      <w:pPr>
        <w:autoSpaceDE w:val="0"/>
        <w:autoSpaceDN w:val="0"/>
        <w:adjustRightInd w:val="0"/>
        <w:spacing w:line="360" w:lineRule="auto"/>
        <w:jc w:val="both"/>
      </w:pPr>
    </w:p>
    <w:p w14:paraId="2D00DD4F" w14:textId="77777777" w:rsidR="00B27465" w:rsidRDefault="00B27465" w:rsidP="00E9570A">
      <w:pPr>
        <w:autoSpaceDE w:val="0"/>
        <w:autoSpaceDN w:val="0"/>
        <w:adjustRightInd w:val="0"/>
        <w:spacing w:line="360" w:lineRule="auto"/>
        <w:jc w:val="both"/>
      </w:pPr>
      <w:r w:rsidRPr="00B27465">
        <w:t xml:space="preserve">There were 12 experimental videos in total, crossing belief (true or false) with </w:t>
      </w:r>
      <w:r>
        <w:t>hand shape</w:t>
      </w:r>
      <w:r w:rsidRPr="00B27465">
        <w:t xml:space="preserve"> (whole hand grip, precision grip, no grip) and counterbalancing each cup’s location (left or right). We also incorporated a visual detection task into each video; the cups could change colour (from the original orange to bright purple) for 10 frames (333ms) </w:t>
      </w:r>
      <w:r>
        <w:t xml:space="preserve">once per video </w:t>
      </w:r>
      <w:r w:rsidRPr="00B27465">
        <w:t>and participants were required to respond to the change in colour by pressing the central button on a response box.</w:t>
      </w:r>
      <w:r>
        <w:t xml:space="preserve"> The</w:t>
      </w:r>
      <w:r w:rsidRPr="00FB6E9A">
        <w:t xml:space="preserve"> sequence</w:t>
      </w:r>
      <w:r>
        <w:t xml:space="preserve"> of each video unfolded</w:t>
      </w:r>
      <w:r w:rsidRPr="00FB6E9A">
        <w:t xml:space="preserve"> in 5 phases</w:t>
      </w:r>
      <w:r>
        <w:t>.</w:t>
      </w:r>
    </w:p>
    <w:p w14:paraId="1536DDF8" w14:textId="77777777" w:rsidR="00B27465" w:rsidRPr="00B27465" w:rsidRDefault="00B27465" w:rsidP="00E9570A">
      <w:pPr>
        <w:autoSpaceDE w:val="0"/>
        <w:autoSpaceDN w:val="0"/>
        <w:adjustRightInd w:val="0"/>
        <w:spacing w:line="360" w:lineRule="auto"/>
        <w:jc w:val="both"/>
      </w:pPr>
      <w:r w:rsidRPr="00B27465">
        <w:t xml:space="preserve">   </w:t>
      </w:r>
    </w:p>
    <w:p w14:paraId="74EE2465" w14:textId="467461F1" w:rsidR="00B27465" w:rsidRDefault="00B27465" w:rsidP="00E9570A">
      <w:pPr>
        <w:autoSpaceDE w:val="0"/>
        <w:autoSpaceDN w:val="0"/>
        <w:adjustRightInd w:val="0"/>
        <w:spacing w:line="360" w:lineRule="auto"/>
        <w:jc w:val="both"/>
      </w:pPr>
      <w:r>
        <w:t>To illustrate, consider a false-belief test trial (see Figure 1). In p</w:t>
      </w:r>
      <w:r w:rsidRPr="00FB6E9A">
        <w:t>hase 1</w:t>
      </w:r>
      <w:r>
        <w:t>,</w:t>
      </w:r>
      <w:r w:rsidRPr="00FB6E9A">
        <w:t xml:space="preserve"> </w:t>
      </w:r>
      <w:r>
        <w:t>t</w:t>
      </w:r>
      <w:r w:rsidRPr="00FB6E9A">
        <w:t xml:space="preserve">he ledge with the cups </w:t>
      </w:r>
      <w:r>
        <w:t>(locations of small and large cups counterbalanced) was on the ground level</w:t>
      </w:r>
      <w:r w:rsidRPr="00FB6E9A">
        <w:t>.</w:t>
      </w:r>
      <w:r>
        <w:t xml:space="preserve"> The agent could not visually perceive the cups when the ledge was on the ground.</w:t>
      </w:r>
      <w:r w:rsidRPr="00FB6E9A">
        <w:t xml:space="preserve"> Then the ledge</w:t>
      </w:r>
      <w:r>
        <w:t xml:space="preserve"> was raised so that</w:t>
      </w:r>
      <w:r w:rsidRPr="00FB6E9A">
        <w:t xml:space="preserve"> the cups </w:t>
      </w:r>
      <w:r>
        <w:t>were perceptually accessible to the agent, inducing the agent’s belief towards the objects’ locations (&lt;small-cup, left-side&gt; and &lt;large-cup, right-side&gt;).</w:t>
      </w:r>
      <w:r w:rsidRPr="00FB6E9A">
        <w:t xml:space="preserve"> </w:t>
      </w:r>
      <w:r>
        <w:t>The</w:t>
      </w:r>
      <w:r w:rsidRPr="00FB6E9A">
        <w:t xml:space="preserve"> ledge </w:t>
      </w:r>
      <w:r>
        <w:t>was</w:t>
      </w:r>
      <w:r w:rsidRPr="00FB6E9A">
        <w:t xml:space="preserve"> lowered</w:t>
      </w:r>
      <w:r>
        <w:t xml:space="preserve"> back to the ground in phase 2, whereupon the agent </w:t>
      </w:r>
      <w:r w:rsidR="00044305">
        <w:t xml:space="preserve">was </w:t>
      </w:r>
      <w:r>
        <w:t xml:space="preserve">no longer </w:t>
      </w:r>
      <w:r w:rsidR="00044305">
        <w:t xml:space="preserve">able to perceive </w:t>
      </w:r>
      <w:r>
        <w:t>the cups</w:t>
      </w:r>
      <w:r w:rsidRPr="00FB6E9A">
        <w:t xml:space="preserve">. Once lowered, </w:t>
      </w:r>
      <w:r>
        <w:t xml:space="preserve">both </w:t>
      </w:r>
      <w:r w:rsidRPr="00FB6E9A">
        <w:t>cups move</w:t>
      </w:r>
      <w:r>
        <w:t>d</w:t>
      </w:r>
      <w:r w:rsidRPr="00FB6E9A">
        <w:t xml:space="preserve"> to the middle of the screen. </w:t>
      </w:r>
      <w:r>
        <w:t>T</w:t>
      </w:r>
      <w:r w:rsidRPr="00FB6E9A">
        <w:t>he cups c</w:t>
      </w:r>
      <w:r>
        <w:t>ould</w:t>
      </w:r>
      <w:r w:rsidRPr="00FB6E9A">
        <w:t xml:space="preserve"> either swap </w:t>
      </w:r>
      <w:r>
        <w:t xml:space="preserve">positions resulting in the agent having a false-belief of the objects’ locations or </w:t>
      </w:r>
      <w:r w:rsidRPr="00FB6E9A">
        <w:t xml:space="preserve">return to their </w:t>
      </w:r>
      <w:r>
        <w:t>original</w:t>
      </w:r>
      <w:r w:rsidRPr="00FB6E9A">
        <w:t xml:space="preserve"> </w:t>
      </w:r>
      <w:r>
        <w:t>positions</w:t>
      </w:r>
      <w:r w:rsidR="00044305">
        <w:t>,</w:t>
      </w:r>
      <w:r>
        <w:t xml:space="preserve"> maintaining the agent’s true-belief of their whereabouts (see Figure 2)</w:t>
      </w:r>
      <w:r w:rsidRPr="00FB6E9A">
        <w:t>. At the end of the cup</w:t>
      </w:r>
      <w:r>
        <w:t>s’</w:t>
      </w:r>
      <w:r w:rsidRPr="00FB6E9A">
        <w:t xml:space="preserve"> movement</w:t>
      </w:r>
      <w:r>
        <w:t>s</w:t>
      </w:r>
      <w:r w:rsidRPr="00FB6E9A">
        <w:t>, a fixation arrow</w:t>
      </w:r>
      <w:r>
        <w:t xml:space="preserve"> (with accompanying beep sound) appeared on the agent’s resting hand and was</w:t>
      </w:r>
      <w:r w:rsidRPr="00FB6E9A">
        <w:t xml:space="preserve"> presented for 52 frames (1733ms). Participants were instructed to fixate </w:t>
      </w:r>
      <w:r>
        <w:t xml:space="preserve">on </w:t>
      </w:r>
      <w:r w:rsidRPr="00FB6E9A">
        <w:t>th</w:t>
      </w:r>
      <w:r>
        <w:t>e</w:t>
      </w:r>
      <w:r w:rsidRPr="00FB6E9A">
        <w:t xml:space="preserve"> arrow for the duration of its presence. </w:t>
      </w:r>
    </w:p>
    <w:p w14:paraId="79DE30B7" w14:textId="77777777" w:rsidR="009D3541" w:rsidRDefault="009D3541" w:rsidP="00E9570A">
      <w:pPr>
        <w:autoSpaceDE w:val="0"/>
        <w:autoSpaceDN w:val="0"/>
        <w:adjustRightInd w:val="0"/>
        <w:spacing w:line="360" w:lineRule="auto"/>
        <w:jc w:val="both"/>
      </w:pPr>
    </w:p>
    <w:p w14:paraId="6EF72475" w14:textId="5BFFD856" w:rsidR="00044305" w:rsidRDefault="00044305" w:rsidP="00E9570A">
      <w:pPr>
        <w:autoSpaceDE w:val="0"/>
        <w:autoSpaceDN w:val="0"/>
        <w:adjustRightInd w:val="0"/>
        <w:spacing w:line="360" w:lineRule="auto"/>
        <w:jc w:val="both"/>
      </w:pPr>
      <w:r>
        <w:t>The occurrence of the visual detection task was restricted</w:t>
      </w:r>
      <w:r w:rsidR="00835AC4">
        <w:t xml:space="preserve"> to very</w:t>
      </w:r>
      <w:r w:rsidR="000969C5">
        <w:t xml:space="preserve"> early on in the video sequence</w:t>
      </w:r>
      <w:r w:rsidR="00835AC4">
        <w:t xml:space="preserve"> to reduce the impact of the visual detection task on the looking behaviour later on in the video</w:t>
      </w:r>
      <w:r w:rsidR="000969C5">
        <w:t xml:space="preserve"> and occurred well before the fixation arrow was presented</w:t>
      </w:r>
      <w:r w:rsidR="00835AC4">
        <w:t xml:space="preserve">. </w:t>
      </w:r>
      <w:r w:rsidR="00835AC4" w:rsidRPr="00835AC4">
        <w:t>Specif</w:t>
      </w:r>
      <w:r w:rsidR="00835AC4">
        <w:t xml:space="preserve">ically, we </w:t>
      </w:r>
      <w:r w:rsidR="00835AC4" w:rsidRPr="00835AC4">
        <w:t xml:space="preserve">divided </w:t>
      </w:r>
      <w:r w:rsidR="000969C5">
        <w:t>the video sequence before the fixation arrow presentation</w:t>
      </w:r>
      <w:r w:rsidR="00835AC4" w:rsidRPr="00835AC4">
        <w:t xml:space="preserve"> into 4 segments of equal length. The visual detection task could </w:t>
      </w:r>
      <w:r w:rsidR="002F25C7">
        <w:t xml:space="preserve">therefore occur at 118ms, 236ms </w:t>
      </w:r>
      <w:r w:rsidR="00397E2A">
        <w:t>or</w:t>
      </w:r>
      <w:r w:rsidR="002F25C7">
        <w:t xml:space="preserve"> 354ms after the start of the video. </w:t>
      </w:r>
      <w:r w:rsidR="002F25C7" w:rsidRPr="002F25C7">
        <w:lastRenderedPageBreak/>
        <w:t>Timing of the visual detection task was randomised and uniformly distributed over the experiment.</w:t>
      </w:r>
    </w:p>
    <w:p w14:paraId="011B3ED3" w14:textId="77777777" w:rsidR="009D3541" w:rsidRPr="00835AC4" w:rsidRDefault="009D3541" w:rsidP="00E9570A">
      <w:pPr>
        <w:autoSpaceDE w:val="0"/>
        <w:autoSpaceDN w:val="0"/>
        <w:adjustRightInd w:val="0"/>
        <w:spacing w:line="360" w:lineRule="auto"/>
        <w:jc w:val="both"/>
      </w:pPr>
    </w:p>
    <w:p w14:paraId="7B521D41" w14:textId="1913F099" w:rsidR="00616621" w:rsidRDefault="00F94E84" w:rsidP="00A44196">
      <w:pPr>
        <w:spacing w:line="360" w:lineRule="auto"/>
        <w:jc w:val="both"/>
        <w:rPr>
          <w:highlight w:val="yellow"/>
        </w:rPr>
      </w:pPr>
      <w:bookmarkStart w:id="19" w:name="_Hlk8652915"/>
      <w:r w:rsidRPr="00F94E84">
        <w:t xml:space="preserve">In phase 3, after the disappearance of the fixation arrow, hand-shaping was manipulated. The agent either </w:t>
      </w:r>
      <w:proofErr w:type="spellStart"/>
      <w:r w:rsidRPr="00F94E84">
        <w:t>preshaped</w:t>
      </w:r>
      <w:proofErr w:type="spellEnd"/>
      <w:r w:rsidRPr="00F94E84">
        <w:t xml:space="preserve"> her hand in an informative manner (demonstrating a precision grip or a whole hand grip, depending on the target cup) or showed no informative </w:t>
      </w:r>
      <w:proofErr w:type="spellStart"/>
      <w:r w:rsidRPr="00F94E84">
        <w:t>preshaping</w:t>
      </w:r>
      <w:proofErr w:type="spellEnd"/>
      <w:r w:rsidRPr="00F94E84">
        <w:t xml:space="preserve"> of her hand (fist remained closed).</w:t>
      </w:r>
      <w:r w:rsidR="009D3541" w:rsidRPr="009D3541">
        <w:rPr>
          <w:highlight w:val="yellow"/>
        </w:rPr>
        <w:t xml:space="preserve"> </w:t>
      </w:r>
      <w:r w:rsidR="009D3541">
        <w:rPr>
          <w:highlight w:val="yellow"/>
        </w:rPr>
        <w:t xml:space="preserve">Times differ slightly between stimuli, but </w:t>
      </w:r>
      <w:r w:rsidR="00B916C1">
        <w:rPr>
          <w:highlight w:val="yellow"/>
        </w:rPr>
        <w:t>on</w:t>
      </w:r>
      <w:r w:rsidR="009D3541" w:rsidRPr="4D24E36F">
        <w:rPr>
          <w:highlight w:val="yellow"/>
        </w:rPr>
        <w:t xml:space="preserve"> average, from the end of the arrow being displayed to the hand finishing </w:t>
      </w:r>
      <w:proofErr w:type="spellStart"/>
      <w:r w:rsidR="009D3541" w:rsidRPr="4D24E36F">
        <w:rPr>
          <w:highlight w:val="yellow"/>
        </w:rPr>
        <w:t>preshaping</w:t>
      </w:r>
      <w:proofErr w:type="spellEnd"/>
      <w:r w:rsidR="009D3541" w:rsidRPr="4D24E36F">
        <w:rPr>
          <w:highlight w:val="yellow"/>
        </w:rPr>
        <w:t xml:space="preserve"> and starting to move, this phase lasted for 26.25 frames (787ms).</w:t>
      </w:r>
    </w:p>
    <w:p w14:paraId="6222B553" w14:textId="77777777" w:rsidR="00A44196" w:rsidRPr="00A44196" w:rsidRDefault="00A44196" w:rsidP="00A44196">
      <w:pPr>
        <w:spacing w:line="360" w:lineRule="auto"/>
        <w:jc w:val="both"/>
        <w:rPr>
          <w:highlight w:val="yellow"/>
        </w:rPr>
      </w:pPr>
    </w:p>
    <w:p w14:paraId="13BC0F7B" w14:textId="4B1EEAEF" w:rsidR="0085077B" w:rsidRDefault="00616621" w:rsidP="00A44196">
      <w:pPr>
        <w:spacing w:line="360" w:lineRule="auto"/>
        <w:jc w:val="both"/>
        <w:rPr>
          <w:highlight w:val="yellow"/>
        </w:rPr>
      </w:pPr>
      <w:r>
        <w:t xml:space="preserve">In phase 4, </w:t>
      </w:r>
      <w:r w:rsidR="0085077B">
        <w:t>the hand moves upward along a path that branches off to the left and right. T</w:t>
      </w:r>
      <w:r>
        <w:t xml:space="preserve">he </w:t>
      </w:r>
      <w:proofErr w:type="spellStart"/>
      <w:r>
        <w:t>occluder</w:t>
      </w:r>
      <w:proofErr w:type="spellEnd"/>
      <w:r>
        <w:t xml:space="preserve"> dropped as soon as the agent’s hand reached the crossroad at the top of the Y-shaped path, effectively masking the agent’s entire arm from view</w:t>
      </w:r>
      <w:r w:rsidRPr="00FB6E9A">
        <w:t>.</w:t>
      </w:r>
      <w:r>
        <w:t xml:space="preserve"> We were inspired by other relevant studies (e.g., </w:t>
      </w:r>
      <w:proofErr w:type="spellStart"/>
      <w:r w:rsidRPr="00046F4C">
        <w:t>Kochukhova</w:t>
      </w:r>
      <w:proofErr w:type="spellEnd"/>
      <w:r w:rsidRPr="00046F4C">
        <w:t xml:space="preserve"> and </w:t>
      </w:r>
      <w:proofErr w:type="spellStart"/>
      <w:r w:rsidRPr="00046F4C">
        <w:t>Gredebäck</w:t>
      </w:r>
      <w:proofErr w:type="spellEnd"/>
      <w:r w:rsidRPr="00046F4C">
        <w:t>, 2007</w:t>
      </w:r>
      <w:r>
        <w:t xml:space="preserve">; Paulus, </w:t>
      </w:r>
      <w:proofErr w:type="spellStart"/>
      <w:r>
        <w:t>Hunnius</w:t>
      </w:r>
      <w:proofErr w:type="spellEnd"/>
      <w:r>
        <w:t xml:space="preserve">, van </w:t>
      </w:r>
      <w:proofErr w:type="spellStart"/>
      <w:r>
        <w:t>Wijngaard</w:t>
      </w:r>
      <w:proofErr w:type="spellEnd"/>
      <w:r>
        <w:t xml:space="preserve">, </w:t>
      </w:r>
      <w:proofErr w:type="spellStart"/>
      <w:r>
        <w:t>Vrins</w:t>
      </w:r>
      <w:proofErr w:type="spellEnd"/>
      <w:r>
        <w:t xml:space="preserve">, van </w:t>
      </w:r>
      <w:proofErr w:type="spellStart"/>
      <w:r>
        <w:t>Rooij</w:t>
      </w:r>
      <w:proofErr w:type="spellEnd"/>
      <w:r>
        <w:t xml:space="preserve">, &amp; </w:t>
      </w:r>
      <w:proofErr w:type="spellStart"/>
      <w:r w:rsidRPr="00046F4C">
        <w:t>Bekkering</w:t>
      </w:r>
      <w:proofErr w:type="spellEnd"/>
      <w:r w:rsidRPr="00046F4C">
        <w:t>,</w:t>
      </w:r>
      <w:r>
        <w:t xml:space="preserve"> 2011) in introducing an </w:t>
      </w:r>
      <w:proofErr w:type="spellStart"/>
      <w:r>
        <w:t>occluder</w:t>
      </w:r>
      <w:proofErr w:type="spellEnd"/>
      <w:r>
        <w:t xml:space="preserve"> to facilitate anticipatory eye mo</w:t>
      </w:r>
      <w:r w:rsidR="0085077B">
        <w:t>vements to one of path’s exits.</w:t>
      </w:r>
      <w:r w:rsidR="00A44196" w:rsidRPr="00A44196">
        <w:rPr>
          <w:highlight w:val="yellow"/>
        </w:rPr>
        <w:t xml:space="preserve"> </w:t>
      </w:r>
      <w:r w:rsidR="00A44196" w:rsidRPr="4D24E36F">
        <w:rPr>
          <w:highlight w:val="yellow"/>
        </w:rPr>
        <w:t xml:space="preserve">On average, the phase ranging from the start of hand movement to the </w:t>
      </w:r>
      <w:proofErr w:type="spellStart"/>
      <w:r w:rsidR="00A44196" w:rsidRPr="4D24E36F">
        <w:rPr>
          <w:highlight w:val="yellow"/>
        </w:rPr>
        <w:t>occluder</w:t>
      </w:r>
      <w:proofErr w:type="spellEnd"/>
      <w:r w:rsidR="00A44196" w:rsidRPr="4D24E36F">
        <w:rPr>
          <w:highlight w:val="yellow"/>
        </w:rPr>
        <w:t xml:space="preserve"> fully covering the hand lasted for 55.25 frames (1657ms).</w:t>
      </w:r>
    </w:p>
    <w:p w14:paraId="7C27C0D1" w14:textId="32B963A3" w:rsidR="00063FDC" w:rsidRDefault="00063FDC" w:rsidP="00A44196">
      <w:pPr>
        <w:spacing w:line="360" w:lineRule="auto"/>
        <w:jc w:val="both"/>
        <w:rPr>
          <w:highlight w:val="yellow"/>
        </w:rPr>
      </w:pPr>
    </w:p>
    <w:p w14:paraId="0D30446D" w14:textId="267169BC" w:rsidR="00063FDC" w:rsidRPr="00063FDC" w:rsidRDefault="00063FDC" w:rsidP="00A44196">
      <w:pPr>
        <w:spacing w:line="360" w:lineRule="auto"/>
        <w:jc w:val="both"/>
        <w:rPr>
          <w:highlight w:val="cyan"/>
        </w:rPr>
      </w:pPr>
      <w:r w:rsidRPr="00063FDC">
        <w:rPr>
          <w:highlight w:val="cyan"/>
        </w:rPr>
        <w:t>Split this up to get the TOI, along with average length of TOI</w:t>
      </w:r>
    </w:p>
    <w:bookmarkEnd w:id="19"/>
    <w:p w14:paraId="43134D3D" w14:textId="77777777" w:rsidR="00A44196" w:rsidRPr="00A44196" w:rsidRDefault="00A44196" w:rsidP="00A44196">
      <w:pPr>
        <w:spacing w:line="360" w:lineRule="auto"/>
        <w:jc w:val="both"/>
        <w:rPr>
          <w:highlight w:val="yellow"/>
        </w:rPr>
      </w:pPr>
    </w:p>
    <w:p w14:paraId="709F9563" w14:textId="5411D4D6" w:rsidR="00063FDC" w:rsidRPr="00FB6E9A" w:rsidRDefault="00616621" w:rsidP="00E9570A">
      <w:pPr>
        <w:autoSpaceDE w:val="0"/>
        <w:autoSpaceDN w:val="0"/>
        <w:adjustRightInd w:val="0"/>
        <w:spacing w:line="360" w:lineRule="auto"/>
        <w:jc w:val="both"/>
      </w:pPr>
      <w:r>
        <w:t>In phase 5, the</w:t>
      </w:r>
      <w:r w:rsidRPr="00FB6E9A">
        <w:t xml:space="preserve"> hand appear</w:t>
      </w:r>
      <w:r>
        <w:t>ed</w:t>
      </w:r>
      <w:r w:rsidRPr="00FB6E9A">
        <w:t xml:space="preserve"> in one of the exits and </w:t>
      </w:r>
      <w:r>
        <w:t>contacted</w:t>
      </w:r>
      <w:r w:rsidRPr="00FB6E9A">
        <w:t xml:space="preserve"> the cup on that side. </w:t>
      </w:r>
      <w:r>
        <w:t>In the true-belief condition,</w:t>
      </w:r>
      <w:r w:rsidRPr="00FB6E9A">
        <w:t xml:space="preserve"> the</w:t>
      </w:r>
      <w:r>
        <w:t xml:space="preserve"> agent</w:t>
      </w:r>
      <w:r w:rsidRPr="00FB6E9A">
        <w:t xml:space="preserve"> </w:t>
      </w:r>
      <w:r>
        <w:t>contacted the cup</w:t>
      </w:r>
      <w:r w:rsidRPr="00FB6E9A">
        <w:t xml:space="preserve"> that </w:t>
      </w:r>
      <w:r>
        <w:t xml:space="preserve">was congruent with the </w:t>
      </w:r>
      <w:proofErr w:type="spellStart"/>
      <w:r>
        <w:t>preshaping</w:t>
      </w:r>
      <w:proofErr w:type="spellEnd"/>
      <w:r>
        <w:t xml:space="preserve"> of her hand. In the false-belief condition, the agent wound up contacting the cup that was incongruent with the </w:t>
      </w:r>
      <w:proofErr w:type="spellStart"/>
      <w:r>
        <w:t>preshaping</w:t>
      </w:r>
      <w:proofErr w:type="spellEnd"/>
      <w:r>
        <w:t xml:space="preserve"> of her hand</w:t>
      </w:r>
      <w:r w:rsidRPr="00FB6E9A">
        <w:t xml:space="preserve">. </w:t>
      </w:r>
      <w:r>
        <w:t>For example, as per Figure 1, the agent possessed a false-belief that the large and small cups were on the right-side and left-side, respectively, and her goal to contact the large cup (as suggested by the whole-hand grip) was modulated by her false-belief of the cups’ spatial whereabouts. In this case, the agent’s hand appeared at the exit where she</w:t>
      </w:r>
      <w:r w:rsidRPr="00FB6E9A">
        <w:t xml:space="preserve"> believe</w:t>
      </w:r>
      <w:r>
        <w:t>d</w:t>
      </w:r>
      <w:r w:rsidRPr="00FB6E9A">
        <w:t xml:space="preserve"> the large cup to be</w:t>
      </w:r>
      <w:r>
        <w:t xml:space="preserve"> and therefore wound up contacting the small cup instead</w:t>
      </w:r>
      <w:r w:rsidRPr="00FB6E9A">
        <w:t xml:space="preserve">. </w:t>
      </w:r>
      <w:r>
        <w:t xml:space="preserve">Where there was no informative hand </w:t>
      </w:r>
      <w:proofErr w:type="spellStart"/>
      <w:r>
        <w:t>preshaping</w:t>
      </w:r>
      <w:proofErr w:type="spellEnd"/>
      <w:r>
        <w:t xml:space="preserve">, the agent simply touched the large cup with her fist in </w:t>
      </w:r>
      <w:r w:rsidR="00B916C1">
        <w:t xml:space="preserve">50% </w:t>
      </w:r>
      <w:r>
        <w:t xml:space="preserve">of the trials and she simply touched the small cup with her fist in the </w:t>
      </w:r>
      <w:r w:rsidR="00B916C1">
        <w:t>remaining 50% of no-</w:t>
      </w:r>
      <w:proofErr w:type="spellStart"/>
      <w:r w:rsidR="00B916C1">
        <w:t>preshaping</w:t>
      </w:r>
      <w:proofErr w:type="spellEnd"/>
      <w:r>
        <w:t xml:space="preserve"> trials.</w:t>
      </w:r>
    </w:p>
    <w:p w14:paraId="684ADB15" w14:textId="77777777" w:rsidR="00616621" w:rsidRDefault="00616621" w:rsidP="00E9570A">
      <w:pPr>
        <w:jc w:val="both"/>
      </w:pPr>
    </w:p>
    <w:p w14:paraId="1AC3B489" w14:textId="12517003" w:rsidR="003D101E" w:rsidRPr="009474AF" w:rsidRDefault="00E53E59" w:rsidP="00E9570A">
      <w:pPr>
        <w:autoSpaceDE w:val="0"/>
        <w:autoSpaceDN w:val="0"/>
        <w:adjustRightInd w:val="0"/>
        <w:spacing w:line="360" w:lineRule="auto"/>
        <w:jc w:val="both"/>
        <w:rPr>
          <w:bCs/>
          <w:i/>
          <w:iCs/>
        </w:rPr>
      </w:pPr>
      <w:r>
        <w:rPr>
          <w:bCs/>
          <w:i/>
          <w:iCs/>
        </w:rPr>
        <w:t>1</w:t>
      </w:r>
      <w:r w:rsidR="003D101E" w:rsidRPr="009474AF">
        <w:rPr>
          <w:bCs/>
          <w:i/>
          <w:iCs/>
        </w:rPr>
        <w:t>.3. Procedure</w:t>
      </w:r>
    </w:p>
    <w:p w14:paraId="0E32C06F" w14:textId="357FC198" w:rsidR="003D101E" w:rsidRPr="00AD6192" w:rsidRDefault="003D101E" w:rsidP="00E9570A">
      <w:pPr>
        <w:autoSpaceDE w:val="0"/>
        <w:autoSpaceDN w:val="0"/>
        <w:adjustRightInd w:val="0"/>
        <w:spacing w:line="360" w:lineRule="auto"/>
        <w:jc w:val="both"/>
      </w:pPr>
      <w:r w:rsidRPr="00FB6E9A">
        <w:lastRenderedPageBreak/>
        <w:t xml:space="preserve">Participants were asked to give informed consent at the start of the experiment. After that, they were familiarised with the events in the videos. We paid special attention to explaining the familiarisation videos. </w:t>
      </w:r>
      <w:r w:rsidR="00A75555" w:rsidRPr="00024682">
        <w:rPr>
          <w:highlight w:val="cyan"/>
        </w:rPr>
        <w:t>We did this through presenting the participants with a model displaying how the videos were filmed.</w:t>
      </w:r>
      <w:r w:rsidR="00024682">
        <w:t xml:space="preserve"> </w:t>
      </w:r>
      <w:r w:rsidR="00024682" w:rsidRPr="00024682">
        <w:rPr>
          <w:highlight w:val="cyan"/>
        </w:rPr>
        <w:t>We informed the participant that they would be observing video stimuli in the experiment and that some background as to how the videos were made was required. We informed them of the different camera angles (see below) and the inability of the agent to observe the cups if the ledge was lowered.</w:t>
      </w:r>
      <w:r w:rsidR="00A75555">
        <w:t xml:space="preserve"> </w:t>
      </w:r>
      <w:r w:rsidR="00A75555" w:rsidRPr="00A75555">
        <w:rPr>
          <w:highlight w:val="green"/>
        </w:rPr>
        <w:t>Insert photo of setup</w:t>
      </w:r>
      <w:r w:rsidR="00A75555">
        <w:t xml:space="preserve"> </w:t>
      </w:r>
      <w:r>
        <w:t xml:space="preserve">Participants </w:t>
      </w:r>
      <w:r w:rsidRPr="00FB6E9A">
        <w:t>were instructed to stabilise the head in the headrest, after which the familiarisation trials were presented. These familiarisation trials</w:t>
      </w:r>
      <w:r>
        <w:t xml:space="preserve"> </w:t>
      </w:r>
      <w:r w:rsidRPr="00FB6E9A">
        <w:t>where only</w:t>
      </w:r>
      <w:r w:rsidR="005A1BEF">
        <w:t xml:space="preserve"> </w:t>
      </w:r>
      <w:r w:rsidRPr="00FB6E9A">
        <w:t xml:space="preserve">240 frames </w:t>
      </w:r>
      <w:r w:rsidR="005A1BEF">
        <w:t xml:space="preserve">(8 seconds) </w:t>
      </w:r>
      <w:r w:rsidRPr="00FB6E9A">
        <w:t xml:space="preserve">long were and didn't feature the primary visual detection task. Notably, the familiarisation videos had two side by side panels: one panel corresponds to the top-down perspective featured in the experimental trials, the other panel was the same scene shot from a frontal angle. </w:t>
      </w:r>
      <w:r w:rsidR="009445DD" w:rsidRPr="00024682">
        <w:rPr>
          <w:highlight w:val="cyan"/>
        </w:rPr>
        <w:t>A total of 8 familiarisation videos were presented</w:t>
      </w:r>
      <w:r w:rsidR="00FA1ED9" w:rsidRPr="00024682">
        <w:rPr>
          <w:highlight w:val="cyan"/>
        </w:rPr>
        <w:t xml:space="preserve">. For the whole hand </w:t>
      </w:r>
      <w:proofErr w:type="spellStart"/>
      <w:r w:rsidR="00FA1ED9" w:rsidRPr="00024682">
        <w:rPr>
          <w:highlight w:val="cyan"/>
        </w:rPr>
        <w:t>preshaping</w:t>
      </w:r>
      <w:proofErr w:type="spellEnd"/>
      <w:r w:rsidR="00FA1ED9" w:rsidRPr="00024682">
        <w:rPr>
          <w:highlight w:val="cyan"/>
        </w:rPr>
        <w:t xml:space="preserve"> condition and the precision grip </w:t>
      </w:r>
      <w:proofErr w:type="spellStart"/>
      <w:r w:rsidR="00FA1ED9" w:rsidRPr="00024682">
        <w:rPr>
          <w:highlight w:val="cyan"/>
        </w:rPr>
        <w:t>preshaping</w:t>
      </w:r>
      <w:proofErr w:type="spellEnd"/>
      <w:r w:rsidR="00FA1ED9" w:rsidRPr="00024682">
        <w:rPr>
          <w:highlight w:val="cyan"/>
        </w:rPr>
        <w:t xml:space="preserve"> condition we used a true-belief situation, in which the hand contacted the cup congruent with hand </w:t>
      </w:r>
      <w:proofErr w:type="spellStart"/>
      <w:r w:rsidR="00FA1ED9" w:rsidRPr="00024682">
        <w:rPr>
          <w:highlight w:val="cyan"/>
        </w:rPr>
        <w:t>preshape</w:t>
      </w:r>
      <w:proofErr w:type="spellEnd"/>
      <w:r w:rsidR="00FA1ED9" w:rsidRPr="00024682">
        <w:rPr>
          <w:highlight w:val="cyan"/>
        </w:rPr>
        <w:t>. We also used both cup locations (</w:t>
      </w:r>
      <w:r w:rsidR="00AD6192" w:rsidRPr="00024682">
        <w:rPr>
          <w:highlight w:val="cyan"/>
        </w:rPr>
        <w:t xml:space="preserve">&lt;small-left, large-right&gt; and &lt;small-right, large-left&gt;), resulting in a total of 4 videos (2 cup locations </w:t>
      </w:r>
      <w:r w:rsidR="00AD6192" w:rsidRPr="00024682">
        <w:rPr>
          <w:i/>
          <w:highlight w:val="cyan"/>
        </w:rPr>
        <w:t xml:space="preserve">x </w:t>
      </w:r>
      <w:r w:rsidR="00AD6192" w:rsidRPr="00024682">
        <w:rPr>
          <w:highlight w:val="cyan"/>
        </w:rPr>
        <w:t xml:space="preserve">2 hand </w:t>
      </w:r>
      <w:proofErr w:type="spellStart"/>
      <w:r w:rsidR="00AD6192" w:rsidRPr="00024682">
        <w:rPr>
          <w:highlight w:val="cyan"/>
        </w:rPr>
        <w:t>preshaping</w:t>
      </w:r>
      <w:proofErr w:type="spellEnd"/>
      <w:r w:rsidR="00AD6192" w:rsidRPr="00024682">
        <w:rPr>
          <w:highlight w:val="cyan"/>
        </w:rPr>
        <w:t xml:space="preserve"> conditions). For the no-</w:t>
      </w:r>
      <w:proofErr w:type="spellStart"/>
      <w:r w:rsidR="00AD6192" w:rsidRPr="00024682">
        <w:rPr>
          <w:highlight w:val="cyan"/>
        </w:rPr>
        <w:t>preshape</w:t>
      </w:r>
      <w:proofErr w:type="spellEnd"/>
      <w:r w:rsidR="00AD6192" w:rsidRPr="00024682">
        <w:rPr>
          <w:highlight w:val="cyan"/>
        </w:rPr>
        <w:t xml:space="preserve"> condition, we used both possible cup locations and both possible locations of contact (again, 2 </w:t>
      </w:r>
      <w:r w:rsidR="00AD6192" w:rsidRPr="00024682">
        <w:rPr>
          <w:i/>
          <w:highlight w:val="cyan"/>
        </w:rPr>
        <w:t xml:space="preserve">x </w:t>
      </w:r>
      <w:r w:rsidR="00AD6192" w:rsidRPr="00024682">
        <w:rPr>
          <w:highlight w:val="cyan"/>
        </w:rPr>
        <w:t>2), to ensure the no-</w:t>
      </w:r>
      <w:proofErr w:type="spellStart"/>
      <w:r w:rsidR="00AD6192" w:rsidRPr="00024682">
        <w:rPr>
          <w:highlight w:val="cyan"/>
        </w:rPr>
        <w:t>preshaping</w:t>
      </w:r>
      <w:proofErr w:type="spellEnd"/>
      <w:r w:rsidR="00AD6192" w:rsidRPr="00024682">
        <w:rPr>
          <w:highlight w:val="cyan"/>
        </w:rPr>
        <w:t xml:space="preserve"> condition is not associated with a spatial bias.</w:t>
      </w:r>
    </w:p>
    <w:p w14:paraId="509CC1FE" w14:textId="2F443B47" w:rsidR="4D24E36F" w:rsidRDefault="4D24E36F" w:rsidP="00E9570A">
      <w:pPr>
        <w:spacing w:line="360" w:lineRule="auto"/>
        <w:jc w:val="both"/>
      </w:pPr>
    </w:p>
    <w:p w14:paraId="3CD3BB47" w14:textId="3B0F5310" w:rsidR="4D24E36F" w:rsidRDefault="4D24E36F" w:rsidP="00E9570A">
      <w:pPr>
        <w:spacing w:line="360" w:lineRule="auto"/>
        <w:jc w:val="both"/>
      </w:pPr>
      <w:r>
        <w:rPr>
          <w:noProof/>
          <w:lang w:eastAsia="en-NZ"/>
        </w:rPr>
        <w:lastRenderedPageBreak/>
        <w:drawing>
          <wp:inline distT="0" distB="0" distL="0" distR="0" wp14:anchorId="116638C2" wp14:editId="1F2AFDE3">
            <wp:extent cx="2705100" cy="4572000"/>
            <wp:effectExtent l="0" t="0" r="0" b="0"/>
            <wp:docPr id="1570750419" name="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5100" cy="4572000"/>
                    </a:xfrm>
                    <a:prstGeom prst="rect">
                      <a:avLst/>
                    </a:prstGeom>
                  </pic:spPr>
                </pic:pic>
              </a:graphicData>
            </a:graphic>
          </wp:inline>
        </w:drawing>
      </w:r>
    </w:p>
    <w:p w14:paraId="7EDA4993" w14:textId="149B00EE" w:rsidR="4D24E36F" w:rsidRDefault="4D24E36F" w:rsidP="00E9570A">
      <w:pPr>
        <w:spacing w:line="360" w:lineRule="auto"/>
        <w:jc w:val="both"/>
        <w:rPr>
          <w:highlight w:val="green"/>
        </w:rPr>
      </w:pPr>
      <w:r w:rsidRPr="4D24E36F">
        <w:t xml:space="preserve">Figure X. Time line of a familiarisation trial. The </w:t>
      </w:r>
      <w:proofErr w:type="spellStart"/>
      <w:r w:rsidRPr="4D24E36F">
        <w:t>occluder</w:t>
      </w:r>
      <w:proofErr w:type="spellEnd"/>
      <w:r w:rsidRPr="4D24E36F">
        <w:t xml:space="preserve"> starts lowered and is then raised up. At this point, the agent looks at both objects before the ledge gets lowered again, breaking eye contact with the cups on the ledge. </w:t>
      </w:r>
      <w:r w:rsidRPr="4D24E36F">
        <w:rPr>
          <w:highlight w:val="yellow"/>
        </w:rPr>
        <w:t>In appendix?</w:t>
      </w:r>
    </w:p>
    <w:p w14:paraId="3583E6C7" w14:textId="77777777" w:rsidR="00024682" w:rsidRDefault="00024682" w:rsidP="00E9570A">
      <w:pPr>
        <w:autoSpaceDE w:val="0"/>
        <w:autoSpaceDN w:val="0"/>
        <w:adjustRightInd w:val="0"/>
        <w:spacing w:line="360" w:lineRule="auto"/>
        <w:jc w:val="both"/>
      </w:pPr>
    </w:p>
    <w:p w14:paraId="2039412D" w14:textId="5B56612B" w:rsidR="00024682" w:rsidRDefault="00024682" w:rsidP="00E9570A">
      <w:pPr>
        <w:autoSpaceDE w:val="0"/>
        <w:autoSpaceDN w:val="0"/>
        <w:adjustRightInd w:val="0"/>
        <w:spacing w:line="360" w:lineRule="auto"/>
        <w:jc w:val="both"/>
      </w:pPr>
      <w:r w:rsidRPr="00FB6E9A">
        <w:t>Th</w:t>
      </w:r>
      <w:r>
        <w:t>e main goal of the familiarisation trials was</w:t>
      </w:r>
      <w:r w:rsidRPr="00FB6E9A">
        <w:t xml:space="preserve"> to ensure that participants had accurate information about the line of sight between the agent and the cups (i.e., to ensure that participants were exposed to the notion that the agent was unable to see the cups when the ledge was lowered but was able to see the cups when the ledge was raised). The videos ended as soon as the cups returned to the lower position during Phase </w:t>
      </w:r>
      <w:r w:rsidR="008D5611">
        <w:t>2</w:t>
      </w:r>
      <w:r w:rsidRPr="00FB6E9A">
        <w:t>. The instruction during familiarisation was to merely observe the videos</w:t>
      </w:r>
      <w:r>
        <w:t xml:space="preserve"> (verbally communicated and visually presented on the computer screen)</w:t>
      </w:r>
      <w:r w:rsidRPr="00FB6E9A">
        <w:t>.</w:t>
      </w:r>
    </w:p>
    <w:p w14:paraId="4F862FDE" w14:textId="77777777" w:rsidR="00024682" w:rsidRDefault="00024682" w:rsidP="00E9570A">
      <w:pPr>
        <w:autoSpaceDE w:val="0"/>
        <w:autoSpaceDN w:val="0"/>
        <w:adjustRightInd w:val="0"/>
        <w:spacing w:line="360" w:lineRule="auto"/>
        <w:jc w:val="both"/>
      </w:pPr>
    </w:p>
    <w:p w14:paraId="73B04FAF" w14:textId="18AFFECB" w:rsidR="00024682" w:rsidRPr="00FB6E9A" w:rsidRDefault="00024682" w:rsidP="00E9570A">
      <w:pPr>
        <w:autoSpaceDE w:val="0"/>
        <w:autoSpaceDN w:val="0"/>
        <w:adjustRightInd w:val="0"/>
        <w:spacing w:line="360" w:lineRule="auto"/>
        <w:jc w:val="both"/>
      </w:pPr>
      <w:r w:rsidRPr="00FB6E9A">
        <w:t xml:space="preserve">After familiarisation, the participants were introduced to the </w:t>
      </w:r>
      <w:proofErr w:type="spellStart"/>
      <w:r w:rsidRPr="00FB6E9A">
        <w:t>Eyelink</w:t>
      </w:r>
      <w:proofErr w:type="spellEnd"/>
      <w:r w:rsidRPr="00FB6E9A">
        <w:t xml:space="preserve"> </w:t>
      </w:r>
      <w:proofErr w:type="spellStart"/>
      <w:r w:rsidRPr="00FB6E9A">
        <w:t>eyetracker</w:t>
      </w:r>
      <w:proofErr w:type="spellEnd"/>
      <w:r w:rsidRPr="00FB6E9A">
        <w:t>. Instructions were presented on the screen and verbally communicated by the experimenter. When instructions were c</w:t>
      </w:r>
      <w:r>
        <w:t>lear, participants completed a fi</w:t>
      </w:r>
      <w:r w:rsidRPr="00FB6E9A">
        <w:t>rst calibration and validation run using a standard</w:t>
      </w:r>
      <w:r>
        <w:t xml:space="preserve"> 9-point grid (a </w:t>
      </w:r>
      <w:r w:rsidRPr="00FB6E9A">
        <w:t xml:space="preserve">3x3 grid uniformly distributed over the screen). After calibration, </w:t>
      </w:r>
      <w:r w:rsidRPr="00FB6E9A">
        <w:lastRenderedPageBreak/>
        <w:t xml:space="preserve">participants were presented with a test-trial (random selection of a no-grip video) to ensure they correctly responded to the visual detection secondary task, as well as correctly fixated on the fixation stimulus during Phase 2 of the </w:t>
      </w:r>
      <w:r>
        <w:t>experimental videos.</w:t>
      </w:r>
    </w:p>
    <w:p w14:paraId="4DEDE416" w14:textId="77777777" w:rsidR="00AD75A2" w:rsidRPr="00FB6E9A" w:rsidRDefault="00AD75A2" w:rsidP="00E9570A">
      <w:pPr>
        <w:autoSpaceDE w:val="0"/>
        <w:autoSpaceDN w:val="0"/>
        <w:adjustRightInd w:val="0"/>
        <w:spacing w:line="360" w:lineRule="auto"/>
        <w:jc w:val="both"/>
      </w:pPr>
      <w:r w:rsidRPr="00FB6E9A">
        <w:t xml:space="preserve">A total of 72 experimental trials were presented in 4 blocks of 18 videos. </w:t>
      </w:r>
      <w:r>
        <w:t xml:space="preserve">The number </w:t>
      </w:r>
      <w:r w:rsidRPr="00FB6E9A">
        <w:t>of false</w:t>
      </w:r>
      <w:r>
        <w:t>-</w:t>
      </w:r>
      <w:r w:rsidRPr="00FB6E9A">
        <w:t xml:space="preserve"> versus true</w:t>
      </w:r>
      <w:r>
        <w:t>-</w:t>
      </w:r>
      <w:r w:rsidRPr="00FB6E9A">
        <w:t>belief trials</w:t>
      </w:r>
      <w:r>
        <w:t xml:space="preserve"> was balanced per block. The different hand </w:t>
      </w:r>
      <w:proofErr w:type="spellStart"/>
      <w:r>
        <w:t>preshaping</w:t>
      </w:r>
      <w:proofErr w:type="spellEnd"/>
      <w:r>
        <w:t xml:space="preserve"> conditions </w:t>
      </w:r>
      <w:r w:rsidRPr="00FB6E9A">
        <w:t>(w</w:t>
      </w:r>
      <w:r>
        <w:t>hole hand grip, precision grip, closed fist</w:t>
      </w:r>
      <w:r w:rsidRPr="00FB6E9A">
        <w:t xml:space="preserve">) </w:t>
      </w:r>
      <w:r>
        <w:t xml:space="preserve">were also balanced </w:t>
      </w:r>
      <w:r w:rsidRPr="00FB6E9A">
        <w:t xml:space="preserve">per block. After each block, the </w:t>
      </w:r>
      <w:proofErr w:type="spellStart"/>
      <w:r w:rsidRPr="00FB6E9A">
        <w:t>Eyelink</w:t>
      </w:r>
      <w:proofErr w:type="spellEnd"/>
      <w:r w:rsidRPr="00FB6E9A">
        <w:t xml:space="preserve"> </w:t>
      </w:r>
      <w:proofErr w:type="spellStart"/>
      <w:r w:rsidRPr="00FB6E9A">
        <w:t>eyetracker</w:t>
      </w:r>
      <w:proofErr w:type="spellEnd"/>
      <w:r w:rsidRPr="00FB6E9A">
        <w:t xml:space="preserve"> was recalibrated using the same procedure as outlined above.</w:t>
      </w:r>
    </w:p>
    <w:p w14:paraId="20A16790" w14:textId="32CE678C" w:rsidR="007B5857" w:rsidRDefault="00AD75A2" w:rsidP="00E9570A">
      <w:pPr>
        <w:autoSpaceDE w:val="0"/>
        <w:autoSpaceDN w:val="0"/>
        <w:adjustRightInd w:val="0"/>
        <w:spacing w:line="360" w:lineRule="auto"/>
        <w:jc w:val="both"/>
      </w:pPr>
      <w:r w:rsidRPr="00FB6E9A">
        <w:t>After the stimulus presentation, participants were required to comp</w:t>
      </w:r>
      <w:r>
        <w:t>lete a short debriefi</w:t>
      </w:r>
      <w:r w:rsidRPr="00FB6E9A">
        <w:t>ng. The de</w:t>
      </w:r>
      <w:r>
        <w:t>briefi</w:t>
      </w:r>
      <w:r w:rsidRPr="00FB6E9A">
        <w:t>ng consisted of two binar</w:t>
      </w:r>
      <w:r>
        <w:t xml:space="preserve">y response questions (yes/no): </w:t>
      </w:r>
      <w:r w:rsidRPr="00FB6E9A">
        <w:t xml:space="preserve">When the cups are raised, is the agent able to see the cups?" and "When the cups are lowered, is the agent able to see the cups?" </w:t>
      </w:r>
    </w:p>
    <w:p w14:paraId="6B0ED374" w14:textId="77777777" w:rsidR="0006676B" w:rsidRDefault="0006676B" w:rsidP="00E9570A">
      <w:pPr>
        <w:autoSpaceDE w:val="0"/>
        <w:autoSpaceDN w:val="0"/>
        <w:adjustRightInd w:val="0"/>
        <w:spacing w:line="360" w:lineRule="auto"/>
        <w:jc w:val="both"/>
      </w:pPr>
      <w:r w:rsidRPr="00FB6E9A">
        <w:t>A third open-ended question asked participants if they could discern any stable behavioural pattern with the agent in the video.</w:t>
      </w:r>
      <w:r>
        <w:t xml:space="preserve"> </w:t>
      </w:r>
      <w:r w:rsidRPr="00FB6E9A">
        <w:t>This was done to make sure the participant did not explicitly reason about the belief state of the agent.</w:t>
      </w:r>
      <w:r>
        <w:t xml:space="preserve"> I.e., if a participant gave and answer indicating that the participant was tracking the agent’s beliefs the data from this participant would be withheld from the analysis.</w:t>
      </w:r>
    </w:p>
    <w:p w14:paraId="32D308AB" w14:textId="77777777" w:rsidR="00E73FCC" w:rsidRDefault="00E73FCC" w:rsidP="00E9570A">
      <w:pPr>
        <w:autoSpaceDE w:val="0"/>
        <w:autoSpaceDN w:val="0"/>
        <w:adjustRightInd w:val="0"/>
        <w:spacing w:line="360" w:lineRule="auto"/>
        <w:jc w:val="both"/>
      </w:pPr>
    </w:p>
    <w:p w14:paraId="650067F4" w14:textId="73E0ADD6" w:rsidR="00E73FCC" w:rsidRPr="00AA118A" w:rsidRDefault="00E53E59" w:rsidP="00E9570A">
      <w:pPr>
        <w:autoSpaceDE w:val="0"/>
        <w:autoSpaceDN w:val="0"/>
        <w:adjustRightInd w:val="0"/>
        <w:spacing w:line="360" w:lineRule="auto"/>
        <w:jc w:val="both"/>
        <w:rPr>
          <w:bCs/>
          <w:i/>
          <w:iCs/>
        </w:rPr>
      </w:pPr>
      <w:r>
        <w:rPr>
          <w:bCs/>
          <w:i/>
          <w:iCs/>
        </w:rPr>
        <w:t>1</w:t>
      </w:r>
      <w:r w:rsidR="00E73FCC" w:rsidRPr="00AA118A">
        <w:rPr>
          <w:bCs/>
          <w:i/>
          <w:iCs/>
        </w:rPr>
        <w:t>.4</w:t>
      </w:r>
      <w:r w:rsidR="00AA118A">
        <w:rPr>
          <w:bCs/>
          <w:i/>
          <w:iCs/>
        </w:rPr>
        <w:t>.</w:t>
      </w:r>
      <w:r w:rsidR="00E73FCC" w:rsidRPr="00AA118A">
        <w:rPr>
          <w:bCs/>
          <w:i/>
          <w:iCs/>
        </w:rPr>
        <w:t xml:space="preserve"> Data-analysis</w:t>
      </w:r>
    </w:p>
    <w:p w14:paraId="5BA0E1B1" w14:textId="4E437491" w:rsidR="00E73FCC" w:rsidRDefault="00E73FCC" w:rsidP="00E9570A">
      <w:pPr>
        <w:autoSpaceDE w:val="0"/>
        <w:autoSpaceDN w:val="0"/>
        <w:adjustRightInd w:val="0"/>
        <w:spacing w:line="360" w:lineRule="auto"/>
        <w:jc w:val="both"/>
      </w:pPr>
      <w:commentRangeStart w:id="20"/>
      <w:r w:rsidRPr="00083EBF">
        <w:rPr>
          <w:highlight w:val="magenta"/>
        </w:rPr>
        <w:t xml:space="preserve">Raw </w:t>
      </w:r>
      <w:proofErr w:type="spellStart"/>
      <w:r w:rsidRPr="00083EBF">
        <w:rPr>
          <w:highlight w:val="magenta"/>
        </w:rPr>
        <w:t>eyetracking</w:t>
      </w:r>
      <w:proofErr w:type="spellEnd"/>
      <w:r w:rsidRPr="00083EBF">
        <w:rPr>
          <w:highlight w:val="magenta"/>
        </w:rPr>
        <w:t xml:space="preserve"> data and other experimental data were imported into R for analysis. We withheld any subject from the final analysis that either failed to answer the debriefing questions correctly (see above), </w:t>
      </w:r>
      <w:commentRangeStart w:id="21"/>
      <w:r w:rsidRPr="00083EBF">
        <w:rPr>
          <w:highlight w:val="magenta"/>
        </w:rPr>
        <w:t>had 75% of trials removed</w:t>
      </w:r>
      <w:commentRangeEnd w:id="21"/>
      <w:r w:rsidRPr="00083EBF">
        <w:rPr>
          <w:rStyle w:val="CommentReference"/>
          <w:highlight w:val="magenta"/>
        </w:rPr>
        <w:commentReference w:id="21"/>
      </w:r>
      <w:r w:rsidRPr="00083EBF">
        <w:rPr>
          <w:highlight w:val="magenta"/>
        </w:rPr>
        <w:t xml:space="preserve"> (see below), or otherwise indicated that they were explicitly tracking the belief state of the agent.</w:t>
      </w:r>
      <w:commentRangeEnd w:id="20"/>
      <w:r w:rsidR="00083EBF">
        <w:rPr>
          <w:rStyle w:val="CommentReference"/>
        </w:rPr>
        <w:commentReference w:id="20"/>
      </w:r>
      <w:r w:rsidR="006A339D">
        <w:rPr>
          <w:highlight w:val="magenta"/>
        </w:rPr>
        <w:t xml:space="preserve"> </w:t>
      </w:r>
      <w:r w:rsidR="006A339D">
        <w:t>This resulted in a fi</w:t>
      </w:r>
      <w:r w:rsidR="006A339D" w:rsidRPr="00FB6E9A">
        <w:t>nal sample of N = 34</w:t>
      </w:r>
      <w:r w:rsidR="006A339D">
        <w:t>.</w:t>
      </w:r>
    </w:p>
    <w:p w14:paraId="54D786CA" w14:textId="189651D1" w:rsidR="006608F2" w:rsidRDefault="006608F2" w:rsidP="00E9570A">
      <w:pPr>
        <w:autoSpaceDE w:val="0"/>
        <w:autoSpaceDN w:val="0"/>
        <w:adjustRightInd w:val="0"/>
        <w:spacing w:line="360" w:lineRule="auto"/>
        <w:jc w:val="both"/>
      </w:pPr>
    </w:p>
    <w:p w14:paraId="3C3FCD58" w14:textId="5174CBA0" w:rsidR="006608F2" w:rsidRPr="00FB6E9A" w:rsidRDefault="006608F2" w:rsidP="00E9570A">
      <w:pPr>
        <w:autoSpaceDE w:val="0"/>
        <w:autoSpaceDN w:val="0"/>
        <w:adjustRightInd w:val="0"/>
        <w:spacing w:line="360" w:lineRule="auto"/>
        <w:jc w:val="both"/>
      </w:pPr>
      <w:r w:rsidRPr="00FB6E9A">
        <w:t>On trial-level, we withheld all trials that had no reaction time on the vi</w:t>
      </w:r>
      <w:r>
        <w:t>sual detection task, failed to fixate on the fix</w:t>
      </w:r>
      <w:r w:rsidRPr="00FB6E9A">
        <w:t>ation arrow</w:t>
      </w:r>
      <w:r>
        <w:t xml:space="preserve"> during presentation of fi</w:t>
      </w:r>
      <w:r w:rsidRPr="00FB6E9A">
        <w:t xml:space="preserve">xation </w:t>
      </w:r>
      <w:r>
        <w:t>arrow, or failed to fi</w:t>
      </w:r>
      <w:r w:rsidRPr="00FB6E9A">
        <w:t xml:space="preserve">xate on any of the two AOIs during Phase 4. This resulted in a total of 1979 trials being analysed from the original 2448 trials recorded from 34 participants. Our analyses focused on </w:t>
      </w:r>
      <w:r>
        <w:t>the fi</w:t>
      </w:r>
      <w:r w:rsidRPr="00FB6E9A">
        <w:t>xation patterns of participants, since in this paradigm participants were free to look anywhere at all times during the trial (with exception of the presentation o</w:t>
      </w:r>
      <w:r>
        <w:t>f the fi</w:t>
      </w:r>
      <w:r w:rsidRPr="00FB6E9A">
        <w:t xml:space="preserve">xation arrow). </w:t>
      </w:r>
      <w:r>
        <w:t>All fixations were defi</w:t>
      </w:r>
      <w:r w:rsidRPr="00FB6E9A">
        <w:t xml:space="preserve">ned in terms of a central (average) pixel location with x and y coordinate in a </w:t>
      </w:r>
      <w:r>
        <w:t>1920 x 1080 field, with a specifi</w:t>
      </w:r>
      <w:r w:rsidRPr="00FB6E9A">
        <w:t>c starting time and duration.</w:t>
      </w:r>
    </w:p>
    <w:p w14:paraId="76B58D98" w14:textId="77777777" w:rsidR="006608F2" w:rsidRPr="00FB6E9A" w:rsidRDefault="006608F2" w:rsidP="00E9570A">
      <w:pPr>
        <w:autoSpaceDE w:val="0"/>
        <w:autoSpaceDN w:val="0"/>
        <w:adjustRightInd w:val="0"/>
        <w:spacing w:line="360" w:lineRule="auto"/>
        <w:jc w:val="both"/>
      </w:pPr>
    </w:p>
    <w:p w14:paraId="2E05FE40" w14:textId="77777777" w:rsidR="006608F2" w:rsidRDefault="006608F2" w:rsidP="00E9570A">
      <w:pPr>
        <w:autoSpaceDE w:val="0"/>
        <w:autoSpaceDN w:val="0"/>
        <w:adjustRightInd w:val="0"/>
        <w:spacing w:line="360" w:lineRule="auto"/>
        <w:jc w:val="both"/>
      </w:pPr>
      <w:r w:rsidRPr="00FB6E9A">
        <w:t xml:space="preserve">The Areas of Interest (AOIs) were constructed as follows. For the arrow, we drew a box with the height and width of arrow, with an extra 50 pixels to account for </w:t>
      </w:r>
      <w:proofErr w:type="spellStart"/>
      <w:r w:rsidRPr="00FB6E9A">
        <w:t>eyetracking</w:t>
      </w:r>
      <w:proofErr w:type="spellEnd"/>
      <w:r w:rsidRPr="00FB6E9A">
        <w:t xml:space="preserve"> inaccuracies. </w:t>
      </w:r>
      <w:r w:rsidRPr="00FB6E9A">
        <w:lastRenderedPageBreak/>
        <w:t>For the cup AOIs, a more complex procedure was required. As all cups vary slightly in po</w:t>
      </w:r>
      <w:r>
        <w:t>sition over diff</w:t>
      </w:r>
      <w:r w:rsidRPr="00FB6E9A">
        <w:t xml:space="preserve">erent videos, we calculated the central point for both cups in every video as an x - and y-coordinate (in pixels). We then averaged these points to a single x-coordinate for the left AOI, and another central x–coordinate for the right AOI. We averaged y-coordinates over both AOIs so we ended up with a single central y-coordinate for both sides. The lower y-boundary of the AOIs were based on the location of the box, plus 50 pixels of padding to account for measurement error. For the left and right x -boundaries as well as the upper y-boundary we based the AOI size on the maximal variation between cup locations and the size of the large cup (plus 50 pixels of padding to account for measurement errors). </w:t>
      </w:r>
    </w:p>
    <w:p w14:paraId="36F7A4CF" w14:textId="77777777" w:rsidR="006608F2" w:rsidRDefault="006608F2" w:rsidP="00E9570A">
      <w:pPr>
        <w:autoSpaceDE w:val="0"/>
        <w:autoSpaceDN w:val="0"/>
        <w:adjustRightInd w:val="0"/>
        <w:spacing w:line="360" w:lineRule="auto"/>
        <w:jc w:val="both"/>
      </w:pPr>
    </w:p>
    <w:p w14:paraId="557A5E95" w14:textId="77777777" w:rsidR="006608F2" w:rsidRPr="00FB6E9A" w:rsidRDefault="006608F2" w:rsidP="00E9570A">
      <w:pPr>
        <w:autoSpaceDE w:val="0"/>
        <w:autoSpaceDN w:val="0"/>
        <w:adjustRightInd w:val="0"/>
        <w:spacing w:line="360" w:lineRule="auto"/>
        <w:jc w:val="both"/>
      </w:pPr>
      <w:r w:rsidRPr="008A7456">
        <w:rPr>
          <w:highlight w:val="green"/>
        </w:rPr>
        <w:t>Include excerpts from code in an Appendix</w:t>
      </w:r>
      <w:r>
        <w:rPr>
          <w:highlight w:val="green"/>
        </w:rPr>
        <w:t>. See Appendix X for more details</w:t>
      </w:r>
    </w:p>
    <w:p w14:paraId="528B5B9C" w14:textId="77777777" w:rsidR="006608F2" w:rsidRPr="00FB6E9A" w:rsidRDefault="006608F2" w:rsidP="00E9570A">
      <w:pPr>
        <w:autoSpaceDE w:val="0"/>
        <w:autoSpaceDN w:val="0"/>
        <w:adjustRightInd w:val="0"/>
        <w:spacing w:line="360" w:lineRule="auto"/>
        <w:jc w:val="both"/>
      </w:pPr>
    </w:p>
    <w:p w14:paraId="47465593" w14:textId="77777777" w:rsidR="006608F2" w:rsidRPr="00FB6E9A" w:rsidRDefault="006608F2" w:rsidP="00E9570A">
      <w:pPr>
        <w:autoSpaceDE w:val="0"/>
        <w:autoSpaceDN w:val="0"/>
        <w:adjustRightInd w:val="0"/>
        <w:spacing w:line="360" w:lineRule="auto"/>
        <w:jc w:val="both"/>
      </w:pPr>
      <w:r w:rsidRPr="00FB6E9A">
        <w:t>Th</w:t>
      </w:r>
      <w:r>
        <w:t>e Time of Interest (TOI) was defined as follows: for each diff</w:t>
      </w:r>
      <w:r w:rsidRPr="00FB6E9A">
        <w:t>erent video we determined the precise frame at which the video transferred from Phase 3 to 4, and from Phase 4 to 5 (resp. the occlude obscuring the hand and the hand appearing in one of the exits). Th</w:t>
      </w:r>
      <w:r>
        <w:t xml:space="preserve">ese frames were used as trigger </w:t>
      </w:r>
      <w:r w:rsidRPr="00FB6E9A">
        <w:t>to derive a precise timestamp as to when the TOI (Phase 4) started</w:t>
      </w:r>
      <w:r>
        <w:t xml:space="preserve"> and fi</w:t>
      </w:r>
      <w:r w:rsidRPr="00FB6E9A">
        <w:t xml:space="preserve">nished in each trial. All </w:t>
      </w:r>
      <w:r>
        <w:t>fi</w:t>
      </w:r>
      <w:r w:rsidRPr="00FB6E9A">
        <w:t>xations that started at a time within this TOI were considered for further analysis. As mentioned above, tri</w:t>
      </w:r>
      <w:r>
        <w:t>als that did not show a single fi</w:t>
      </w:r>
      <w:r w:rsidRPr="00FB6E9A">
        <w:t>xation within either AOI dur</w:t>
      </w:r>
      <w:r>
        <w:t xml:space="preserve">ing the TOI were not considered </w:t>
      </w:r>
      <w:r w:rsidRPr="00FB6E9A">
        <w:t>for analysis.</w:t>
      </w:r>
    </w:p>
    <w:p w14:paraId="59CD83A2" w14:textId="1532DBF3" w:rsidR="006608F2" w:rsidRDefault="006608F2" w:rsidP="00E9570A">
      <w:pPr>
        <w:autoSpaceDE w:val="0"/>
        <w:autoSpaceDN w:val="0"/>
        <w:adjustRightInd w:val="0"/>
        <w:spacing w:line="360" w:lineRule="auto"/>
        <w:jc w:val="both"/>
      </w:pPr>
    </w:p>
    <w:p w14:paraId="5DA405FF" w14:textId="77777777" w:rsidR="00F17D56" w:rsidRPr="00FB6E9A" w:rsidRDefault="00F17D56" w:rsidP="00E9570A">
      <w:pPr>
        <w:autoSpaceDE w:val="0"/>
        <w:autoSpaceDN w:val="0"/>
        <w:adjustRightInd w:val="0"/>
        <w:spacing w:line="360" w:lineRule="auto"/>
        <w:jc w:val="both"/>
      </w:pPr>
      <w:r w:rsidRPr="00FB6E9A">
        <w:t>We used the following measures as dependent variables:</w:t>
      </w:r>
    </w:p>
    <w:p w14:paraId="4D65F6A5" w14:textId="74AC28D9" w:rsidR="00403C79" w:rsidRDefault="00403C79" w:rsidP="00E9570A">
      <w:pPr>
        <w:autoSpaceDE w:val="0"/>
        <w:autoSpaceDN w:val="0"/>
        <w:adjustRightInd w:val="0"/>
        <w:spacing w:line="360" w:lineRule="auto"/>
        <w:jc w:val="both"/>
      </w:pPr>
      <w:r>
        <w:t xml:space="preserve">1) </w:t>
      </w:r>
      <w:r w:rsidR="00F17D56" w:rsidRPr="00403C79">
        <w:t>the number of fixations within an AOI during the TOI. We aggregated these numbers within participant per condition to arrive at average number of fixations per trial a</w:t>
      </w:r>
      <w:r w:rsidR="00DC356E" w:rsidRPr="00403C79">
        <w:t>s</w:t>
      </w:r>
      <w:r w:rsidR="00F17D56" w:rsidRPr="00403C79">
        <w:t xml:space="preserve"> function of </w:t>
      </w:r>
      <w:r w:rsidR="00DC356E" w:rsidRPr="00403C79">
        <w:t>hand-</w:t>
      </w:r>
      <w:proofErr w:type="spellStart"/>
      <w:r w:rsidR="00DC356E" w:rsidRPr="00403C79">
        <w:t>pre</w:t>
      </w:r>
      <w:r w:rsidR="00F17D56" w:rsidRPr="00403C79">
        <w:t>shaping</w:t>
      </w:r>
      <w:proofErr w:type="spellEnd"/>
      <w:r w:rsidR="00F17D56" w:rsidRPr="00403C79">
        <w:t xml:space="preserve"> </w:t>
      </w:r>
      <w:r w:rsidR="00DC356E" w:rsidRPr="00403C79">
        <w:t>condition</w:t>
      </w:r>
      <w:r w:rsidR="00F17D56" w:rsidRPr="00403C79">
        <w:t>.</w:t>
      </w:r>
    </w:p>
    <w:p w14:paraId="78F79A10" w14:textId="338CCB65" w:rsidR="00403C79" w:rsidRDefault="00403C79" w:rsidP="00E9570A">
      <w:pPr>
        <w:autoSpaceDE w:val="0"/>
        <w:autoSpaceDN w:val="0"/>
        <w:adjustRightInd w:val="0"/>
        <w:spacing w:line="360" w:lineRule="auto"/>
        <w:jc w:val="both"/>
      </w:pPr>
      <w:r w:rsidRPr="00FB6E9A">
        <w:t>2) total</w:t>
      </w:r>
      <w:r>
        <w:t xml:space="preserve"> dwell time, or the sum of all fi</w:t>
      </w:r>
      <w:r w:rsidRPr="00FB6E9A">
        <w:t>xation durations within an AOI during the TOI. However, since the duration of the TOI varied slightly over videos we divided total dwell time by the total length of th</w:t>
      </w:r>
      <w:r>
        <w:t>e TOI (for that specifi</w:t>
      </w:r>
      <w:r w:rsidRPr="00FB6E9A">
        <w:t xml:space="preserve">c video). As such, the second dependent variable is the total dwell time per AOI (within the TOI), proportional to the length of the TOI. </w:t>
      </w:r>
      <w:r>
        <w:t xml:space="preserve">Aggregating across the trials demonstrating each type of grip shape, we calculated participants’ total dwell time scores (expressed in percentage) on each AOI. </w:t>
      </w:r>
    </w:p>
    <w:p w14:paraId="3B63BE3A" w14:textId="7C859D6B" w:rsidR="005A1480" w:rsidRDefault="005A1480" w:rsidP="00E9570A">
      <w:pPr>
        <w:autoSpaceDE w:val="0"/>
        <w:autoSpaceDN w:val="0"/>
        <w:adjustRightInd w:val="0"/>
        <w:spacing w:line="360" w:lineRule="auto"/>
        <w:jc w:val="both"/>
      </w:pPr>
    </w:p>
    <w:p w14:paraId="51756CA1" w14:textId="20CE2E4B" w:rsidR="005A1480" w:rsidRPr="00FB6E9A" w:rsidRDefault="005A1480" w:rsidP="00E9570A">
      <w:pPr>
        <w:autoSpaceDE w:val="0"/>
        <w:autoSpaceDN w:val="0"/>
        <w:adjustRightInd w:val="0"/>
        <w:spacing w:line="360" w:lineRule="auto"/>
        <w:jc w:val="both"/>
      </w:pPr>
      <w:r w:rsidRPr="00FB6E9A">
        <w:t xml:space="preserve">The data for both measures did not meet the assumptions of a paired-sample t-test due to being lower-bounded by zero in both cases, as well as being non-normally </w:t>
      </w:r>
      <w:r>
        <w:t xml:space="preserve">distributed. Hence, we used the </w:t>
      </w:r>
      <w:r w:rsidRPr="00FB6E9A">
        <w:t>Wilcoxon rank sum test with continuity correction in all the analyses below as a non-</w:t>
      </w:r>
      <w:r w:rsidRPr="00FB6E9A">
        <w:lastRenderedPageBreak/>
        <w:t>parametric alternative. The paired samples were the left and right AOIs in this case, interpr</w:t>
      </w:r>
      <w:r>
        <w:t>eted as a within-</w:t>
      </w:r>
      <w:r w:rsidRPr="00FB6E9A">
        <w:t>subjects measure. All ana</w:t>
      </w:r>
      <w:r>
        <w:t>lyses were based on a .05 signifi</w:t>
      </w:r>
      <w:r w:rsidRPr="00FB6E9A">
        <w:t>cance level (</w:t>
      </w:r>
      <w:r>
        <w:t xml:space="preserve">α </w:t>
      </w:r>
      <w:r w:rsidRPr="00FB6E9A">
        <w:t>= 0.05).</w:t>
      </w:r>
    </w:p>
    <w:p w14:paraId="2CF516B8" w14:textId="77777777" w:rsidR="005A1480" w:rsidRPr="00281D4F" w:rsidRDefault="005A1480" w:rsidP="00E9570A">
      <w:pPr>
        <w:autoSpaceDE w:val="0"/>
        <w:autoSpaceDN w:val="0"/>
        <w:adjustRightInd w:val="0"/>
        <w:spacing w:line="360" w:lineRule="auto"/>
        <w:jc w:val="both"/>
      </w:pPr>
    </w:p>
    <w:p w14:paraId="4CC5EDDE" w14:textId="0F1D211A" w:rsidR="002E7BE1" w:rsidRPr="001F426C" w:rsidRDefault="001F426C" w:rsidP="00E9570A">
      <w:pPr>
        <w:autoSpaceDE w:val="0"/>
        <w:autoSpaceDN w:val="0"/>
        <w:adjustRightInd w:val="0"/>
        <w:spacing w:line="360" w:lineRule="auto"/>
        <w:jc w:val="both"/>
        <w:rPr>
          <w:bCs/>
          <w:i/>
          <w:iCs/>
        </w:rPr>
      </w:pPr>
      <w:r w:rsidRPr="001F426C">
        <w:rPr>
          <w:bCs/>
          <w:i/>
          <w:iCs/>
        </w:rPr>
        <w:t>2.</w:t>
      </w:r>
      <w:r w:rsidR="002E7BE1" w:rsidRPr="001F426C">
        <w:rPr>
          <w:bCs/>
          <w:i/>
          <w:iCs/>
        </w:rPr>
        <w:t xml:space="preserve"> Results</w:t>
      </w:r>
    </w:p>
    <w:p w14:paraId="6BD5AF55" w14:textId="7FB42F8F" w:rsidR="00CD743D" w:rsidRDefault="00CD743D" w:rsidP="00E9570A">
      <w:pPr>
        <w:autoSpaceDE w:val="0"/>
        <w:autoSpaceDN w:val="0"/>
        <w:adjustRightInd w:val="0"/>
        <w:spacing w:line="360" w:lineRule="auto"/>
        <w:jc w:val="both"/>
        <w:rPr>
          <w:b/>
        </w:rPr>
      </w:pPr>
    </w:p>
    <w:p w14:paraId="6ED549C2" w14:textId="2F39C62D" w:rsidR="00CD743D" w:rsidRPr="001F426C" w:rsidRDefault="001F426C" w:rsidP="00E9570A">
      <w:pPr>
        <w:autoSpaceDE w:val="0"/>
        <w:autoSpaceDN w:val="0"/>
        <w:adjustRightInd w:val="0"/>
        <w:spacing w:line="360" w:lineRule="auto"/>
        <w:jc w:val="both"/>
        <w:rPr>
          <w:bCs/>
          <w:i/>
          <w:iCs/>
        </w:rPr>
      </w:pPr>
      <w:r w:rsidRPr="001F426C">
        <w:rPr>
          <w:bCs/>
          <w:i/>
          <w:iCs/>
        </w:rPr>
        <w:t>2</w:t>
      </w:r>
      <w:r w:rsidR="00CD743D" w:rsidRPr="001F426C">
        <w:rPr>
          <w:bCs/>
          <w:i/>
          <w:iCs/>
        </w:rPr>
        <w:t>.1</w:t>
      </w:r>
      <w:r>
        <w:rPr>
          <w:bCs/>
          <w:i/>
          <w:iCs/>
        </w:rPr>
        <w:t>.</w:t>
      </w:r>
      <w:r w:rsidR="00CD743D" w:rsidRPr="001F426C">
        <w:rPr>
          <w:bCs/>
          <w:i/>
          <w:iCs/>
        </w:rPr>
        <w:t xml:space="preserve"> Analysis of true belief condition</w:t>
      </w:r>
    </w:p>
    <w:p w14:paraId="077B85C6" w14:textId="7AEA695C" w:rsidR="00CD743D" w:rsidRDefault="169F8887" w:rsidP="00E9570A">
      <w:pPr>
        <w:autoSpaceDE w:val="0"/>
        <w:autoSpaceDN w:val="0"/>
        <w:adjustRightInd w:val="0"/>
        <w:spacing w:line="360" w:lineRule="auto"/>
        <w:jc w:val="both"/>
      </w:pPr>
      <w:r w:rsidRPr="169F8887">
        <w:rPr>
          <w:i/>
          <w:iCs/>
        </w:rPr>
        <w:t>Number of fixations</w:t>
      </w:r>
      <w:r w:rsidRPr="169F8887">
        <w:t xml:space="preserve">. There was no significant difference between the number of fixations </w:t>
      </w:r>
      <w:r w:rsidRPr="169F8887">
        <w:rPr>
          <w:highlight w:val="cyan"/>
        </w:rPr>
        <w:t>(large: M = 1.610; small: M = 1.624) towards the large and small cups in the closed-fist condition [W = 574.5, p = 0.971, 95% CI = [-0.348; 0.369]]</w:t>
      </w:r>
      <w:r w:rsidRPr="169F8887">
        <w:t>. There was, however, significantly more fixations to the large cup (</w:t>
      </w:r>
      <w:r w:rsidRPr="169F8887">
        <w:rPr>
          <w:highlight w:val="green"/>
        </w:rPr>
        <w:t>M = 1.999 fixations</w:t>
      </w:r>
      <w:r w:rsidRPr="169F8887">
        <w:t>) than to the small cup (</w:t>
      </w:r>
      <w:r w:rsidRPr="169F8887">
        <w:rPr>
          <w:highlight w:val="green"/>
        </w:rPr>
        <w:t>M = 1.244 fixations</w:t>
      </w:r>
      <w:r w:rsidRPr="169F8887">
        <w:t xml:space="preserve">) in the whole-hand-grip condition [W = 900, p &lt;0.0001, 95% CI = [0.378; 1.091]], indicating a bias towards the motor congruent AOI. There was also a similar motor congruency effect whereby participants produced significantly more fixations to the small cup (M = </w:t>
      </w:r>
      <w:r w:rsidRPr="169F8887">
        <w:rPr>
          <w:highlight w:val="green"/>
        </w:rPr>
        <w:t>1.810 fixations</w:t>
      </w:r>
      <w:r w:rsidRPr="169F8887">
        <w:t xml:space="preserve">) than to the large cup </w:t>
      </w:r>
      <w:r w:rsidRPr="169F8887">
        <w:rPr>
          <w:highlight w:val="green"/>
        </w:rPr>
        <w:t>(M = 1.410 fixations</w:t>
      </w:r>
      <w:r w:rsidRPr="169F8887">
        <w:t xml:space="preserve">) in the precision-grip condition [W = 742, p = 0.045, 95% CI = [5.519e-05; 0.818]]. </w:t>
      </w:r>
    </w:p>
    <w:p w14:paraId="28838B7B" w14:textId="0B6CC594" w:rsidR="00AE1F42" w:rsidRDefault="00AE1F42" w:rsidP="00E9570A">
      <w:pPr>
        <w:autoSpaceDE w:val="0"/>
        <w:autoSpaceDN w:val="0"/>
        <w:adjustRightInd w:val="0"/>
        <w:spacing w:line="360" w:lineRule="auto"/>
        <w:jc w:val="both"/>
      </w:pPr>
    </w:p>
    <w:p w14:paraId="78D09E58" w14:textId="5E92C45A" w:rsidR="00AE1F42" w:rsidRDefault="00AE1F42" w:rsidP="00E9570A">
      <w:pPr>
        <w:autoSpaceDE w:val="0"/>
        <w:autoSpaceDN w:val="0"/>
        <w:adjustRightInd w:val="0"/>
        <w:spacing w:line="360" w:lineRule="auto"/>
        <w:jc w:val="both"/>
      </w:pPr>
      <w:r>
        <w:rPr>
          <w:noProof/>
          <w:lang w:eastAsia="en-NZ"/>
        </w:rPr>
        <w:drawing>
          <wp:inline distT="0" distB="0" distL="0" distR="0" wp14:anchorId="1D72850E" wp14:editId="05C0C78C">
            <wp:extent cx="5599416" cy="3114675"/>
            <wp:effectExtent l="0" t="0" r="0" b="0"/>
            <wp:docPr id="582534103" name="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pic:cNvPicPr/>
                  </pic:nvPicPr>
                  <pic:blipFill>
                    <a:blip r:embed="rId10">
                      <a:extLst>
                        <a:ext uri="{28A0092B-C50C-407E-A947-70E740481C1C}">
                          <a14:useLocalDpi xmlns:a14="http://schemas.microsoft.com/office/drawing/2010/main" val="0"/>
                        </a:ext>
                      </a:extLst>
                    </a:blip>
                    <a:stretch>
                      <a:fillRect/>
                    </a:stretch>
                  </pic:blipFill>
                  <pic:spPr>
                    <a:xfrm>
                      <a:off x="0" y="0"/>
                      <a:ext cx="5599416" cy="3114675"/>
                    </a:xfrm>
                    <a:prstGeom prst="rect">
                      <a:avLst/>
                    </a:prstGeom>
                  </pic:spPr>
                </pic:pic>
              </a:graphicData>
            </a:graphic>
          </wp:inline>
        </w:drawing>
      </w:r>
    </w:p>
    <w:p w14:paraId="5B120B3C" w14:textId="09188F8A" w:rsidR="000EF3BC" w:rsidRDefault="21B68D1F" w:rsidP="00E9570A">
      <w:pPr>
        <w:spacing w:line="360" w:lineRule="auto"/>
        <w:jc w:val="both"/>
      </w:pPr>
      <w:r w:rsidRPr="21B68D1F">
        <w:rPr>
          <w:highlight w:val="green"/>
        </w:rPr>
        <w:t>Insert Figure</w:t>
      </w:r>
      <w:r w:rsidRPr="21B68D1F">
        <w:t>. Average number fixations per trial in the true-belief condition as a function of grip shaping. Error bars represent standard error of the mean.</w:t>
      </w:r>
    </w:p>
    <w:p w14:paraId="7DD50510" w14:textId="6EE30733" w:rsidR="0079674E" w:rsidRDefault="0079674E" w:rsidP="00E9570A">
      <w:pPr>
        <w:autoSpaceDE w:val="0"/>
        <w:autoSpaceDN w:val="0"/>
        <w:adjustRightInd w:val="0"/>
        <w:spacing w:line="360" w:lineRule="auto"/>
        <w:jc w:val="both"/>
      </w:pPr>
    </w:p>
    <w:p w14:paraId="14026236" w14:textId="3A7E6698" w:rsidR="00140E03" w:rsidRDefault="00140E03" w:rsidP="00E9570A">
      <w:pPr>
        <w:autoSpaceDE w:val="0"/>
        <w:autoSpaceDN w:val="0"/>
        <w:adjustRightInd w:val="0"/>
        <w:spacing w:line="360" w:lineRule="auto"/>
        <w:jc w:val="both"/>
      </w:pPr>
    </w:p>
    <w:p w14:paraId="70B65A3D" w14:textId="68BA389D" w:rsidR="00C14CE9" w:rsidRDefault="21B68D1F" w:rsidP="00E9570A">
      <w:pPr>
        <w:autoSpaceDE w:val="0"/>
        <w:autoSpaceDN w:val="0"/>
        <w:adjustRightInd w:val="0"/>
        <w:spacing w:line="360" w:lineRule="auto"/>
        <w:jc w:val="both"/>
      </w:pPr>
      <w:r w:rsidRPr="21B68D1F">
        <w:rPr>
          <w:i/>
          <w:iCs/>
        </w:rPr>
        <w:lastRenderedPageBreak/>
        <w:t>Total dwell time, proportional to TOI length</w:t>
      </w:r>
      <w:r w:rsidRPr="21B68D1F">
        <w:t xml:space="preserve">. </w:t>
      </w:r>
      <w:r w:rsidRPr="21B68D1F">
        <w:rPr>
          <w:highlight w:val="cyan"/>
        </w:rPr>
        <w:t xml:space="preserve">There was no significant difference between total dwell time on the large (M = 0.246) and small (M = 0.234) targets in the </w:t>
      </w:r>
      <w:commentRangeStart w:id="22"/>
      <w:r w:rsidRPr="21B68D1F">
        <w:rPr>
          <w:highlight w:val="cyan"/>
        </w:rPr>
        <w:t xml:space="preserve">no-grip </w:t>
      </w:r>
      <w:commentRangeEnd w:id="22"/>
      <w:r w:rsidR="006E23A9">
        <w:rPr>
          <w:rStyle w:val="CommentReference"/>
        </w:rPr>
        <w:commentReference w:id="22"/>
      </w:r>
      <w:r w:rsidRPr="21B68D1F">
        <w:rPr>
          <w:highlight w:val="cyan"/>
        </w:rPr>
        <w:t>condition [W = 609, p = 0.708, 95% CI = [-0.037;0.053]].</w:t>
      </w:r>
      <w:r w:rsidRPr="21B68D1F">
        <w:t xml:space="preserve"> Dwell time on the large target (M = </w:t>
      </w:r>
      <w:r w:rsidRPr="21B68D1F">
        <w:rPr>
          <w:highlight w:val="green"/>
        </w:rPr>
        <w:t>0.351</w:t>
      </w:r>
      <w:r w:rsidRPr="21B68D1F">
        <w:t xml:space="preserve">) was significantly greater than dwell time on the small target (M = </w:t>
      </w:r>
      <w:r w:rsidRPr="21B68D1F">
        <w:rPr>
          <w:highlight w:val="green"/>
        </w:rPr>
        <w:t>0.220</w:t>
      </w:r>
      <w:r w:rsidRPr="21B68D1F">
        <w:t xml:space="preserve">) for the whole hand grip [W = 883, p &lt;0.001, 95% CI = [0.061;0.192]]. And conversely, dwell time on the small target (M = 0.330) was significantly greater than dwell time on the large target (M = </w:t>
      </w:r>
      <w:r w:rsidRPr="21B68D1F">
        <w:rPr>
          <w:highlight w:val="green"/>
        </w:rPr>
        <w:t>0.236</w:t>
      </w:r>
      <w:r w:rsidRPr="21B68D1F">
        <w:t>) for the precision grip [W = 773, p = 0.017, 95% CI = [0.021;0.157]].</w:t>
      </w:r>
    </w:p>
    <w:p w14:paraId="680443C0" w14:textId="06A801E8" w:rsidR="00076769" w:rsidRDefault="00076769" w:rsidP="00E9570A">
      <w:pPr>
        <w:autoSpaceDE w:val="0"/>
        <w:autoSpaceDN w:val="0"/>
        <w:adjustRightInd w:val="0"/>
        <w:spacing w:line="360" w:lineRule="auto"/>
        <w:jc w:val="both"/>
      </w:pPr>
    </w:p>
    <w:p w14:paraId="73C94D91" w14:textId="295FA338" w:rsidR="000EF3BC" w:rsidRDefault="000EF3BC" w:rsidP="00E9570A">
      <w:pPr>
        <w:spacing w:line="360" w:lineRule="auto"/>
        <w:jc w:val="both"/>
      </w:pPr>
      <w:r>
        <w:rPr>
          <w:noProof/>
          <w:lang w:eastAsia="en-NZ"/>
        </w:rPr>
        <w:drawing>
          <wp:inline distT="0" distB="0" distL="0" distR="0" wp14:anchorId="47FA6E67" wp14:editId="1684CC00">
            <wp:extent cx="5705475" cy="3173670"/>
            <wp:effectExtent l="0" t="0" r="0" b="0"/>
            <wp:docPr id="1461243639" name="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pic:cNvPicPr/>
                  </pic:nvPicPr>
                  <pic:blipFill>
                    <a:blip r:embed="rId11">
                      <a:extLst>
                        <a:ext uri="{28A0092B-C50C-407E-A947-70E740481C1C}">
                          <a14:useLocalDpi xmlns:a14="http://schemas.microsoft.com/office/drawing/2010/main" val="0"/>
                        </a:ext>
                      </a:extLst>
                    </a:blip>
                    <a:stretch>
                      <a:fillRect/>
                    </a:stretch>
                  </pic:blipFill>
                  <pic:spPr>
                    <a:xfrm>
                      <a:off x="0" y="0"/>
                      <a:ext cx="5705475" cy="3173670"/>
                    </a:xfrm>
                    <a:prstGeom prst="rect">
                      <a:avLst/>
                    </a:prstGeom>
                  </pic:spPr>
                </pic:pic>
              </a:graphicData>
            </a:graphic>
          </wp:inline>
        </w:drawing>
      </w:r>
    </w:p>
    <w:p w14:paraId="7C3D7153" w14:textId="3C7FE1CD" w:rsidR="21B68D1F" w:rsidRDefault="21B68D1F" w:rsidP="00E9570A">
      <w:pPr>
        <w:spacing w:line="360" w:lineRule="auto"/>
        <w:jc w:val="both"/>
      </w:pPr>
      <w:r w:rsidRPr="21B68D1F">
        <w:rPr>
          <w:highlight w:val="green"/>
        </w:rPr>
        <w:t>Insert Figure</w:t>
      </w:r>
      <w:r w:rsidRPr="21B68D1F">
        <w:t>. Total dwell time per trial in the true-belief condition. Error bars represent standard error of the mean.</w:t>
      </w:r>
    </w:p>
    <w:p w14:paraId="765DDCFF" w14:textId="02659304" w:rsidR="00076769" w:rsidRDefault="00076769" w:rsidP="00E9570A">
      <w:pPr>
        <w:autoSpaceDE w:val="0"/>
        <w:autoSpaceDN w:val="0"/>
        <w:adjustRightInd w:val="0"/>
        <w:spacing w:line="360" w:lineRule="auto"/>
        <w:jc w:val="both"/>
      </w:pPr>
    </w:p>
    <w:p w14:paraId="7EEE5AFA" w14:textId="1925243B" w:rsidR="005807DA" w:rsidRDefault="005807DA" w:rsidP="00E9570A">
      <w:pPr>
        <w:autoSpaceDE w:val="0"/>
        <w:autoSpaceDN w:val="0"/>
        <w:adjustRightInd w:val="0"/>
        <w:spacing w:line="360" w:lineRule="auto"/>
        <w:jc w:val="both"/>
      </w:pPr>
    </w:p>
    <w:p w14:paraId="4A9771C6" w14:textId="1EC0D73B" w:rsidR="00967972" w:rsidRPr="009B27F8" w:rsidRDefault="009B27F8" w:rsidP="00E9570A">
      <w:pPr>
        <w:autoSpaceDE w:val="0"/>
        <w:autoSpaceDN w:val="0"/>
        <w:adjustRightInd w:val="0"/>
        <w:spacing w:line="360" w:lineRule="auto"/>
        <w:jc w:val="both"/>
        <w:rPr>
          <w:bCs/>
          <w:i/>
          <w:iCs/>
        </w:rPr>
      </w:pPr>
      <w:r w:rsidRPr="009B27F8">
        <w:rPr>
          <w:bCs/>
          <w:i/>
          <w:iCs/>
        </w:rPr>
        <w:t>2</w:t>
      </w:r>
      <w:r w:rsidR="00967972" w:rsidRPr="009B27F8">
        <w:rPr>
          <w:bCs/>
          <w:i/>
          <w:iCs/>
        </w:rPr>
        <w:t>.3</w:t>
      </w:r>
      <w:r w:rsidRPr="009B27F8">
        <w:rPr>
          <w:bCs/>
          <w:i/>
          <w:iCs/>
        </w:rPr>
        <w:t>.</w:t>
      </w:r>
      <w:r w:rsidR="00967972" w:rsidRPr="009B27F8">
        <w:rPr>
          <w:bCs/>
          <w:i/>
          <w:iCs/>
        </w:rPr>
        <w:t xml:space="preserve"> Analysis of false-belief condition</w:t>
      </w:r>
    </w:p>
    <w:p w14:paraId="2EF49FBC" w14:textId="6C513CF8" w:rsidR="00967972" w:rsidRDefault="00556B82" w:rsidP="00E9570A">
      <w:pPr>
        <w:autoSpaceDE w:val="0"/>
        <w:autoSpaceDN w:val="0"/>
        <w:adjustRightInd w:val="0"/>
        <w:spacing w:line="360" w:lineRule="auto"/>
        <w:jc w:val="both"/>
      </w:pPr>
      <w:r w:rsidRPr="00556B82">
        <w:rPr>
          <w:i/>
        </w:rPr>
        <w:t>Number of fixations.</w:t>
      </w:r>
      <w:r>
        <w:t xml:space="preserve"> </w:t>
      </w:r>
      <w:r w:rsidR="21B68D1F" w:rsidRPr="21B68D1F">
        <w:t xml:space="preserve">There was no significant difference between the </w:t>
      </w:r>
      <w:r w:rsidR="21B68D1F" w:rsidRPr="21B68D1F">
        <w:rPr>
          <w:highlight w:val="cyan"/>
        </w:rPr>
        <w:t>number of fixations to the large target (M = 1.816 fixations) and the small target (M = 1.508 fixations) in the no-grip condition, [W = 727.5, p = 0.066, 95% CI = [-0.0152; 0.636]].</w:t>
      </w:r>
      <w:r w:rsidR="21B68D1F" w:rsidRPr="21B68D1F">
        <w:t xml:space="preserve"> There was also no significant difference between the number of fixations to the large (M = 1.516 fixations) and small targets (M = 1.550 fixations) in the whole-hand grip condition [W = 591, p = 0.878, 95% CI = [-0.364; 0.399]] or between the large targets (M = 1.806 fixations) and small targets (M = 1.529 fixations) in the precision-grip condition [W = 698, p = 0.142, 95% CI = [-0.100; 0.666]]. </w:t>
      </w:r>
      <w:r w:rsidR="21B68D1F" w:rsidRPr="21B68D1F">
        <w:rPr>
          <w:highlight w:val="green"/>
        </w:rPr>
        <w:t>(Report means in the above sentences, even when not significant).</w:t>
      </w:r>
    </w:p>
    <w:p w14:paraId="174EA1E2" w14:textId="3EA512D9" w:rsidR="001E68EC" w:rsidRDefault="001E68EC" w:rsidP="00E9570A">
      <w:pPr>
        <w:autoSpaceDE w:val="0"/>
        <w:autoSpaceDN w:val="0"/>
        <w:adjustRightInd w:val="0"/>
        <w:spacing w:line="360" w:lineRule="auto"/>
        <w:jc w:val="both"/>
      </w:pPr>
    </w:p>
    <w:p w14:paraId="2E9EAD76" w14:textId="28940460" w:rsidR="000EF3BC" w:rsidRDefault="000EF3BC" w:rsidP="00E9570A">
      <w:pPr>
        <w:spacing w:line="360" w:lineRule="auto"/>
        <w:jc w:val="both"/>
      </w:pPr>
      <w:r>
        <w:rPr>
          <w:noProof/>
          <w:lang w:eastAsia="en-NZ"/>
        </w:rPr>
        <w:drawing>
          <wp:inline distT="0" distB="0" distL="0" distR="0" wp14:anchorId="22A1DB30" wp14:editId="3297D707">
            <wp:extent cx="5334000" cy="2967038"/>
            <wp:effectExtent l="0" t="0" r="0" b="0"/>
            <wp:docPr id="821113125" name="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34000" cy="2967038"/>
                    </a:xfrm>
                    <a:prstGeom prst="rect">
                      <a:avLst/>
                    </a:prstGeom>
                  </pic:spPr>
                </pic:pic>
              </a:graphicData>
            </a:graphic>
          </wp:inline>
        </w:drawing>
      </w:r>
    </w:p>
    <w:p w14:paraId="662DA448" w14:textId="77777777" w:rsidR="001E68EC" w:rsidRPr="00FB6E9A" w:rsidRDefault="001E68EC" w:rsidP="00E9570A">
      <w:pPr>
        <w:autoSpaceDE w:val="0"/>
        <w:autoSpaceDN w:val="0"/>
        <w:adjustRightInd w:val="0"/>
        <w:spacing w:line="360" w:lineRule="auto"/>
        <w:jc w:val="both"/>
      </w:pPr>
      <w:r w:rsidRPr="00677448">
        <w:rPr>
          <w:highlight w:val="green"/>
        </w:rPr>
        <w:t>Insert figure</w:t>
      </w:r>
      <w:r>
        <w:t>. Average number fi</w:t>
      </w:r>
      <w:r w:rsidRPr="00FB6E9A">
        <w:t>xations per trial in the fal</w:t>
      </w:r>
      <w:r>
        <w:t xml:space="preserve">se-belief condition. </w:t>
      </w:r>
      <w:r w:rsidRPr="00FB6E9A">
        <w:t>Error bars represent standard error of the mean.</w:t>
      </w:r>
    </w:p>
    <w:p w14:paraId="5DD0EE10" w14:textId="7FA6F5D7" w:rsidR="001E68EC" w:rsidRDefault="001E68EC" w:rsidP="00E9570A">
      <w:pPr>
        <w:autoSpaceDE w:val="0"/>
        <w:autoSpaceDN w:val="0"/>
        <w:adjustRightInd w:val="0"/>
        <w:spacing w:line="360" w:lineRule="auto"/>
        <w:jc w:val="both"/>
      </w:pPr>
    </w:p>
    <w:p w14:paraId="79B912D7" w14:textId="142E3016" w:rsidR="00677448" w:rsidRDefault="21B68D1F" w:rsidP="00E9570A">
      <w:pPr>
        <w:autoSpaceDE w:val="0"/>
        <w:autoSpaceDN w:val="0"/>
        <w:adjustRightInd w:val="0"/>
        <w:spacing w:line="360" w:lineRule="auto"/>
        <w:jc w:val="both"/>
      </w:pPr>
      <w:r w:rsidRPr="21B68D1F">
        <w:rPr>
          <w:i/>
          <w:iCs/>
        </w:rPr>
        <w:t>Total dwell time, proportional to TOI length</w:t>
      </w:r>
      <w:r w:rsidRPr="21B68D1F">
        <w:t xml:space="preserve">. </w:t>
      </w:r>
      <w:r w:rsidRPr="21B68D1F">
        <w:rPr>
          <w:highlight w:val="cyan"/>
        </w:rPr>
        <w:t>There was no significant difference between total dwell time on the large (M = 0.282) and small (M = 0.222) targets in the no-grip condition [W = 734, p = 0.056, 95% CI = [-0.001; 0.103]]</w:t>
      </w:r>
      <w:r w:rsidRPr="21B68D1F">
        <w:t>. There was also no significant difference between total dwell time on the large and small targets (</w:t>
      </w:r>
      <w:r w:rsidRPr="21B68D1F">
        <w:rPr>
          <w:highlight w:val="green"/>
        </w:rPr>
        <w:t>large: M = 0.270; small: M = 0.287</w:t>
      </w:r>
      <w:r w:rsidRPr="21B68D1F">
        <w:t>) in the whole-hand-grip condition [W = 610, p = 0.699, 95% CI = [-0.056; 0.077]]. However, we did find that total dwell time on the large target (</w:t>
      </w:r>
      <w:r w:rsidRPr="21B68D1F">
        <w:rPr>
          <w:highlight w:val="green"/>
        </w:rPr>
        <w:t>M = 0.314</w:t>
      </w:r>
      <w:r w:rsidRPr="21B68D1F">
        <w:t>) was significantly greater than total dwell time on the small target (M = 0.224) in the precision-grip condition, suggesting a bias for belief tracking to modulate motor processing [W = 759, p = 0.027, 95% CI = [0.012; 0.148]].</w:t>
      </w:r>
    </w:p>
    <w:p w14:paraId="59F9FB74" w14:textId="2AA17E7E" w:rsidR="000EF3BC" w:rsidRDefault="000EF3BC" w:rsidP="00E9570A">
      <w:pPr>
        <w:spacing w:line="360" w:lineRule="auto"/>
        <w:jc w:val="both"/>
      </w:pPr>
    </w:p>
    <w:p w14:paraId="139220B3" w14:textId="7E39E891" w:rsidR="00952F04" w:rsidRDefault="00952F04" w:rsidP="00E9570A">
      <w:pPr>
        <w:autoSpaceDE w:val="0"/>
        <w:autoSpaceDN w:val="0"/>
        <w:adjustRightInd w:val="0"/>
        <w:spacing w:line="360" w:lineRule="auto"/>
        <w:jc w:val="both"/>
      </w:pPr>
      <w:r>
        <w:rPr>
          <w:noProof/>
          <w:lang w:eastAsia="en-NZ"/>
        </w:rPr>
        <w:lastRenderedPageBreak/>
        <w:drawing>
          <wp:inline distT="0" distB="0" distL="0" distR="0" wp14:anchorId="2B8B0DD4" wp14:editId="15C47277">
            <wp:extent cx="5505450" cy="3062406"/>
            <wp:effectExtent l="0" t="0" r="0" b="0"/>
            <wp:docPr id="1280190512" name="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pic:cNvPicPr/>
                  </pic:nvPicPr>
                  <pic:blipFill>
                    <a:blip r:embed="rId13">
                      <a:extLst>
                        <a:ext uri="{28A0092B-C50C-407E-A947-70E740481C1C}">
                          <a14:useLocalDpi xmlns:a14="http://schemas.microsoft.com/office/drawing/2010/main" val="0"/>
                        </a:ext>
                      </a:extLst>
                    </a:blip>
                    <a:stretch>
                      <a:fillRect/>
                    </a:stretch>
                  </pic:blipFill>
                  <pic:spPr>
                    <a:xfrm>
                      <a:off x="0" y="0"/>
                      <a:ext cx="5505450" cy="3062406"/>
                    </a:xfrm>
                    <a:prstGeom prst="rect">
                      <a:avLst/>
                    </a:prstGeom>
                  </pic:spPr>
                </pic:pic>
              </a:graphicData>
            </a:graphic>
          </wp:inline>
        </w:drawing>
      </w:r>
    </w:p>
    <w:p w14:paraId="76700C62" w14:textId="08E794F8" w:rsidR="00952F04" w:rsidRDefault="21B68D1F" w:rsidP="00E9570A">
      <w:pPr>
        <w:autoSpaceDE w:val="0"/>
        <w:autoSpaceDN w:val="0"/>
        <w:adjustRightInd w:val="0"/>
        <w:spacing w:line="360" w:lineRule="auto"/>
        <w:jc w:val="both"/>
      </w:pPr>
      <w:r w:rsidRPr="21B68D1F">
        <w:rPr>
          <w:highlight w:val="green"/>
        </w:rPr>
        <w:t>Insert Figure</w:t>
      </w:r>
      <w:r w:rsidRPr="21B68D1F">
        <w:t>. Total dwell time per trial in the false-belief condition. Error bars represent standard error of the mean.</w:t>
      </w:r>
    </w:p>
    <w:p w14:paraId="43323F74" w14:textId="2782CC3D" w:rsidR="00677448" w:rsidRDefault="00421FA3" w:rsidP="00E9570A">
      <w:pPr>
        <w:autoSpaceDE w:val="0"/>
        <w:autoSpaceDN w:val="0"/>
        <w:adjustRightInd w:val="0"/>
        <w:spacing w:line="360" w:lineRule="auto"/>
        <w:jc w:val="both"/>
      </w:pPr>
      <w:commentRangeStart w:id="23"/>
      <w:commentRangeEnd w:id="23"/>
      <w:r>
        <w:rPr>
          <w:rStyle w:val="CommentReference"/>
        </w:rPr>
        <w:commentReference w:id="23"/>
      </w:r>
    </w:p>
    <w:p w14:paraId="45C944B1" w14:textId="2305AEAD" w:rsidR="00952F04" w:rsidRPr="00213F18" w:rsidRDefault="00213F18" w:rsidP="00E9570A">
      <w:pPr>
        <w:autoSpaceDE w:val="0"/>
        <w:autoSpaceDN w:val="0"/>
        <w:adjustRightInd w:val="0"/>
        <w:spacing w:line="360" w:lineRule="auto"/>
        <w:jc w:val="both"/>
        <w:rPr>
          <w:bCs/>
          <w:i/>
          <w:iCs/>
        </w:rPr>
      </w:pPr>
      <w:r w:rsidRPr="00213F18">
        <w:rPr>
          <w:bCs/>
          <w:i/>
          <w:iCs/>
        </w:rPr>
        <w:t>3.</w:t>
      </w:r>
      <w:r w:rsidR="00952F04" w:rsidRPr="00213F18">
        <w:rPr>
          <w:bCs/>
          <w:i/>
          <w:iCs/>
        </w:rPr>
        <w:t xml:space="preserve"> Discussion</w:t>
      </w:r>
    </w:p>
    <w:p w14:paraId="40EBA534" w14:textId="77777777" w:rsidR="005807DA" w:rsidRDefault="005807DA" w:rsidP="00E9570A">
      <w:pPr>
        <w:autoSpaceDE w:val="0"/>
        <w:autoSpaceDN w:val="0"/>
        <w:adjustRightInd w:val="0"/>
        <w:spacing w:line="360" w:lineRule="auto"/>
        <w:jc w:val="both"/>
      </w:pPr>
    </w:p>
    <w:p w14:paraId="549A0025" w14:textId="2419E9BB" w:rsidR="00940481" w:rsidRPr="00FB6E9A" w:rsidRDefault="00940481" w:rsidP="00E9570A">
      <w:pPr>
        <w:autoSpaceDE w:val="0"/>
        <w:autoSpaceDN w:val="0"/>
        <w:adjustRightInd w:val="0"/>
        <w:spacing w:line="360" w:lineRule="auto"/>
        <w:jc w:val="both"/>
      </w:pPr>
      <w:r w:rsidRPr="00FB6E9A">
        <w:t>Based on the results in the true</w:t>
      </w:r>
      <w:r>
        <w:t>-</w:t>
      </w:r>
      <w:r w:rsidRPr="00FB6E9A">
        <w:t xml:space="preserve">belief condition, we can conclude that there is strong evidence for </w:t>
      </w:r>
      <w:r w:rsidR="008F418E">
        <w:t xml:space="preserve">implicit </w:t>
      </w:r>
      <w:r w:rsidRPr="00FB6E9A">
        <w:t xml:space="preserve">motor-driven anticipatory looking. </w:t>
      </w:r>
      <w:r w:rsidR="008F418E">
        <w:t xml:space="preserve">On both measures (number of fixations and total dwell time) we found convincing evidence that hand pre-shaping is driving the gaze towards the size-congruent target. </w:t>
      </w:r>
      <w:r w:rsidR="00220B97">
        <w:t xml:space="preserve">Specifically, participants showed a clear bias towards the cup that matched hand pre-shaping in size. That is, when the hand formed a large (whole hand) grip participants looked more often and longer to the large cup, and looked more and longer to the small cup in case a small (precision) grip was observed. This strongly suggests that participants inferred the target cup based on their own motor representation of a grasping movement in relationship to the object. </w:t>
      </w:r>
      <w:r>
        <w:t>This is in line with the fi</w:t>
      </w:r>
      <w:r w:rsidRPr="00FB6E9A">
        <w:t xml:space="preserve">ndings of </w:t>
      </w:r>
      <w:proofErr w:type="spellStart"/>
      <w:r w:rsidRPr="009C609C">
        <w:rPr>
          <w:highlight w:val="yellow"/>
        </w:rPr>
        <w:t>Ambrosini</w:t>
      </w:r>
      <w:proofErr w:type="spellEnd"/>
      <w:r w:rsidRPr="009C609C">
        <w:rPr>
          <w:highlight w:val="yellow"/>
        </w:rPr>
        <w:t xml:space="preserve"> and colleagues (2011)</w:t>
      </w:r>
      <w:r w:rsidRPr="00FB6E9A">
        <w:t xml:space="preserve"> and our results provide a </w:t>
      </w:r>
      <w:r>
        <w:t>conceptual</w:t>
      </w:r>
      <w:r w:rsidRPr="00FB6E9A">
        <w:t xml:space="preserve"> replication of this study</w:t>
      </w:r>
      <w:r w:rsidR="00B32D0A">
        <w:t xml:space="preserve"> and extend it by applying different methods and measures</w:t>
      </w:r>
      <w:r w:rsidRPr="00FB6E9A">
        <w:t>.</w:t>
      </w:r>
      <w:r w:rsidR="005443CD">
        <w:t xml:space="preserve"> As such, this study supports the body of literature on implicit behavioural prediction based on motor simulation in action observation.</w:t>
      </w:r>
      <w:r w:rsidR="002F6A7E">
        <w:t xml:space="preserve"> </w:t>
      </w:r>
    </w:p>
    <w:p w14:paraId="1E3298CE" w14:textId="771BFC4B" w:rsidR="00140E03" w:rsidRDefault="00140E03" w:rsidP="00E9570A">
      <w:pPr>
        <w:autoSpaceDE w:val="0"/>
        <w:autoSpaceDN w:val="0"/>
        <w:adjustRightInd w:val="0"/>
        <w:spacing w:line="360" w:lineRule="auto"/>
        <w:jc w:val="both"/>
      </w:pPr>
    </w:p>
    <w:p w14:paraId="71A1284D" w14:textId="48AA5F67" w:rsidR="00434DB4" w:rsidRDefault="00847138" w:rsidP="00E9570A">
      <w:pPr>
        <w:autoSpaceDE w:val="0"/>
        <w:autoSpaceDN w:val="0"/>
        <w:adjustRightInd w:val="0"/>
        <w:spacing w:line="360" w:lineRule="auto"/>
        <w:jc w:val="both"/>
      </w:pPr>
      <w:r>
        <w:t>There i</w:t>
      </w:r>
      <w:r w:rsidR="00CC4302">
        <w:t>s</w:t>
      </w:r>
      <w:r w:rsidR="00CC4302" w:rsidRPr="00FB6E9A">
        <w:t xml:space="preserve"> </w:t>
      </w:r>
      <w:r w:rsidR="008D2C72">
        <w:t xml:space="preserve">also </w:t>
      </w:r>
      <w:r w:rsidR="00CC4302" w:rsidRPr="00FB6E9A">
        <w:t>mixed evidence for action observation</w:t>
      </w:r>
      <w:r w:rsidR="00CC4302">
        <w:t xml:space="preserve"> being underpinned by belief tracking modulating or interacting with motor representations</w:t>
      </w:r>
      <w:r w:rsidR="00474B53">
        <w:t xml:space="preserve"> in the false belief condition</w:t>
      </w:r>
      <w:r w:rsidR="00CC4302" w:rsidRPr="00FB6E9A">
        <w:t xml:space="preserve">. That is, we found that anticipatory looking was biased towards the </w:t>
      </w:r>
      <w:r w:rsidR="00CC4302">
        <w:t>target</w:t>
      </w:r>
      <w:r w:rsidR="00CC4302" w:rsidRPr="00FB6E9A">
        <w:t xml:space="preserve"> that was in line with the beliefs of the agent, but wa</w:t>
      </w:r>
      <w:r w:rsidR="00CC4302">
        <w:t>s opposite to actual state of aff</w:t>
      </w:r>
      <w:r w:rsidR="00CC4302" w:rsidRPr="00FB6E9A">
        <w:t>airs.</w:t>
      </w:r>
      <w:r w:rsidR="00CC4302">
        <w:t xml:space="preserve"> </w:t>
      </w:r>
      <w:r>
        <w:t xml:space="preserve">Specifically, considering total dwell </w:t>
      </w:r>
      <w:r>
        <w:lastRenderedPageBreak/>
        <w:t xml:space="preserve">time in the false belief - precision grip condition, </w:t>
      </w:r>
      <w:r w:rsidR="00067046" w:rsidRPr="00BF6C72">
        <w:rPr>
          <w:highlight w:val="cyan"/>
        </w:rPr>
        <w:t>it seems that the gaze</w:t>
      </w:r>
      <w:r w:rsidR="00434DB4">
        <w:rPr>
          <w:highlight w:val="cyan"/>
        </w:rPr>
        <w:t xml:space="preserve"> was pulled</w:t>
      </w:r>
      <w:r w:rsidR="00067046" w:rsidRPr="00BF6C72">
        <w:rPr>
          <w:highlight w:val="cyan"/>
        </w:rPr>
        <w:t xml:space="preserve"> in the opposite direction: away from the motor-congruent location towards the belief-congruent location. These findings could potentially be explained through the conflicting information conveyed by the motor representations (“a whole hand grip indicates the intention to grasp the large cup, so that is where the hand will go”) and the outcome of low level mental state computation</w:t>
      </w:r>
      <w:r w:rsidR="00655657">
        <w:t xml:space="preserve"> </w:t>
      </w:r>
      <w:r w:rsidR="00434DB4">
        <w:t xml:space="preserve">(“the agent believes the large cup is still on the left side”) </w:t>
      </w:r>
      <w:r w:rsidR="00655657">
        <w:t>as these are per definition leading to opposite predictions in the false belief condition.</w:t>
      </w:r>
      <w:r w:rsidR="00434DB4">
        <w:t xml:space="preserve"> </w:t>
      </w:r>
      <w:r w:rsidR="00636EA0">
        <w:t xml:space="preserve">Interestingly, the hand or the location of the cups was completely irrelevant for the task at hand and there was no need for the participants to track the intentions of the agent at all. </w:t>
      </w:r>
      <w:r w:rsidR="00434DB4">
        <w:t xml:space="preserve">As such, current results are in line with other research on mentalising: without conscious awareness we anticipate the actions of other agents and this is reflected in our behaviour, in this case anticipatory looking. </w:t>
      </w:r>
    </w:p>
    <w:p w14:paraId="1D17E43D" w14:textId="77777777" w:rsidR="00434DB4" w:rsidRDefault="00434DB4" w:rsidP="00E9570A">
      <w:pPr>
        <w:autoSpaceDE w:val="0"/>
        <w:autoSpaceDN w:val="0"/>
        <w:adjustRightInd w:val="0"/>
        <w:spacing w:line="360" w:lineRule="auto"/>
        <w:jc w:val="both"/>
      </w:pPr>
    </w:p>
    <w:p w14:paraId="59B5AE91" w14:textId="1DD298F8" w:rsidR="003960E4" w:rsidRDefault="00FF38FB" w:rsidP="00E9570A">
      <w:pPr>
        <w:autoSpaceDE w:val="0"/>
        <w:autoSpaceDN w:val="0"/>
        <w:adjustRightInd w:val="0"/>
        <w:spacing w:line="360" w:lineRule="auto"/>
        <w:jc w:val="both"/>
      </w:pPr>
      <w:r>
        <w:t>In an active inference framework o</w:t>
      </w:r>
      <w:r w:rsidR="00434DB4">
        <w:t xml:space="preserve">ne could explain these results as the outcome of two competing hypotheses, </w:t>
      </w:r>
      <w:r>
        <w:t>respectively</w:t>
      </w:r>
      <w:r w:rsidR="00434DB4">
        <w:t xml:space="preserve"> the hand reaching either to the small or the large cup. Under this framework, </w:t>
      </w:r>
      <w:r>
        <w:t>the observer</w:t>
      </w:r>
      <w:r w:rsidR="00434DB4">
        <w:t xml:space="preserve"> establish</w:t>
      </w:r>
      <w:r>
        <w:t>es</w:t>
      </w:r>
      <w:r w:rsidR="00434DB4">
        <w:t xml:space="preserve"> a generative model that makes predictions on future sensory input</w:t>
      </w:r>
      <w:r w:rsidR="00B46278">
        <w:t xml:space="preserve"> (Donnarumma et al., 2017; </w:t>
      </w:r>
      <w:proofErr w:type="spellStart"/>
      <w:r w:rsidR="00B46278">
        <w:t>Friston</w:t>
      </w:r>
      <w:proofErr w:type="spellEnd"/>
      <w:r w:rsidR="00B46278">
        <w:t xml:space="preserve">, Adams, </w:t>
      </w:r>
      <w:proofErr w:type="spellStart"/>
      <w:r w:rsidR="00B46278">
        <w:t>Perrinet</w:t>
      </w:r>
      <w:proofErr w:type="spellEnd"/>
      <w:r w:rsidR="00B46278">
        <w:t xml:space="preserve"> &amp; Breakspear, 2012)</w:t>
      </w:r>
      <w:r w:rsidR="00434DB4">
        <w:t>. Here, this model would be based on prior events indicating that the agent has a false belief of the situation. That is, the observer establishes a predictive model of the environment based on the state of affairs as observed</w:t>
      </w:r>
      <w:r w:rsidR="006F570E">
        <w:t>, including the position of the cups and</w:t>
      </w:r>
      <w:r w:rsidR="00434DB4">
        <w:t xml:space="preserve"> the perspective of the agent. As such, the observer expects future actions of the agent to unfold according to his or her incorrect beliefs.</w:t>
      </w:r>
      <w:r w:rsidR="006F570E">
        <w:t xml:space="preserve"> Hence, when the agent </w:t>
      </w:r>
      <w:proofErr w:type="spellStart"/>
      <w:r w:rsidR="006F570E">
        <w:t>preshapes</w:t>
      </w:r>
      <w:proofErr w:type="spellEnd"/>
      <w:r w:rsidR="006F570E">
        <w:t xml:space="preserve"> the hand the observer </w:t>
      </w:r>
      <w:r w:rsidR="00B46278">
        <w:t xml:space="preserve">is able </w:t>
      </w:r>
      <w:r w:rsidR="006F570E">
        <w:t xml:space="preserve">to infer that the </w:t>
      </w:r>
      <w:commentRangeStart w:id="24"/>
      <w:r w:rsidR="006F570E">
        <w:t xml:space="preserve">intention </w:t>
      </w:r>
      <w:commentRangeEnd w:id="24"/>
      <w:r w:rsidR="003864D5">
        <w:rPr>
          <w:rStyle w:val="CommentReference"/>
        </w:rPr>
        <w:commentReference w:id="24"/>
      </w:r>
      <w:r w:rsidR="006F570E">
        <w:t>is to grasp a specific cup (large or small) based on the motor simulation of the hand shape, while the generative model informs the observer that the agent is likely to reach for the wrong cup as the agent is unaware of the cups having</w:t>
      </w:r>
      <w:commentRangeStart w:id="25"/>
      <w:r w:rsidR="006F570E">
        <w:t xml:space="preserve"> </w:t>
      </w:r>
      <w:commentRangeEnd w:id="25"/>
      <w:r w:rsidR="00413A58">
        <w:rPr>
          <w:rStyle w:val="CommentReference"/>
        </w:rPr>
        <w:commentReference w:id="25"/>
      </w:r>
      <w:r w:rsidR="006F570E">
        <w:t>swapped</w:t>
      </w:r>
      <w:commentRangeStart w:id="26"/>
      <w:r w:rsidR="006F570E">
        <w:t>.</w:t>
      </w:r>
      <w:commentRangeEnd w:id="26"/>
      <w:r w:rsidR="003864D5">
        <w:rPr>
          <w:rStyle w:val="CommentReference"/>
        </w:rPr>
        <w:commentReference w:id="26"/>
      </w:r>
      <w:r w:rsidR="006F570E">
        <w:t xml:space="preserve"> Thus, under the framework of active inference, the observer is most likely to sample information </w:t>
      </w:r>
      <w:r>
        <w:t>from</w:t>
      </w:r>
      <w:r w:rsidR="00A75B25">
        <w:t xml:space="preserve"> </w:t>
      </w:r>
      <w:r w:rsidR="006F570E">
        <w:t xml:space="preserve">the cup location that conforms with this prediction. </w:t>
      </w:r>
      <w:r w:rsidR="004402D2">
        <w:t xml:space="preserve">That is, that </w:t>
      </w:r>
      <w:r>
        <w:t xml:space="preserve">specific </w:t>
      </w:r>
      <w:r w:rsidR="004402D2">
        <w:t xml:space="preserve">location becomes more salient </w:t>
      </w:r>
      <w:r>
        <w:t>in function of</w:t>
      </w:r>
      <w:r w:rsidR="004402D2">
        <w:t xml:space="preserve"> the generative model </w:t>
      </w:r>
      <w:r>
        <w:t>active</w:t>
      </w:r>
      <w:r w:rsidR="004402D2">
        <w:t xml:space="preserve"> at the time (Donnarumma et al., 2017)</w:t>
      </w:r>
      <w:r w:rsidR="006F570E">
        <w:t xml:space="preserve">. </w:t>
      </w:r>
      <w:r w:rsidR="003960E4">
        <w:t xml:space="preserve">However, the results only show this to be the case in the precision grip condition. Moreover, the effects are not as strong in the false belief condition as compared to the true belief condition. </w:t>
      </w:r>
      <w:r w:rsidR="00252B60">
        <w:t>It is possible</w:t>
      </w:r>
      <w:r w:rsidR="00AF70DD">
        <w:t xml:space="preserve"> that the results are due to the different properties of motor simulation and mentalising. Motor simulation </w:t>
      </w:r>
      <w:r>
        <w:t>is</w:t>
      </w:r>
      <w:r w:rsidR="00AF70DD">
        <w:t xml:space="preserve"> a fast </w:t>
      </w:r>
      <w:r w:rsidR="00653375">
        <w:t xml:space="preserve">(in </w:t>
      </w:r>
      <w:proofErr w:type="spellStart"/>
      <w:r w:rsidR="00653375">
        <w:t>Ambrosini</w:t>
      </w:r>
      <w:proofErr w:type="spellEnd"/>
      <w:r w:rsidR="00653375">
        <w:t xml:space="preserve"> et al. 2011: on average 193ms) </w:t>
      </w:r>
      <w:r w:rsidR="00AF70DD">
        <w:t>and automatic process, requiring little if any cognitive reso</w:t>
      </w:r>
      <w:r w:rsidR="0012792E">
        <w:t>urces (</w:t>
      </w:r>
      <w:bookmarkStart w:id="31" w:name="OLE_LINK5"/>
      <w:bookmarkStart w:id="32" w:name="OLE_LINK6"/>
      <w:proofErr w:type="spellStart"/>
      <w:r w:rsidR="0012792E">
        <w:t>Spunt</w:t>
      </w:r>
      <w:proofErr w:type="spellEnd"/>
      <w:r w:rsidR="0012792E">
        <w:t xml:space="preserve"> &amp; Lieberman, 2013</w:t>
      </w:r>
      <w:bookmarkEnd w:id="31"/>
      <w:bookmarkEnd w:id="32"/>
      <w:r w:rsidR="00AF70DD">
        <w:t>) while implicit mentalising has been found to rely on cognitive resources to some extent (Schneider, Lam, Bayliss &amp; Dux, 2012).</w:t>
      </w:r>
      <w:r w:rsidR="00160428">
        <w:t xml:space="preserve"> It is therefore possible that mentalising is a slower and more demanding </w:t>
      </w:r>
      <w:r w:rsidR="00160428">
        <w:lastRenderedPageBreak/>
        <w:t>process, resulting in a suboptimal resolution of the conflicting hypotheses related to both processes that is still very much influenced by the incorrect predictions based on motor simulation.</w:t>
      </w:r>
      <w:r w:rsidR="0073261D">
        <w:t xml:space="preserve"> It is entirely possible that such temporal difference between both processes might be reflected in timing of anticipatory looking: a fast initial response in line with motor predictions that is subsequently corrected based upon the output of the </w:t>
      </w:r>
      <w:r w:rsidR="00653375">
        <w:t xml:space="preserve">slower and more demanding </w:t>
      </w:r>
      <w:r w:rsidR="0073261D">
        <w:t xml:space="preserve">mentalising process. Our design did not allow for such temporal distinction (see below) but this notion is </w:t>
      </w:r>
      <w:r w:rsidR="0087456D">
        <w:t>a tantalising avenue for future research.</w:t>
      </w:r>
    </w:p>
    <w:p w14:paraId="526A8873" w14:textId="76EDB011" w:rsidR="00655657" w:rsidRDefault="00655657" w:rsidP="00E9570A">
      <w:pPr>
        <w:autoSpaceDE w:val="0"/>
        <w:autoSpaceDN w:val="0"/>
        <w:adjustRightInd w:val="0"/>
        <w:spacing w:line="360" w:lineRule="auto"/>
        <w:jc w:val="both"/>
      </w:pPr>
    </w:p>
    <w:p w14:paraId="4F398FA9" w14:textId="238B3742" w:rsidR="00BF6C72" w:rsidRDefault="0094182D" w:rsidP="00E9570A">
      <w:pPr>
        <w:autoSpaceDE w:val="0"/>
        <w:autoSpaceDN w:val="0"/>
        <w:adjustRightInd w:val="0"/>
        <w:spacing w:line="360" w:lineRule="auto"/>
        <w:jc w:val="both"/>
      </w:pPr>
      <w:r>
        <w:t>However</w:t>
      </w:r>
      <w:r w:rsidR="00BF6C72">
        <w:t>, we found substantial but non-significant differences in the no-</w:t>
      </w:r>
      <w:proofErr w:type="spellStart"/>
      <w:r w:rsidR="00BF6C72">
        <w:t>preshaping</w:t>
      </w:r>
      <w:proofErr w:type="spellEnd"/>
      <w:r w:rsidR="00BF6C72">
        <w:t xml:space="preserve"> condition. Specifically, there seems to be a bias towards the large object. This could indicate that there is a s</w:t>
      </w:r>
      <w:r w:rsidR="008469DC">
        <w:t xml:space="preserve">aliency effect of the large cup; when no information is available on where the hand might go the looking behaviour might default to the most salient object nearby. </w:t>
      </w:r>
      <w:r w:rsidR="0017578C">
        <w:t xml:space="preserve">Note that similar saliency effects have been described in </w:t>
      </w:r>
      <w:proofErr w:type="spellStart"/>
      <w:r w:rsidR="0017578C">
        <w:t>Ambrosini</w:t>
      </w:r>
      <w:proofErr w:type="spellEnd"/>
      <w:r w:rsidR="0017578C">
        <w:t xml:space="preserve"> et al. (2011), where looking behaviour was significantly influenced by the size of the target object</w:t>
      </w:r>
      <w:r w:rsidR="007704FD">
        <w:t xml:space="preserve"> and were faster to fixate the large object when no pre-shaping </w:t>
      </w:r>
      <w:r w:rsidR="008E0E5F">
        <w:t xml:space="preserve">was </w:t>
      </w:r>
      <w:r w:rsidR="007704FD">
        <w:t>performed</w:t>
      </w:r>
      <w:r w:rsidR="0017578C">
        <w:t xml:space="preserve">. </w:t>
      </w:r>
      <w:r w:rsidR="008469DC">
        <w:t xml:space="preserve">However, </w:t>
      </w:r>
      <w:r w:rsidR="007704FD">
        <w:t xml:space="preserve">no similar </w:t>
      </w:r>
      <w:r w:rsidR="00536082">
        <w:t>bias</w:t>
      </w:r>
      <w:r w:rsidR="008469DC">
        <w:t xml:space="preserve"> was found in the true belief condition, despite being identical to the false belief condition with the exception of the cups </w:t>
      </w:r>
      <w:r w:rsidR="00893BAA">
        <w:t xml:space="preserve">not </w:t>
      </w:r>
      <w:r w:rsidR="008469DC">
        <w:t>swapping</w:t>
      </w:r>
      <w:r w:rsidR="00893BAA">
        <w:t xml:space="preserve"> position</w:t>
      </w:r>
      <w:r w:rsidR="00BF6C72">
        <w:t>.</w:t>
      </w:r>
      <w:r w:rsidR="00536082">
        <w:t xml:space="preserve"> It is possible that the effects of saliency interact with belief reasoning. </w:t>
      </w:r>
      <w:r w:rsidR="00434DB4">
        <w:t>One could argue</w:t>
      </w:r>
      <w:r w:rsidR="00536082">
        <w:t xml:space="preserve"> that </w:t>
      </w:r>
      <w:r w:rsidR="00E07C10">
        <w:t>due to implicit false belief processing relying at least minimally on executive cognitive resources (Schneider, Lam, Bayliss &amp; Dux, 2012)</w:t>
      </w:r>
      <w:r w:rsidR="002F54C9">
        <w:t>, in turn leaving visual attention more susceptible to distraction (</w:t>
      </w:r>
      <w:proofErr w:type="spellStart"/>
      <w:r w:rsidR="002F54C9">
        <w:t>Lavie</w:t>
      </w:r>
      <w:proofErr w:type="spellEnd"/>
      <w:r w:rsidR="002F54C9">
        <w:t>, 2005)</w:t>
      </w:r>
      <w:r w:rsidR="00E07C10">
        <w:t xml:space="preserve"> </w:t>
      </w:r>
      <w:r w:rsidR="002F54C9">
        <w:t>in function of object salience (Desimone &amp; Duncan, 1995).</w:t>
      </w:r>
      <w:r w:rsidR="00655657">
        <w:t xml:space="preserve"> </w:t>
      </w:r>
      <w:r w:rsidR="00D7758F">
        <w:t xml:space="preserve">In our case, this would mean that implicitly tracking the false beliefs of the agent caused the participant to be more inclined to rely on object salience </w:t>
      </w:r>
      <w:r w:rsidR="00434DB4">
        <w:t xml:space="preserve">(size of the object in this case, as the only distinguishing feature between both cups) </w:t>
      </w:r>
      <w:r w:rsidR="00D7758F">
        <w:t xml:space="preserve">to drive visual attention. </w:t>
      </w:r>
      <w:r w:rsidR="00BF6C72">
        <w:t>As such, the significant difference in looking behaviour in the precision grip condition needs</w:t>
      </w:r>
      <w:r w:rsidR="00847138">
        <w:t xml:space="preserve"> to be interpreted with caution</w:t>
      </w:r>
      <w:r w:rsidR="0087456D">
        <w:t xml:space="preserve"> as a salienc</w:t>
      </w:r>
      <w:r w:rsidR="00636EA0">
        <w:t>y effect might explain</w:t>
      </w:r>
      <w:r w:rsidR="008E0E5F">
        <w:t xml:space="preserve"> a portion of this </w:t>
      </w:r>
      <w:r w:rsidR="0087456D">
        <w:t>difference</w:t>
      </w:r>
      <w:r w:rsidR="000A6BEF">
        <w:t>: in the precision grip condition saliency might account for increased looking times at the large target, while in the whole hand grip condition saliency could drive looking behaviour to a null difference</w:t>
      </w:r>
      <w:r w:rsidR="00847138">
        <w:t xml:space="preserve">. </w:t>
      </w:r>
      <w:commentRangeStart w:id="33"/>
      <w:r w:rsidR="00847138" w:rsidRPr="00653375">
        <w:rPr>
          <w:highlight w:val="yellow"/>
        </w:rPr>
        <w:t xml:space="preserve">Nonetheless, the disappearance of the </w:t>
      </w:r>
      <w:r w:rsidR="0004531B" w:rsidRPr="00653375">
        <w:rPr>
          <w:highlight w:val="yellow"/>
        </w:rPr>
        <w:t xml:space="preserve">bias in anticipatory looking towards the motor-congruent object in the false belief condition in itself argues </w:t>
      </w:r>
      <w:r w:rsidR="00D26C56" w:rsidRPr="00653375">
        <w:rPr>
          <w:highlight w:val="yellow"/>
        </w:rPr>
        <w:t xml:space="preserve">for the ability of </w:t>
      </w:r>
      <w:r w:rsidR="00636EA0">
        <w:rPr>
          <w:highlight w:val="yellow"/>
        </w:rPr>
        <w:t xml:space="preserve">spontaneous </w:t>
      </w:r>
      <w:r w:rsidR="00D26C56" w:rsidRPr="00653375">
        <w:rPr>
          <w:highlight w:val="yellow"/>
        </w:rPr>
        <w:t xml:space="preserve">mentalising to </w:t>
      </w:r>
      <w:r w:rsidR="0087456D" w:rsidRPr="00653375">
        <w:rPr>
          <w:highlight w:val="yellow"/>
        </w:rPr>
        <w:t>modulate</w:t>
      </w:r>
      <w:r w:rsidR="00D26C56" w:rsidRPr="00653375">
        <w:rPr>
          <w:highlight w:val="yellow"/>
        </w:rPr>
        <w:t xml:space="preserve"> the outcome of behavioural predictions based on motor simulation.</w:t>
      </w:r>
      <w:commentRangeEnd w:id="33"/>
      <w:r w:rsidR="006D7C60">
        <w:rPr>
          <w:rStyle w:val="CommentReference"/>
        </w:rPr>
        <w:commentReference w:id="33"/>
      </w:r>
    </w:p>
    <w:p w14:paraId="29818057" w14:textId="68255D4C" w:rsidR="005D2CA9" w:rsidRDefault="005D2CA9" w:rsidP="00E9570A">
      <w:pPr>
        <w:autoSpaceDE w:val="0"/>
        <w:autoSpaceDN w:val="0"/>
        <w:adjustRightInd w:val="0"/>
        <w:spacing w:line="360" w:lineRule="auto"/>
        <w:jc w:val="both"/>
      </w:pPr>
    </w:p>
    <w:p w14:paraId="7C7928B0" w14:textId="658CE2DE" w:rsidR="005D2CA9" w:rsidRDefault="005D2CA9" w:rsidP="00E9570A">
      <w:pPr>
        <w:autoSpaceDE w:val="0"/>
        <w:autoSpaceDN w:val="0"/>
        <w:adjustRightInd w:val="0"/>
        <w:spacing w:line="360" w:lineRule="auto"/>
        <w:jc w:val="both"/>
      </w:pPr>
      <w:r>
        <w:t>A drawback of this stud</w:t>
      </w:r>
      <w:r w:rsidR="00B15B6C">
        <w:t>y</w:t>
      </w:r>
      <w:r>
        <w:t xml:space="preserve"> is that unlike the paradigm of </w:t>
      </w:r>
      <w:proofErr w:type="spellStart"/>
      <w:r>
        <w:t>Am</w:t>
      </w:r>
      <w:r w:rsidR="00B37527">
        <w:t>b</w:t>
      </w:r>
      <w:r>
        <w:t>rosini</w:t>
      </w:r>
      <w:proofErr w:type="spellEnd"/>
      <w:r>
        <w:t xml:space="preserve"> et al. (2011) </w:t>
      </w:r>
      <w:r w:rsidR="008B1AAF">
        <w:t xml:space="preserve">where participants were fixating a specific fixation cross before the measurement period, </w:t>
      </w:r>
      <w:r>
        <w:t xml:space="preserve">our study </w:t>
      </w:r>
      <w:r>
        <w:lastRenderedPageBreak/>
        <w:t xml:space="preserve">uses a free-looking </w:t>
      </w:r>
      <w:r w:rsidR="008B1AAF">
        <w:t>paradigm</w:t>
      </w:r>
      <w:r>
        <w:t xml:space="preserve"> in which the gaze of the participant is free to roam anyw</w:t>
      </w:r>
      <w:r w:rsidR="008B1AAF">
        <w:t>here, only being instructed to watch the video</w:t>
      </w:r>
      <w:r>
        <w:t>.</w:t>
      </w:r>
      <w:r w:rsidR="008B1AAF">
        <w:t xml:space="preserve"> </w:t>
      </w:r>
      <w:r w:rsidR="00E9570A">
        <w:t xml:space="preserve">This free-look paradigm was largely necessitated by the type of stimuli we used. </w:t>
      </w:r>
      <w:r w:rsidR="008B1AAF">
        <w:t xml:space="preserve">Although we did use a fixation cross, there was still a period lasting 2,44 seconds (on average) before the measurement period during which the gaze could move freely. As such, we couldn’t measure the temporal properties of anticipatory looking behaviour during </w:t>
      </w:r>
      <w:r w:rsidR="00E9570A">
        <w:t>the measurement period</w:t>
      </w:r>
      <w:r w:rsidR="007704FD">
        <w:t>.</w:t>
      </w:r>
      <w:r w:rsidR="008B1AAF">
        <w:t xml:space="preserve"> </w:t>
      </w:r>
      <w:r w:rsidR="00E9570A">
        <w:t xml:space="preserve">This could be very interesting, because such data could possibly distinguish temporal differences between predictions based on motor simulation and mentalising and hence shed new light on the effects found in the present study. </w:t>
      </w:r>
      <w:commentRangeStart w:id="34"/>
      <w:r w:rsidR="004979A2">
        <w:t xml:space="preserve">Additionally, we opted to compare both AOIs (large and small) rather than considering a single AOI (as per </w:t>
      </w:r>
      <w:proofErr w:type="spellStart"/>
      <w:r w:rsidR="004979A2">
        <w:t>Ambrosini</w:t>
      </w:r>
      <w:proofErr w:type="spellEnd"/>
      <w:r w:rsidR="004979A2">
        <w:t xml:space="preserve"> et al., 2011).</w:t>
      </w:r>
      <w:commentRangeEnd w:id="34"/>
      <w:r w:rsidR="00AF2E81">
        <w:rPr>
          <w:rStyle w:val="CommentReference"/>
        </w:rPr>
        <w:commentReference w:id="34"/>
      </w:r>
      <w:r w:rsidR="0051005D">
        <w:t xml:space="preserve"> This limited us significantly in our options for data-analysis and modelling the data. </w:t>
      </w:r>
      <w:commentRangeStart w:id="35"/>
      <w:r w:rsidR="0051005D">
        <w:t>However, this method did allow us to directly compare looking behaviour at both AOIs.</w:t>
      </w:r>
      <w:commentRangeEnd w:id="35"/>
      <w:r w:rsidR="00590418">
        <w:rPr>
          <w:rStyle w:val="CommentReference"/>
        </w:rPr>
        <w:commentReference w:id="35"/>
      </w:r>
      <w:r w:rsidR="0051005D">
        <w:t xml:space="preserve"> Future research could </w:t>
      </w:r>
      <w:r w:rsidR="00D7758F">
        <w:t>potentially disentangle the effects of target size and belief by modelling the outcome of these variables on a set of continuous measures.</w:t>
      </w:r>
      <w:r w:rsidR="00A75B25">
        <w:t xml:space="preserve"> </w:t>
      </w:r>
      <w:r w:rsidR="00180649">
        <w:t xml:space="preserve">The paradigm could also be adapted to allow for different measurements of implicit mentalising. A prime candidate is mouse tracking (see van der </w:t>
      </w:r>
      <w:proofErr w:type="spellStart"/>
      <w:r w:rsidR="00180649">
        <w:t>Wel</w:t>
      </w:r>
      <w:proofErr w:type="spellEnd"/>
      <w:r w:rsidR="00180649">
        <w:t xml:space="preserve">, </w:t>
      </w:r>
      <w:proofErr w:type="spellStart"/>
      <w:r w:rsidR="00180649">
        <w:t>Sebanz</w:t>
      </w:r>
      <w:proofErr w:type="spellEnd"/>
      <w:r w:rsidR="00180649">
        <w:t xml:space="preserve"> &amp; </w:t>
      </w:r>
      <w:proofErr w:type="spellStart"/>
      <w:r w:rsidR="00180649">
        <w:t>Knoblich</w:t>
      </w:r>
      <w:proofErr w:type="spellEnd"/>
      <w:r w:rsidR="00180649">
        <w:t xml:space="preserve">, 2014) as this is a continuous measure that allows us to track the </w:t>
      </w:r>
      <w:r w:rsidR="001618FF">
        <w:t>decision-making</w:t>
      </w:r>
      <w:r w:rsidR="00180649">
        <w:t xml:space="preserve"> process online.</w:t>
      </w:r>
    </w:p>
    <w:p w14:paraId="70D97406" w14:textId="6144F507" w:rsidR="00C76C7C" w:rsidRDefault="00C76C7C" w:rsidP="00E9570A">
      <w:pPr>
        <w:autoSpaceDE w:val="0"/>
        <w:autoSpaceDN w:val="0"/>
        <w:adjustRightInd w:val="0"/>
        <w:spacing w:line="360" w:lineRule="auto"/>
        <w:jc w:val="both"/>
      </w:pPr>
    </w:p>
    <w:p w14:paraId="29F67355" w14:textId="6D39F568" w:rsidR="00767F23" w:rsidRDefault="00767F23" w:rsidP="00E9570A">
      <w:pPr>
        <w:autoSpaceDE w:val="0"/>
        <w:autoSpaceDN w:val="0"/>
        <w:adjustRightInd w:val="0"/>
        <w:spacing w:line="360" w:lineRule="auto"/>
        <w:jc w:val="both"/>
      </w:pPr>
      <w:r w:rsidRPr="001E453A">
        <w:rPr>
          <w:highlight w:val="yellow"/>
        </w:rPr>
        <w:t>In conclusion, t</w:t>
      </w:r>
      <w:r w:rsidR="00C81D01" w:rsidRPr="001E453A">
        <w:rPr>
          <w:highlight w:val="yellow"/>
        </w:rPr>
        <w:t xml:space="preserve">he present study found substantive evidence that we use our own motor system to predict the outcome of observed actions by others. Moreover, we </w:t>
      </w:r>
      <w:r w:rsidR="000240EC" w:rsidRPr="001E453A">
        <w:rPr>
          <w:highlight w:val="yellow"/>
        </w:rPr>
        <w:t xml:space="preserve">found tentative evidence suggesting that the outcome of these motor predictions </w:t>
      </w:r>
      <w:r w:rsidR="00153E24">
        <w:rPr>
          <w:highlight w:val="yellow"/>
        </w:rPr>
        <w:t>is</w:t>
      </w:r>
      <w:r w:rsidR="000240EC" w:rsidRPr="001E453A">
        <w:rPr>
          <w:highlight w:val="yellow"/>
        </w:rPr>
        <w:t xml:space="preserve"> modulated through spontaneous computation of the belief state of the agent being observed.</w:t>
      </w:r>
    </w:p>
    <w:p w14:paraId="12EB9D2D" w14:textId="73F988FB" w:rsidR="000D36F2" w:rsidRDefault="000D36F2" w:rsidP="00E9570A">
      <w:pPr>
        <w:autoSpaceDE w:val="0"/>
        <w:autoSpaceDN w:val="0"/>
        <w:adjustRightInd w:val="0"/>
        <w:spacing w:line="360" w:lineRule="auto"/>
        <w:jc w:val="both"/>
      </w:pPr>
    </w:p>
    <w:p w14:paraId="470909E2" w14:textId="20FD29E4" w:rsidR="000D36F2" w:rsidRDefault="004C24F8" w:rsidP="00E9570A">
      <w:pPr>
        <w:autoSpaceDE w:val="0"/>
        <w:autoSpaceDN w:val="0"/>
        <w:adjustRightInd w:val="0"/>
        <w:spacing w:line="360" w:lineRule="auto"/>
        <w:jc w:val="both"/>
        <w:rPr>
          <w:b/>
          <w:bCs/>
        </w:rPr>
      </w:pPr>
      <w:r>
        <w:rPr>
          <w:b/>
          <w:bCs/>
        </w:rPr>
        <w:t>Experiment 2</w:t>
      </w:r>
    </w:p>
    <w:p w14:paraId="2B3CE4CC" w14:textId="5A223F33" w:rsidR="002E41B9" w:rsidRDefault="002E41B9" w:rsidP="00E9570A">
      <w:pPr>
        <w:autoSpaceDE w:val="0"/>
        <w:autoSpaceDN w:val="0"/>
        <w:adjustRightInd w:val="0"/>
        <w:spacing w:line="360" w:lineRule="auto"/>
        <w:jc w:val="both"/>
        <w:rPr>
          <w:b/>
          <w:bCs/>
        </w:rPr>
      </w:pPr>
    </w:p>
    <w:p w14:paraId="6EDF603D" w14:textId="75721F6A" w:rsidR="002E41B9" w:rsidRDefault="006F73FB" w:rsidP="00E9570A">
      <w:pPr>
        <w:autoSpaceDE w:val="0"/>
        <w:autoSpaceDN w:val="0"/>
        <w:adjustRightInd w:val="0"/>
        <w:spacing w:line="360" w:lineRule="auto"/>
        <w:jc w:val="both"/>
        <w:rPr>
          <w:color w:val="222222"/>
          <w:shd w:val="clear" w:color="auto" w:fill="FFFFFF"/>
        </w:rPr>
      </w:pPr>
      <w:r>
        <w:t>In the previous experiment we found tentative evidence that participants implicitly and rapidly engaged in mentalising to predict the outcome of an observed goal-directed motion. However</w:t>
      </w:r>
      <w:r w:rsidR="00E6210D">
        <w:t>, this study does allow for alternative interpretations of the results that do not rely on motor simulation (e.g. perceptual matching, statistical learning).</w:t>
      </w:r>
      <w:r w:rsidR="00815E09">
        <w:t xml:space="preserve"> Therefore we aimed to test the hypothesis that the motor system is causally implicated in determining the outcome pattern in predictive looking behaviour.</w:t>
      </w:r>
      <w:r w:rsidR="0041589B">
        <w:t xml:space="preserve"> This was done in analogy with </w:t>
      </w:r>
      <w:proofErr w:type="spellStart"/>
      <w:r w:rsidR="0041589B">
        <w:rPr>
          <w:color w:val="222222"/>
          <w:shd w:val="clear" w:color="auto" w:fill="FFFFFF"/>
        </w:rPr>
        <w:t>Ambrosini</w:t>
      </w:r>
      <w:proofErr w:type="spellEnd"/>
      <w:r w:rsidR="0041589B">
        <w:rPr>
          <w:color w:val="222222"/>
          <w:shd w:val="clear" w:color="auto" w:fill="FFFFFF"/>
        </w:rPr>
        <w:t xml:space="preserve">, </w:t>
      </w:r>
      <w:proofErr w:type="spellStart"/>
      <w:r w:rsidR="0041589B">
        <w:rPr>
          <w:color w:val="222222"/>
          <w:shd w:val="clear" w:color="auto" w:fill="FFFFFF"/>
        </w:rPr>
        <w:t>Constantini</w:t>
      </w:r>
      <w:proofErr w:type="spellEnd"/>
      <w:r w:rsidR="0041589B">
        <w:rPr>
          <w:color w:val="222222"/>
          <w:shd w:val="clear" w:color="auto" w:fill="FFFFFF"/>
        </w:rPr>
        <w:t xml:space="preserve"> and </w:t>
      </w:r>
      <w:proofErr w:type="spellStart"/>
      <w:r w:rsidR="0041589B">
        <w:rPr>
          <w:color w:val="222222"/>
          <w:shd w:val="clear" w:color="auto" w:fill="FFFFFF"/>
        </w:rPr>
        <w:t>Sinigaglia</w:t>
      </w:r>
      <w:proofErr w:type="spellEnd"/>
      <w:r w:rsidR="0041589B">
        <w:rPr>
          <w:color w:val="222222"/>
          <w:shd w:val="clear" w:color="auto" w:fill="FFFFFF"/>
        </w:rPr>
        <w:t xml:space="preserve"> (2011).</w:t>
      </w:r>
      <w:r w:rsidR="00107C67">
        <w:rPr>
          <w:color w:val="222222"/>
          <w:shd w:val="clear" w:color="auto" w:fill="FFFFFF"/>
        </w:rPr>
        <w:t xml:space="preserve"> In this study, the researchers found that </w:t>
      </w:r>
      <w:r w:rsidR="00306D8A">
        <w:rPr>
          <w:color w:val="222222"/>
          <w:shd w:val="clear" w:color="auto" w:fill="FFFFFF"/>
        </w:rPr>
        <w:t>tying participants’ hands behind their backs (hence restricting their motor affordances)</w:t>
      </w:r>
      <w:r w:rsidR="0098515B">
        <w:rPr>
          <w:color w:val="222222"/>
          <w:shd w:val="clear" w:color="auto" w:fill="FFFFFF"/>
        </w:rPr>
        <w:t xml:space="preserve"> resulted in a significant reduction in speed</w:t>
      </w:r>
      <w:r w:rsidR="00726E85">
        <w:rPr>
          <w:color w:val="222222"/>
          <w:shd w:val="clear" w:color="auto" w:fill="FFFFFF"/>
        </w:rPr>
        <w:t xml:space="preserve"> </w:t>
      </w:r>
      <w:r w:rsidR="0098515B">
        <w:rPr>
          <w:color w:val="222222"/>
          <w:shd w:val="clear" w:color="auto" w:fill="FFFFFF"/>
        </w:rPr>
        <w:t>of predictive looking behaviour.</w:t>
      </w:r>
      <w:r w:rsidR="00442063">
        <w:rPr>
          <w:color w:val="222222"/>
          <w:shd w:val="clear" w:color="auto" w:fill="FFFFFF"/>
        </w:rPr>
        <w:t xml:space="preserve"> In the context of our implicit Theory of Mind framework, we hypothesised that restricting the hand movements of participants would result </w:t>
      </w:r>
      <w:r w:rsidR="00442063">
        <w:rPr>
          <w:color w:val="222222"/>
          <w:shd w:val="clear" w:color="auto" w:fill="FFFFFF"/>
        </w:rPr>
        <w:lastRenderedPageBreak/>
        <w:t>in a similar reduction in proactive looking behaviour.</w:t>
      </w:r>
      <w:r w:rsidR="00E07997">
        <w:rPr>
          <w:color w:val="222222"/>
          <w:shd w:val="clear" w:color="auto" w:fill="FFFFFF"/>
        </w:rPr>
        <w:t xml:space="preserve"> Specifically, </w:t>
      </w:r>
      <w:commentRangeStart w:id="36"/>
      <w:r w:rsidR="00E07997">
        <w:rPr>
          <w:color w:val="222222"/>
          <w:shd w:val="clear" w:color="auto" w:fill="FFFFFF"/>
        </w:rPr>
        <w:t xml:space="preserve">we hypothesised that restricting </w:t>
      </w:r>
      <w:r w:rsidR="00917CE4">
        <w:rPr>
          <w:color w:val="222222"/>
          <w:shd w:val="clear" w:color="auto" w:fill="FFFFFF"/>
        </w:rPr>
        <w:t>the same motor affordances required to perform the observed action would result in a) a significant reduction in the discrepancy of number of fixations towards the belief-congruent location versus the opposite location and b) a similar reduction in total looking time discrepancy.</w:t>
      </w:r>
      <w:commentRangeEnd w:id="36"/>
      <w:r w:rsidR="00B93663">
        <w:rPr>
          <w:rStyle w:val="CommentReference"/>
        </w:rPr>
        <w:commentReference w:id="36"/>
      </w:r>
      <w:r w:rsidR="00592157">
        <w:rPr>
          <w:color w:val="222222"/>
          <w:shd w:val="clear" w:color="auto" w:fill="FFFFFF"/>
        </w:rPr>
        <w:t xml:space="preserve"> </w:t>
      </w:r>
    </w:p>
    <w:p w14:paraId="41EBBCC2" w14:textId="071114A1" w:rsidR="00E07997" w:rsidRPr="002E41B9" w:rsidRDefault="00917CE4" w:rsidP="00E9570A">
      <w:pPr>
        <w:autoSpaceDE w:val="0"/>
        <w:autoSpaceDN w:val="0"/>
        <w:adjustRightInd w:val="0"/>
        <w:spacing w:line="360" w:lineRule="auto"/>
        <w:jc w:val="both"/>
      </w:pPr>
      <w:r w:rsidRPr="00917CE4">
        <w:rPr>
          <w:color w:val="222222"/>
          <w:highlight w:val="yellow"/>
          <w:shd w:val="clear" w:color="auto" w:fill="FFFFFF"/>
        </w:rPr>
        <w:t>Do we hypothesis a greater effect of restriction in the false belief condition, and if yes, why</w:t>
      </w:r>
      <w:commentRangeStart w:id="37"/>
      <w:r w:rsidRPr="00917CE4">
        <w:rPr>
          <w:color w:val="222222"/>
          <w:highlight w:val="yellow"/>
          <w:shd w:val="clear" w:color="auto" w:fill="FFFFFF"/>
        </w:rPr>
        <w:t>?</w:t>
      </w:r>
      <w:commentRangeStart w:id="38"/>
      <w:commentRangeEnd w:id="38"/>
      <w:r w:rsidR="00BB2C6D">
        <w:rPr>
          <w:rStyle w:val="CommentReference"/>
        </w:rPr>
        <w:commentReference w:id="38"/>
      </w:r>
      <w:commentRangeEnd w:id="37"/>
      <w:r w:rsidR="00A84F8B">
        <w:rPr>
          <w:rStyle w:val="CommentReference"/>
        </w:rPr>
        <w:commentReference w:id="37"/>
      </w:r>
    </w:p>
    <w:p w14:paraId="4AC0E639" w14:textId="1ACAC133" w:rsidR="007A4D3D" w:rsidRDefault="007A4D3D" w:rsidP="007A4D3D">
      <w:pPr>
        <w:autoSpaceDE w:val="0"/>
        <w:autoSpaceDN w:val="0"/>
        <w:adjustRightInd w:val="0"/>
        <w:spacing w:line="360" w:lineRule="auto"/>
        <w:jc w:val="both"/>
        <w:rPr>
          <w:i/>
          <w:iCs/>
        </w:rPr>
      </w:pPr>
    </w:p>
    <w:p w14:paraId="6F6272D4" w14:textId="1F8915C6" w:rsidR="00610E34" w:rsidRDefault="00610E34" w:rsidP="007A4D3D">
      <w:pPr>
        <w:autoSpaceDE w:val="0"/>
        <w:autoSpaceDN w:val="0"/>
        <w:adjustRightInd w:val="0"/>
        <w:spacing w:line="360" w:lineRule="auto"/>
        <w:jc w:val="both"/>
        <w:rPr>
          <w:i/>
          <w:iCs/>
        </w:rPr>
      </w:pPr>
      <w:r>
        <w:rPr>
          <w:i/>
          <w:iCs/>
        </w:rPr>
        <w:t>1. Methods</w:t>
      </w:r>
    </w:p>
    <w:p w14:paraId="69150366" w14:textId="1AF0DDA4" w:rsidR="00610E34" w:rsidRDefault="00610E34" w:rsidP="007A4D3D">
      <w:pPr>
        <w:autoSpaceDE w:val="0"/>
        <w:autoSpaceDN w:val="0"/>
        <w:adjustRightInd w:val="0"/>
        <w:spacing w:line="360" w:lineRule="auto"/>
        <w:jc w:val="both"/>
        <w:rPr>
          <w:i/>
          <w:iCs/>
        </w:rPr>
      </w:pPr>
      <w:r>
        <w:rPr>
          <w:i/>
          <w:iCs/>
        </w:rPr>
        <w:t>1.1. Participants</w:t>
      </w:r>
    </w:p>
    <w:p w14:paraId="165ECE9E" w14:textId="007C0B64" w:rsidR="00024DF9" w:rsidRDefault="007D39EC" w:rsidP="007A4D3D">
      <w:pPr>
        <w:autoSpaceDE w:val="0"/>
        <w:autoSpaceDN w:val="0"/>
        <w:adjustRightInd w:val="0"/>
        <w:spacing w:line="360" w:lineRule="auto"/>
        <w:jc w:val="both"/>
      </w:pPr>
      <w:r>
        <w:t>A total of 125 participants participated in this study (</w:t>
      </w:r>
      <w:r>
        <w:rPr>
          <w:i/>
        </w:rPr>
        <w:t xml:space="preserve">M </w:t>
      </w:r>
      <w:r>
        <w:t xml:space="preserve">= 19.3, </w:t>
      </w:r>
      <w:r>
        <w:rPr>
          <w:i/>
        </w:rPr>
        <w:t>SD</w:t>
      </w:r>
      <w:r>
        <w:t xml:space="preserve"> = 1.78, 85</w:t>
      </w:r>
      <w:r w:rsidR="0058475A">
        <w:t xml:space="preserve"> </w:t>
      </w:r>
      <w:r>
        <w:t>females). All provided informed consent and had normal to corrected vision, and no history of any neurological pathology.</w:t>
      </w:r>
      <w:r w:rsidR="0058475A">
        <w:t xml:space="preserve"> The experimental procedure received</w:t>
      </w:r>
      <w:r>
        <w:t xml:space="preserve"> ethical approval from the Victoria University of Wellington School of Psychology Human Ethics Committee.</w:t>
      </w:r>
    </w:p>
    <w:p w14:paraId="6ED083CB" w14:textId="77777777" w:rsidR="00024DF9" w:rsidRDefault="00024DF9" w:rsidP="007A4D3D">
      <w:pPr>
        <w:autoSpaceDE w:val="0"/>
        <w:autoSpaceDN w:val="0"/>
        <w:adjustRightInd w:val="0"/>
        <w:spacing w:line="360" w:lineRule="auto"/>
        <w:jc w:val="both"/>
      </w:pPr>
    </w:p>
    <w:p w14:paraId="2661DBAE" w14:textId="683716D4" w:rsidR="00610E34" w:rsidRDefault="00610E34" w:rsidP="007A4D3D">
      <w:pPr>
        <w:autoSpaceDE w:val="0"/>
        <w:autoSpaceDN w:val="0"/>
        <w:adjustRightInd w:val="0"/>
        <w:spacing w:line="360" w:lineRule="auto"/>
        <w:jc w:val="both"/>
        <w:rPr>
          <w:i/>
          <w:iCs/>
        </w:rPr>
      </w:pPr>
      <w:r>
        <w:rPr>
          <w:i/>
          <w:iCs/>
        </w:rPr>
        <w:t>1.2. Stimuli and apparatus</w:t>
      </w:r>
    </w:p>
    <w:p w14:paraId="2473A313" w14:textId="0343E480" w:rsidR="001450E3" w:rsidRDefault="001450E3" w:rsidP="007A4D3D">
      <w:pPr>
        <w:autoSpaceDE w:val="0"/>
        <w:autoSpaceDN w:val="0"/>
        <w:adjustRightInd w:val="0"/>
        <w:spacing w:line="360" w:lineRule="auto"/>
        <w:jc w:val="both"/>
        <w:rPr>
          <w:i/>
          <w:iCs/>
        </w:rPr>
      </w:pPr>
    </w:p>
    <w:p w14:paraId="5EA1B8BF" w14:textId="3C874A3D" w:rsidR="001450E3" w:rsidRDefault="001450E3" w:rsidP="007A4D3D">
      <w:pPr>
        <w:autoSpaceDE w:val="0"/>
        <w:autoSpaceDN w:val="0"/>
        <w:adjustRightInd w:val="0"/>
        <w:spacing w:line="360" w:lineRule="auto"/>
        <w:jc w:val="both"/>
      </w:pPr>
      <w:r>
        <w:t xml:space="preserve">Analogous to experiment 1. Hand movement in the ‘restricted condition’ </w:t>
      </w:r>
      <w:r w:rsidR="005C49A0">
        <w:t xml:space="preserve">(see Procedure) </w:t>
      </w:r>
      <w:r>
        <w:t>was achieved by asking participants to hold on tight to a soft elastic band behind their back. We instructed participants that this was required to correct posture and prevent slouching during the eye-tracking part of the experiment.</w:t>
      </w:r>
    </w:p>
    <w:p w14:paraId="7E8B4CB0" w14:textId="77777777" w:rsidR="001450E3" w:rsidRPr="001450E3" w:rsidRDefault="001450E3" w:rsidP="007A4D3D">
      <w:pPr>
        <w:autoSpaceDE w:val="0"/>
        <w:autoSpaceDN w:val="0"/>
        <w:adjustRightInd w:val="0"/>
        <w:spacing w:line="360" w:lineRule="auto"/>
        <w:jc w:val="both"/>
      </w:pPr>
    </w:p>
    <w:p w14:paraId="712733DC" w14:textId="574D01D8" w:rsidR="00610E34" w:rsidRDefault="00610E34" w:rsidP="007A4D3D">
      <w:pPr>
        <w:autoSpaceDE w:val="0"/>
        <w:autoSpaceDN w:val="0"/>
        <w:adjustRightInd w:val="0"/>
        <w:spacing w:line="360" w:lineRule="auto"/>
        <w:jc w:val="both"/>
        <w:rPr>
          <w:i/>
          <w:iCs/>
        </w:rPr>
      </w:pPr>
      <w:r>
        <w:rPr>
          <w:i/>
          <w:iCs/>
        </w:rPr>
        <w:t>1.3. Procedure</w:t>
      </w:r>
    </w:p>
    <w:p w14:paraId="0ED8BC44" w14:textId="4430EFA1" w:rsidR="005C49A0" w:rsidRDefault="00CE6083" w:rsidP="007A4D3D">
      <w:pPr>
        <w:autoSpaceDE w:val="0"/>
        <w:autoSpaceDN w:val="0"/>
        <w:adjustRightInd w:val="0"/>
        <w:spacing w:line="360" w:lineRule="auto"/>
        <w:jc w:val="both"/>
      </w:pPr>
      <w:r>
        <w:t xml:space="preserve">Analogous to Experiment 1. </w:t>
      </w:r>
      <w:r w:rsidR="005C49A0">
        <w:t>Added was a between-groups condition: movement restriction. Participants were randomly assigned to either the ‘unrestricted group’ (note that this group was under the exact same procedure as the participants in Experiment 1)</w:t>
      </w:r>
      <w:r w:rsidR="0061372E">
        <w:t xml:space="preserve"> or the ‘restricted group’. </w:t>
      </w:r>
    </w:p>
    <w:p w14:paraId="404CA9C4" w14:textId="09F0B947" w:rsidR="00CE6083" w:rsidRDefault="005C49A0" w:rsidP="007A4D3D">
      <w:pPr>
        <w:autoSpaceDE w:val="0"/>
        <w:autoSpaceDN w:val="0"/>
        <w:adjustRightInd w:val="0"/>
        <w:spacing w:line="360" w:lineRule="auto"/>
        <w:jc w:val="both"/>
      </w:pPr>
      <w:r>
        <w:t xml:space="preserve">Participants in the ‘restricted condition’ were instructed </w:t>
      </w:r>
      <w:r w:rsidR="0061372E">
        <w:t>to apply the restricting elastic band after the familiarisation trials, and prior to the first calibration of the eye-tracker.</w:t>
      </w:r>
    </w:p>
    <w:p w14:paraId="6D0C3561" w14:textId="77777777" w:rsidR="005C49A0" w:rsidRPr="00CE6083" w:rsidRDefault="005C49A0" w:rsidP="007A4D3D">
      <w:pPr>
        <w:autoSpaceDE w:val="0"/>
        <w:autoSpaceDN w:val="0"/>
        <w:adjustRightInd w:val="0"/>
        <w:spacing w:line="360" w:lineRule="auto"/>
        <w:jc w:val="both"/>
      </w:pPr>
    </w:p>
    <w:p w14:paraId="71F5BB1D" w14:textId="36A94DC7" w:rsidR="00812345" w:rsidRDefault="00812345" w:rsidP="007A4D3D">
      <w:pPr>
        <w:autoSpaceDE w:val="0"/>
        <w:autoSpaceDN w:val="0"/>
        <w:adjustRightInd w:val="0"/>
        <w:spacing w:line="360" w:lineRule="auto"/>
        <w:jc w:val="both"/>
        <w:rPr>
          <w:i/>
          <w:iCs/>
        </w:rPr>
      </w:pPr>
      <w:r>
        <w:rPr>
          <w:i/>
          <w:iCs/>
        </w:rPr>
        <w:t>1.4. Data-analysis</w:t>
      </w:r>
    </w:p>
    <w:p w14:paraId="181996E6" w14:textId="1FCCD4C4" w:rsidR="002E41B9" w:rsidRPr="002E41B9" w:rsidRDefault="002E41B9" w:rsidP="007A4D3D">
      <w:pPr>
        <w:autoSpaceDE w:val="0"/>
        <w:autoSpaceDN w:val="0"/>
        <w:adjustRightInd w:val="0"/>
        <w:spacing w:line="360" w:lineRule="auto"/>
        <w:jc w:val="both"/>
      </w:pPr>
      <w:r>
        <w:t xml:space="preserve">Analogous to Experiment 1. In all within-subject comparisons we applied a two-sided </w:t>
      </w:r>
      <w:r w:rsidR="000F61B4">
        <w:t>paired sample</w:t>
      </w:r>
      <w:r>
        <w:t xml:space="preserve"> t-test </w:t>
      </w:r>
      <w:r w:rsidR="003A361F">
        <w:t xml:space="preserve">if </w:t>
      </w:r>
      <w:r w:rsidR="00EF35D3">
        <w:t>the</w:t>
      </w:r>
      <w:r w:rsidR="003A361F">
        <w:t xml:space="preserve"> assumptions </w:t>
      </w:r>
      <w:r w:rsidR="00EF35D3">
        <w:t>of normality and homogeneity of variance were met. If not, we used a Wilcoxon signed rank test.</w:t>
      </w:r>
      <w:r w:rsidR="009071FD">
        <w:t xml:space="preserve"> A similar approach was used in the between-subjects condition (movement restriction). We compared the unrestricted and the restricted groups by calculating a congruency score for each grip condition and comparing these between groups. </w:t>
      </w:r>
      <w:r w:rsidR="009071FD">
        <w:lastRenderedPageBreak/>
        <w:t>The congruency score for number of fixations in each grip condition was calculated as the difference between number of fixations to the target location (where the hand would reach for the cup) and the non-target locations, per participant. The same procedure was followed for dwell time.</w:t>
      </w:r>
      <w:r w:rsidR="00B03E5A">
        <w:t xml:space="preserve"> We did not use a post-hoc correction on p-values as we only concerned ourselves with a limited number of pre-planned tests.</w:t>
      </w:r>
    </w:p>
    <w:p w14:paraId="1A317A60" w14:textId="77307DA1" w:rsidR="00812345" w:rsidRDefault="00812345" w:rsidP="007A4D3D">
      <w:pPr>
        <w:autoSpaceDE w:val="0"/>
        <w:autoSpaceDN w:val="0"/>
        <w:adjustRightInd w:val="0"/>
        <w:spacing w:line="360" w:lineRule="auto"/>
        <w:jc w:val="both"/>
        <w:rPr>
          <w:i/>
          <w:iCs/>
        </w:rPr>
      </w:pPr>
    </w:p>
    <w:p w14:paraId="1A5071A4" w14:textId="3764357C" w:rsidR="00812345" w:rsidRDefault="00812345" w:rsidP="007A4D3D">
      <w:pPr>
        <w:autoSpaceDE w:val="0"/>
        <w:autoSpaceDN w:val="0"/>
        <w:adjustRightInd w:val="0"/>
        <w:spacing w:line="360" w:lineRule="auto"/>
        <w:jc w:val="both"/>
        <w:rPr>
          <w:i/>
          <w:iCs/>
        </w:rPr>
      </w:pPr>
      <w:r>
        <w:rPr>
          <w:i/>
          <w:iCs/>
        </w:rPr>
        <w:t>2. Results</w:t>
      </w:r>
    </w:p>
    <w:p w14:paraId="1A64AD6A" w14:textId="77777777" w:rsidR="00812345" w:rsidRDefault="00812345" w:rsidP="007A4D3D">
      <w:pPr>
        <w:autoSpaceDE w:val="0"/>
        <w:autoSpaceDN w:val="0"/>
        <w:adjustRightInd w:val="0"/>
        <w:spacing w:line="360" w:lineRule="auto"/>
        <w:jc w:val="both"/>
        <w:rPr>
          <w:i/>
          <w:iCs/>
        </w:rPr>
      </w:pPr>
    </w:p>
    <w:p w14:paraId="5BB8C193" w14:textId="06B5A8D0" w:rsidR="00812345" w:rsidRDefault="00812345" w:rsidP="007A4D3D">
      <w:pPr>
        <w:autoSpaceDE w:val="0"/>
        <w:autoSpaceDN w:val="0"/>
        <w:adjustRightInd w:val="0"/>
        <w:spacing w:line="360" w:lineRule="auto"/>
        <w:jc w:val="both"/>
        <w:rPr>
          <w:i/>
          <w:iCs/>
        </w:rPr>
      </w:pPr>
      <w:r>
        <w:rPr>
          <w:i/>
          <w:iCs/>
        </w:rPr>
        <w:t>2.1</w:t>
      </w:r>
      <w:r w:rsidR="007017D8">
        <w:rPr>
          <w:i/>
          <w:iCs/>
        </w:rPr>
        <w:t>. Baseline condition (unconstrained)</w:t>
      </w:r>
    </w:p>
    <w:p w14:paraId="0219DB0E" w14:textId="0DBD02DC" w:rsidR="007017D8" w:rsidRDefault="007017D8" w:rsidP="007A4D3D">
      <w:pPr>
        <w:autoSpaceDE w:val="0"/>
        <w:autoSpaceDN w:val="0"/>
        <w:adjustRightInd w:val="0"/>
        <w:spacing w:line="360" w:lineRule="auto"/>
        <w:jc w:val="both"/>
        <w:rPr>
          <w:i/>
          <w:iCs/>
        </w:rPr>
      </w:pPr>
      <w:r>
        <w:rPr>
          <w:i/>
          <w:iCs/>
        </w:rPr>
        <w:t>2.1.1. True belief condition</w:t>
      </w:r>
    </w:p>
    <w:p w14:paraId="2723797B" w14:textId="4CE16B7E" w:rsidR="007017D8" w:rsidRDefault="00962BB8" w:rsidP="007A4D3D">
      <w:pPr>
        <w:autoSpaceDE w:val="0"/>
        <w:autoSpaceDN w:val="0"/>
        <w:adjustRightInd w:val="0"/>
        <w:spacing w:line="360" w:lineRule="auto"/>
        <w:jc w:val="both"/>
      </w:pPr>
      <w:r>
        <w:rPr>
          <w:i/>
          <w:iCs/>
        </w:rPr>
        <w:t>Number of fixations</w:t>
      </w:r>
      <w:r w:rsidR="00581EB1">
        <w:rPr>
          <w:i/>
          <w:iCs/>
        </w:rPr>
        <w:t xml:space="preserve">. </w:t>
      </w:r>
      <w:r w:rsidR="00E27272">
        <w:t>There was no difference between the number of fixations to the large target (M = 1.711) and the small target (M = 1.557)</w:t>
      </w:r>
      <w:r w:rsidR="00C17942">
        <w:t xml:space="preserve"> in the no-grip condition [t  = -1.234, p = 0.31, CI = [-0.404;0.097]]. There was a significant difference in the whole-hand grip condition between the number of fixations to the large target (M = 2.744) and the small target (M = 0.476) [W = 1275, p &lt; 0.0001, CI = [2.036;2.456], Cliff’s </w:t>
      </w:r>
      <w:r w:rsidR="00C17942">
        <w:rPr>
          <w:i/>
          <w:iCs/>
        </w:rPr>
        <w:t>d</w:t>
      </w:r>
      <w:r w:rsidR="00C17942">
        <w:t xml:space="preserve"> = 0.999]. </w:t>
      </w:r>
      <w:r w:rsidR="00A4190F">
        <w:t>There was also a significant difference between the number of fixations to the large (M = 2.775) and small (M = 0.413) target in the precision-grip condition [W = 1275, p &lt; 0.0001</w:t>
      </w:r>
      <w:r w:rsidR="00592157">
        <w:t>, CI</w:t>
      </w:r>
      <w:r w:rsidR="00756BD3">
        <w:t xml:space="preserve"> = [2.208, 2.568], Cliff’s </w:t>
      </w:r>
      <w:r w:rsidR="00756BD3">
        <w:rPr>
          <w:i/>
          <w:iCs/>
        </w:rPr>
        <w:t>d</w:t>
      </w:r>
      <w:r w:rsidR="00756BD3">
        <w:t xml:space="preserve"> = 1].</w:t>
      </w:r>
    </w:p>
    <w:p w14:paraId="19E62A31" w14:textId="2DED4D0E" w:rsidR="00756BD3" w:rsidRDefault="00756BD3" w:rsidP="007A4D3D">
      <w:pPr>
        <w:autoSpaceDE w:val="0"/>
        <w:autoSpaceDN w:val="0"/>
        <w:adjustRightInd w:val="0"/>
        <w:spacing w:line="360" w:lineRule="auto"/>
        <w:jc w:val="both"/>
      </w:pPr>
    </w:p>
    <w:p w14:paraId="7E5EC287" w14:textId="16EB0433" w:rsidR="00E51F59" w:rsidRDefault="00DB3F6D" w:rsidP="007A4D3D">
      <w:pPr>
        <w:autoSpaceDE w:val="0"/>
        <w:autoSpaceDN w:val="0"/>
        <w:adjustRightInd w:val="0"/>
        <w:spacing w:line="360" w:lineRule="auto"/>
        <w:jc w:val="both"/>
      </w:pPr>
      <w:r w:rsidRPr="00DB3F6D">
        <w:rPr>
          <w:i/>
          <w:iCs/>
        </w:rPr>
        <w:t>Total dwell time, proportional to TOI.</w:t>
      </w:r>
      <w:r w:rsidR="00ED4A9E">
        <w:rPr>
          <w:i/>
          <w:iCs/>
        </w:rPr>
        <w:t xml:space="preserve"> </w:t>
      </w:r>
      <w:r w:rsidR="00ED4A9E">
        <w:t xml:space="preserve">On average participants looked longer at the small target (M = 0.329) as compared to the large target (M = 0.273) in the no-grip condition [W = 985, p &lt; 0.001, CI = [0.029;0.097], Cliff’s </w:t>
      </w:r>
      <w:r w:rsidR="00ED4A9E">
        <w:rPr>
          <w:i/>
          <w:iCs/>
        </w:rPr>
        <w:t>d</w:t>
      </w:r>
      <w:r w:rsidR="00ED4A9E">
        <w:t xml:space="preserve"> = 0.406].</w:t>
      </w:r>
      <w:r w:rsidR="00B520EC">
        <w:t xml:space="preserve"> Participants looked significantly longer at the large target (M = 0.558) as compared to the small target (M = 0.063) in the </w:t>
      </w:r>
      <w:r w:rsidR="00C21FB2">
        <w:t xml:space="preserve">whole-hand grip condition [W = 1275, p &lt; 0.0001, CI = [0.459;0534], Cliff’s </w:t>
      </w:r>
      <w:r w:rsidR="00C21FB2">
        <w:rPr>
          <w:i/>
          <w:iCs/>
        </w:rPr>
        <w:t xml:space="preserve">d </w:t>
      </w:r>
      <w:r w:rsidR="00C21FB2">
        <w:t xml:space="preserve">= 1]. </w:t>
      </w:r>
      <w:commentRangeStart w:id="59"/>
      <w:r w:rsidR="00C21FB2">
        <w:t>Similarly, participants looked longer at the small target (M = 0.568) as compared to the large target (M = 0.0541)</w:t>
      </w:r>
      <w:commentRangeEnd w:id="59"/>
      <w:r w:rsidR="00481200">
        <w:rPr>
          <w:rStyle w:val="CommentReference"/>
        </w:rPr>
        <w:commentReference w:id="59"/>
      </w:r>
      <w:r w:rsidR="00C21FB2">
        <w:t xml:space="preserve"> [W = 1275, p &lt; 0.0001, CI = [0.486;0.547], Cliff’s </w:t>
      </w:r>
      <w:r w:rsidR="00C21FB2">
        <w:rPr>
          <w:i/>
          <w:iCs/>
        </w:rPr>
        <w:t>d</w:t>
      </w:r>
      <w:r w:rsidR="00C21FB2">
        <w:t xml:space="preserve"> = 1].</w:t>
      </w:r>
    </w:p>
    <w:p w14:paraId="50ECBF3C" w14:textId="77777777" w:rsidR="00E51F59" w:rsidRDefault="00E51F59" w:rsidP="007A4D3D">
      <w:pPr>
        <w:autoSpaceDE w:val="0"/>
        <w:autoSpaceDN w:val="0"/>
        <w:adjustRightInd w:val="0"/>
        <w:spacing w:line="360" w:lineRule="auto"/>
        <w:jc w:val="both"/>
      </w:pPr>
    </w:p>
    <w:p w14:paraId="3B4A983D" w14:textId="77777777" w:rsidR="00E51F59" w:rsidRDefault="00E51F59" w:rsidP="007A4D3D">
      <w:pPr>
        <w:autoSpaceDE w:val="0"/>
        <w:autoSpaceDN w:val="0"/>
        <w:adjustRightInd w:val="0"/>
        <w:spacing w:line="360" w:lineRule="auto"/>
        <w:jc w:val="both"/>
        <w:rPr>
          <w:i/>
          <w:iCs/>
        </w:rPr>
      </w:pPr>
      <w:r>
        <w:rPr>
          <w:i/>
          <w:iCs/>
        </w:rPr>
        <w:t>2.1.2. False belief condition</w:t>
      </w:r>
    </w:p>
    <w:p w14:paraId="03B1CEDB" w14:textId="3A29E9B3" w:rsidR="00756BD3" w:rsidRDefault="00E51F59" w:rsidP="007A4D3D">
      <w:pPr>
        <w:autoSpaceDE w:val="0"/>
        <w:autoSpaceDN w:val="0"/>
        <w:adjustRightInd w:val="0"/>
        <w:spacing w:line="360" w:lineRule="auto"/>
        <w:jc w:val="both"/>
      </w:pPr>
      <w:r>
        <w:rPr>
          <w:i/>
          <w:iCs/>
        </w:rPr>
        <w:t>Number of fixations.</w:t>
      </w:r>
      <w:r w:rsidR="00E54D36">
        <w:rPr>
          <w:i/>
          <w:iCs/>
        </w:rPr>
        <w:t xml:space="preserve"> </w:t>
      </w:r>
      <w:r w:rsidR="00E54D36">
        <w:t>We found no difference in the number of fixations between the large target (M = 1.767) and the small target (M = 1.743) in the no-grip condition</w:t>
      </w:r>
      <w:r w:rsidR="00EF2547">
        <w:t xml:space="preserve"> [t = - 0.226, </w:t>
      </w:r>
      <w:r w:rsidR="0041213B">
        <w:t>p = 0.822, CI = [-0.235;0.187]]. In the whole-hand grip condition, participants fixated more often on the large target (M = 2.759) as compared to the small target (M = 0.455) [</w:t>
      </w:r>
      <w:r w:rsidR="004D0FA1">
        <w:t xml:space="preserve">W = 1275, p &gt; 0.0001, CI = [2.192;2.467], Cliff’s </w:t>
      </w:r>
      <w:r w:rsidR="004D0FA1">
        <w:rPr>
          <w:i/>
          <w:iCs/>
        </w:rPr>
        <w:t>d</w:t>
      </w:r>
      <w:r w:rsidR="004D0FA1">
        <w:t xml:space="preserve"> = 1]. In the precision-grip condition participants were looking </w:t>
      </w:r>
      <w:r w:rsidR="004D0FA1">
        <w:lastRenderedPageBreak/>
        <w:t xml:space="preserve">more frequently at the large target (M = 2.985) as compared to the small target (M = 0.594) [W = 1274, p &lt; 0.0001, CI = [2.187;2.486], Cliff’s </w:t>
      </w:r>
      <w:r w:rsidR="004D0FA1">
        <w:rPr>
          <w:i/>
          <w:iCs/>
        </w:rPr>
        <w:t>d</w:t>
      </w:r>
      <w:r w:rsidR="004D0FA1">
        <w:t xml:space="preserve"> = 0.996).</w:t>
      </w:r>
    </w:p>
    <w:p w14:paraId="74F748A6" w14:textId="4DAAF33A" w:rsidR="00CA3591" w:rsidRDefault="00CA3591" w:rsidP="007A4D3D">
      <w:pPr>
        <w:autoSpaceDE w:val="0"/>
        <w:autoSpaceDN w:val="0"/>
        <w:adjustRightInd w:val="0"/>
        <w:spacing w:line="360" w:lineRule="auto"/>
        <w:jc w:val="both"/>
      </w:pPr>
    </w:p>
    <w:p w14:paraId="3241D9B4" w14:textId="504FEBBE" w:rsidR="00CA3591" w:rsidRDefault="00CA3591" w:rsidP="007A4D3D">
      <w:pPr>
        <w:autoSpaceDE w:val="0"/>
        <w:autoSpaceDN w:val="0"/>
        <w:adjustRightInd w:val="0"/>
        <w:spacing w:line="360" w:lineRule="auto"/>
        <w:jc w:val="both"/>
      </w:pPr>
      <w:r>
        <w:rPr>
          <w:i/>
          <w:iCs/>
        </w:rPr>
        <w:t>Total dwell time, proportional to TOI.</w:t>
      </w:r>
      <w:r w:rsidR="006C142C">
        <w:rPr>
          <w:i/>
          <w:iCs/>
        </w:rPr>
        <w:t xml:space="preserve"> </w:t>
      </w:r>
      <w:r w:rsidR="00E61A1C">
        <w:t xml:space="preserve">We did not find a difference in looking times between the large target (M = 0.307) and the small target (M = 0.332) in the no-grip condition [t = 1.161, p = 0.251, CI = [-0.019;0.069]]. </w:t>
      </w:r>
      <w:commentRangeStart w:id="60"/>
      <w:r w:rsidR="00E61A1C">
        <w:t xml:space="preserve">In the whole-hand grip condition, participants looked significantly longer at the small target (M = 0.066) as compared to the small object (M = 0.559) [W = 1275, p &lt;0.0001, CI = [0.473;0.526], Cliff’s </w:t>
      </w:r>
      <w:r w:rsidR="00E61A1C">
        <w:rPr>
          <w:i/>
          <w:iCs/>
        </w:rPr>
        <w:t xml:space="preserve">d </w:t>
      </w:r>
      <w:r w:rsidR="00E61A1C">
        <w:t>= 0.999]. In the precision-grip condition, participants looked significantly longer</w:t>
      </w:r>
      <w:r w:rsidR="009B1147">
        <w:t xml:space="preserve"> at the large target (M = 0.53) as compared to the small target (M = 0.079) [W = 1275, p &lt; 0.0001, CI = [0.419;0.499], Cliff’s </w:t>
      </w:r>
      <w:r w:rsidR="009B1147">
        <w:rPr>
          <w:i/>
          <w:iCs/>
        </w:rPr>
        <w:t>d</w:t>
      </w:r>
      <w:r w:rsidR="009B1147">
        <w:t xml:space="preserve"> = 0.999].</w:t>
      </w:r>
      <w:commentRangeEnd w:id="60"/>
      <w:r w:rsidR="005E018A">
        <w:rPr>
          <w:rStyle w:val="CommentReference"/>
        </w:rPr>
        <w:commentReference w:id="60"/>
      </w:r>
    </w:p>
    <w:p w14:paraId="2513C738" w14:textId="02CE781A" w:rsidR="006B1F38" w:rsidRDefault="006B1F38" w:rsidP="007A4D3D">
      <w:pPr>
        <w:autoSpaceDE w:val="0"/>
        <w:autoSpaceDN w:val="0"/>
        <w:adjustRightInd w:val="0"/>
        <w:spacing w:line="360" w:lineRule="auto"/>
        <w:jc w:val="both"/>
      </w:pPr>
    </w:p>
    <w:p w14:paraId="45E23F3B" w14:textId="393CE548" w:rsidR="006B1F38" w:rsidRDefault="00B6139E" w:rsidP="007A4D3D">
      <w:pPr>
        <w:autoSpaceDE w:val="0"/>
        <w:autoSpaceDN w:val="0"/>
        <w:adjustRightInd w:val="0"/>
        <w:spacing w:line="360" w:lineRule="auto"/>
        <w:jc w:val="both"/>
        <w:rPr>
          <w:i/>
          <w:iCs/>
        </w:rPr>
      </w:pPr>
      <w:r>
        <w:rPr>
          <w:i/>
          <w:iCs/>
        </w:rPr>
        <w:t xml:space="preserve">2.2. </w:t>
      </w:r>
      <w:r w:rsidR="00440080">
        <w:rPr>
          <w:i/>
          <w:iCs/>
        </w:rPr>
        <w:t>Restricted</w:t>
      </w:r>
      <w:r>
        <w:rPr>
          <w:i/>
          <w:iCs/>
        </w:rPr>
        <w:t xml:space="preserve"> condition</w:t>
      </w:r>
    </w:p>
    <w:p w14:paraId="270C0E94" w14:textId="149806AE" w:rsidR="00440080" w:rsidRDefault="00440080" w:rsidP="007A4D3D">
      <w:pPr>
        <w:autoSpaceDE w:val="0"/>
        <w:autoSpaceDN w:val="0"/>
        <w:adjustRightInd w:val="0"/>
        <w:spacing w:line="360" w:lineRule="auto"/>
        <w:jc w:val="both"/>
        <w:rPr>
          <w:i/>
          <w:iCs/>
        </w:rPr>
      </w:pPr>
    </w:p>
    <w:p w14:paraId="2744FC8E" w14:textId="17956DC0" w:rsidR="00440080" w:rsidRDefault="00440080" w:rsidP="007A4D3D">
      <w:pPr>
        <w:autoSpaceDE w:val="0"/>
        <w:autoSpaceDN w:val="0"/>
        <w:adjustRightInd w:val="0"/>
        <w:spacing w:line="360" w:lineRule="auto"/>
        <w:jc w:val="both"/>
        <w:rPr>
          <w:i/>
          <w:iCs/>
        </w:rPr>
      </w:pPr>
      <w:r>
        <w:rPr>
          <w:i/>
          <w:iCs/>
        </w:rPr>
        <w:t>2.2.1. True belief condition</w:t>
      </w:r>
    </w:p>
    <w:p w14:paraId="6A58F36B" w14:textId="4946CC42" w:rsidR="002D05B8" w:rsidRDefault="00440080" w:rsidP="007A4D3D">
      <w:pPr>
        <w:autoSpaceDE w:val="0"/>
        <w:autoSpaceDN w:val="0"/>
        <w:adjustRightInd w:val="0"/>
        <w:spacing w:line="360" w:lineRule="auto"/>
        <w:jc w:val="both"/>
      </w:pPr>
      <w:r>
        <w:rPr>
          <w:i/>
          <w:iCs/>
        </w:rPr>
        <w:t xml:space="preserve">Number of fixations. </w:t>
      </w:r>
      <w:r>
        <w:t>We found no difference between the number of fixations on the large target (M = 1.628) and the small target (M = 1.569)</w:t>
      </w:r>
      <w:r w:rsidR="000D5709">
        <w:t xml:space="preserve"> [W = 448.5, p = 0.104, CI = [-0.455;0.083]].</w:t>
      </w:r>
      <w:r w:rsidR="000F7845">
        <w:t xml:space="preserve"> In the whole-hand grip condition, participants looked more frequently at the large target (M = 2.737) versus the small target (M = 0.304) [W = 1275, p &lt; 0.0001, CI = [2.208;2.583]</w:t>
      </w:r>
      <w:r w:rsidR="00FE1224">
        <w:t xml:space="preserve">, Cliff’s </w:t>
      </w:r>
      <w:r w:rsidR="00FE1224">
        <w:rPr>
          <w:i/>
          <w:iCs/>
        </w:rPr>
        <w:t xml:space="preserve">d </w:t>
      </w:r>
      <w:r w:rsidR="00FE1224">
        <w:t>= 0.997</w:t>
      </w:r>
      <w:r w:rsidR="000F7845">
        <w:t>].</w:t>
      </w:r>
      <w:r w:rsidR="00FE1224">
        <w:t xml:space="preserve"> Similarly, participants looked more often at the small target (M = 2.619) as compared to the large target (M = 0.348) in the precision grip </w:t>
      </w:r>
      <w:r w:rsidR="00592157">
        <w:t>condition [</w:t>
      </w:r>
      <w:r w:rsidR="00FE1224">
        <w:t xml:space="preserve">W = 1275, p &lt; 0.001, CI = [2.077;2.416], Cliff’s </w:t>
      </w:r>
      <w:r w:rsidR="00FE1224">
        <w:rPr>
          <w:i/>
          <w:iCs/>
        </w:rPr>
        <w:t>d =</w:t>
      </w:r>
      <w:r w:rsidR="00FE1224">
        <w:t xml:space="preserve"> 1].</w:t>
      </w:r>
    </w:p>
    <w:p w14:paraId="3ADC89D6" w14:textId="4FCE33A2" w:rsidR="002D05B8" w:rsidRDefault="002D05B8" w:rsidP="007A4D3D">
      <w:pPr>
        <w:autoSpaceDE w:val="0"/>
        <w:autoSpaceDN w:val="0"/>
        <w:adjustRightInd w:val="0"/>
        <w:spacing w:line="360" w:lineRule="auto"/>
        <w:jc w:val="both"/>
      </w:pPr>
    </w:p>
    <w:p w14:paraId="349FB7E0" w14:textId="64D675DE" w:rsidR="002D05B8" w:rsidRDefault="002D05B8" w:rsidP="007A4D3D">
      <w:pPr>
        <w:autoSpaceDE w:val="0"/>
        <w:autoSpaceDN w:val="0"/>
        <w:adjustRightInd w:val="0"/>
        <w:spacing w:line="360" w:lineRule="auto"/>
        <w:jc w:val="both"/>
      </w:pPr>
      <w:r>
        <w:rPr>
          <w:i/>
          <w:iCs/>
        </w:rPr>
        <w:t xml:space="preserve">Total dwell time, proportional to TOI. </w:t>
      </w:r>
      <w:r>
        <w:t xml:space="preserve">No difference was found between the large target (M = 0.298) and the small target (M = 0.346) in the no-grip condition [W = 871, p = 0.052, CI = [-0.001;0.084]]. Participants looked longer at the large target (M = 0.598) than the small target (M = 0.038) in the whole-hand grip condition [W = 1275, p &lt; 0.0001, CI = [0.534;0.594], Cliff’s </w:t>
      </w:r>
      <w:r>
        <w:rPr>
          <w:i/>
          <w:iCs/>
        </w:rPr>
        <w:t xml:space="preserve">d </w:t>
      </w:r>
      <w:r>
        <w:t xml:space="preserve">= 1]. </w:t>
      </w:r>
      <w:r w:rsidR="00560E1E">
        <w:t xml:space="preserve">In the precision-grip condition, participants looked longer at the small target (M = 0.048) as compared to the large target (M = 0.611) [W = 1275, p &lt; 0.0001, CI = [0.539;0.592], Cliff’s </w:t>
      </w:r>
      <w:r w:rsidR="00560E1E">
        <w:rPr>
          <w:i/>
          <w:iCs/>
        </w:rPr>
        <w:t xml:space="preserve">d </w:t>
      </w:r>
      <w:r w:rsidR="00560E1E">
        <w:t>= 1]</w:t>
      </w:r>
      <w:commentRangeStart w:id="61"/>
      <w:r w:rsidR="00560E1E">
        <w:t>.</w:t>
      </w:r>
      <w:commentRangeEnd w:id="61"/>
      <w:r w:rsidR="00FF298B">
        <w:rPr>
          <w:rStyle w:val="CommentReference"/>
        </w:rPr>
        <w:commentReference w:id="61"/>
      </w:r>
    </w:p>
    <w:p w14:paraId="1274A6FC" w14:textId="2036C327" w:rsidR="00560E1E" w:rsidRDefault="00560E1E" w:rsidP="007A4D3D">
      <w:pPr>
        <w:autoSpaceDE w:val="0"/>
        <w:autoSpaceDN w:val="0"/>
        <w:adjustRightInd w:val="0"/>
        <w:spacing w:line="360" w:lineRule="auto"/>
        <w:jc w:val="both"/>
      </w:pPr>
    </w:p>
    <w:p w14:paraId="6FE96C15" w14:textId="6EEAB607" w:rsidR="00560E1E" w:rsidRDefault="00560E1E" w:rsidP="007A4D3D">
      <w:pPr>
        <w:autoSpaceDE w:val="0"/>
        <w:autoSpaceDN w:val="0"/>
        <w:adjustRightInd w:val="0"/>
        <w:spacing w:line="360" w:lineRule="auto"/>
        <w:jc w:val="both"/>
        <w:rPr>
          <w:i/>
          <w:iCs/>
        </w:rPr>
      </w:pPr>
      <w:r>
        <w:rPr>
          <w:i/>
          <w:iCs/>
        </w:rPr>
        <w:t>2.2.2. False belief condition</w:t>
      </w:r>
    </w:p>
    <w:p w14:paraId="3D56250D" w14:textId="310E9BBD" w:rsidR="00560E1E" w:rsidRDefault="00560E1E" w:rsidP="007A4D3D">
      <w:pPr>
        <w:autoSpaceDE w:val="0"/>
        <w:autoSpaceDN w:val="0"/>
        <w:adjustRightInd w:val="0"/>
        <w:spacing w:line="360" w:lineRule="auto"/>
        <w:jc w:val="both"/>
      </w:pPr>
      <w:r>
        <w:rPr>
          <w:i/>
          <w:iCs/>
        </w:rPr>
        <w:t>Number of fixations.</w:t>
      </w:r>
      <w:r>
        <w:t xml:space="preserve"> </w:t>
      </w:r>
      <w:r w:rsidR="00364F6A">
        <w:t xml:space="preserve">There was no difference in the no-grip condition: participants did not look more frequently at the large object (M = 1.671) or the small object (M = 1.635) [W = 468.5, p = 0.77, CI = [-0.258;0.179]]. In the whole-hand grip condition, however, participants looked </w:t>
      </w:r>
      <w:r w:rsidR="00364F6A">
        <w:lastRenderedPageBreak/>
        <w:t>more frequently at the small target (M = 2.803) as compared to the large target (M = 0.3</w:t>
      </w:r>
      <w:r w:rsidR="003C2013">
        <w:t xml:space="preserve">16) [W = 1275, p &lt; 0.0001, CI = [2.250;2.649], Cliff’s </w:t>
      </w:r>
      <w:r w:rsidR="003C2013">
        <w:rPr>
          <w:i/>
          <w:iCs/>
        </w:rPr>
        <w:t xml:space="preserve">d </w:t>
      </w:r>
      <w:r w:rsidR="003C2013">
        <w:t xml:space="preserve">= ]. In contrast, participants looked more frequently at the large target (M = 2.865) as compared to the small target (M = 0.438) in the precision grip condition [W = 1275, p &lt; 0.0001, CI = [2.166;2.625], Cliff’s </w:t>
      </w:r>
      <w:r w:rsidR="003C2013">
        <w:rPr>
          <w:i/>
          <w:iCs/>
        </w:rPr>
        <w:t xml:space="preserve">d = </w:t>
      </w:r>
      <w:r w:rsidR="003C2013">
        <w:t>0.994]</w:t>
      </w:r>
      <w:commentRangeStart w:id="62"/>
      <w:r w:rsidR="003C2013">
        <w:t>.</w:t>
      </w:r>
      <w:commentRangeEnd w:id="62"/>
      <w:r w:rsidR="0012327D">
        <w:rPr>
          <w:rStyle w:val="CommentReference"/>
        </w:rPr>
        <w:commentReference w:id="62"/>
      </w:r>
    </w:p>
    <w:p w14:paraId="1879744F" w14:textId="066FBB97" w:rsidR="00885A58" w:rsidRDefault="00885A58" w:rsidP="007A4D3D">
      <w:pPr>
        <w:autoSpaceDE w:val="0"/>
        <w:autoSpaceDN w:val="0"/>
        <w:adjustRightInd w:val="0"/>
        <w:spacing w:line="360" w:lineRule="auto"/>
        <w:jc w:val="both"/>
      </w:pPr>
    </w:p>
    <w:p w14:paraId="077C4EE0" w14:textId="41B42F4B" w:rsidR="00885A58" w:rsidRDefault="00885A58" w:rsidP="007A4D3D">
      <w:pPr>
        <w:autoSpaceDE w:val="0"/>
        <w:autoSpaceDN w:val="0"/>
        <w:adjustRightInd w:val="0"/>
        <w:spacing w:line="360" w:lineRule="auto"/>
        <w:jc w:val="both"/>
      </w:pPr>
      <w:r>
        <w:rPr>
          <w:i/>
          <w:iCs/>
        </w:rPr>
        <w:t xml:space="preserve">Total dwell time, proportional to TOI. </w:t>
      </w:r>
      <w:r w:rsidR="004F3ED6">
        <w:t xml:space="preserve">There was no difference between the large target (M = 0.323) and the small target (M = 0.329) in the no-grip condition [W = 720, p = 0.429, CI = [-0.020;0.042]]. However, participants looked longer at the small target (M = 0.600) as compared to the large target (M = 0.049) in the whole-hand grip condition [W = 1275, p &lt; 0.0001, CI = [0.520;0.580], Cliff’s </w:t>
      </w:r>
      <w:r w:rsidR="004F3ED6">
        <w:rPr>
          <w:i/>
          <w:iCs/>
        </w:rPr>
        <w:t xml:space="preserve">d </w:t>
      </w:r>
      <w:r w:rsidR="004F3ED6">
        <w:t xml:space="preserve">= 1]. Similarly, participants looked longer at the larger target (M = 0.564) as compared to the small target (M = 0.061) in the precision grip condition [W = 1275, p &lt; 0.0001, CI = [0.476;0.548], Cliff’s </w:t>
      </w:r>
      <w:r w:rsidR="004F3ED6">
        <w:rPr>
          <w:i/>
          <w:iCs/>
        </w:rPr>
        <w:t xml:space="preserve">d </w:t>
      </w:r>
      <w:r w:rsidR="004F3ED6">
        <w:t>= 0.968]</w:t>
      </w:r>
      <w:commentRangeStart w:id="63"/>
      <w:r w:rsidR="004F3ED6">
        <w:t>.</w:t>
      </w:r>
      <w:commentRangeEnd w:id="63"/>
      <w:r w:rsidR="0012327D">
        <w:rPr>
          <w:rStyle w:val="CommentReference"/>
        </w:rPr>
        <w:commentReference w:id="63"/>
      </w:r>
    </w:p>
    <w:p w14:paraId="3887303B" w14:textId="3552150F" w:rsidR="00A62349" w:rsidRDefault="00A62349" w:rsidP="007A4D3D">
      <w:pPr>
        <w:autoSpaceDE w:val="0"/>
        <w:autoSpaceDN w:val="0"/>
        <w:adjustRightInd w:val="0"/>
        <w:spacing w:line="360" w:lineRule="auto"/>
        <w:jc w:val="both"/>
      </w:pPr>
    </w:p>
    <w:p w14:paraId="07D49E61" w14:textId="0D557FE7" w:rsidR="00A62349" w:rsidRPr="009071FD" w:rsidRDefault="00A62349" w:rsidP="007A4D3D">
      <w:pPr>
        <w:autoSpaceDE w:val="0"/>
        <w:autoSpaceDN w:val="0"/>
        <w:adjustRightInd w:val="0"/>
        <w:spacing w:line="360" w:lineRule="auto"/>
        <w:jc w:val="both"/>
        <w:rPr>
          <w:i/>
          <w:iCs/>
        </w:rPr>
      </w:pPr>
      <w:r w:rsidRPr="00A62349">
        <w:rPr>
          <w:i/>
          <w:iCs/>
        </w:rPr>
        <w:t xml:space="preserve">2.3. </w:t>
      </w:r>
      <w:r>
        <w:rPr>
          <w:i/>
          <w:iCs/>
        </w:rPr>
        <w:t>Free versus Restricted comparison</w:t>
      </w:r>
    </w:p>
    <w:p w14:paraId="5D9EB18C" w14:textId="04C3C481" w:rsidR="00A62349" w:rsidRDefault="00A62349" w:rsidP="007A4D3D">
      <w:pPr>
        <w:autoSpaceDE w:val="0"/>
        <w:autoSpaceDN w:val="0"/>
        <w:adjustRightInd w:val="0"/>
        <w:spacing w:line="360" w:lineRule="auto"/>
        <w:jc w:val="both"/>
        <w:rPr>
          <w:i/>
          <w:iCs/>
        </w:rPr>
      </w:pPr>
      <w:r>
        <w:rPr>
          <w:i/>
          <w:iCs/>
        </w:rPr>
        <w:t>2.3.1. True belief condition</w:t>
      </w:r>
    </w:p>
    <w:p w14:paraId="65562B2E" w14:textId="4B49F864" w:rsidR="00A62349" w:rsidRDefault="00A62349" w:rsidP="007A4D3D">
      <w:pPr>
        <w:autoSpaceDE w:val="0"/>
        <w:autoSpaceDN w:val="0"/>
        <w:adjustRightInd w:val="0"/>
        <w:spacing w:line="360" w:lineRule="auto"/>
        <w:jc w:val="both"/>
      </w:pPr>
      <w:r>
        <w:rPr>
          <w:i/>
          <w:iCs/>
        </w:rPr>
        <w:t xml:space="preserve">Number of fixations. </w:t>
      </w:r>
      <w:r w:rsidR="00B229C4">
        <w:t xml:space="preserve">We found no difference in congruency scores between the unrestricted (M = 2.29) and the restricted condition (M = 2.266) in the precision grip condition [W = 1963.5, p = 0.378, CI = [-0.143;0.333]]. Nor did we find a difference </w:t>
      </w:r>
      <w:r w:rsidR="002A2264">
        <w:t>between the unrestricted (M = 2.293) and the restricted group (M = 2.423) in the whole-hand grip condition [W = 1576, p = 0.389, CI = [-0.375;0.167]].</w:t>
      </w:r>
    </w:p>
    <w:p w14:paraId="6FCAFCC7" w14:textId="59504013" w:rsidR="00204098" w:rsidRDefault="00204098" w:rsidP="007A4D3D">
      <w:pPr>
        <w:autoSpaceDE w:val="0"/>
        <w:autoSpaceDN w:val="0"/>
        <w:adjustRightInd w:val="0"/>
        <w:spacing w:line="360" w:lineRule="auto"/>
        <w:jc w:val="both"/>
      </w:pPr>
    </w:p>
    <w:p w14:paraId="76B6F463" w14:textId="560F0D6E" w:rsidR="00204098" w:rsidRDefault="00204098" w:rsidP="007A4D3D">
      <w:pPr>
        <w:autoSpaceDE w:val="0"/>
        <w:autoSpaceDN w:val="0"/>
        <w:adjustRightInd w:val="0"/>
        <w:spacing w:line="360" w:lineRule="auto"/>
        <w:jc w:val="both"/>
      </w:pPr>
      <w:r>
        <w:rPr>
          <w:i/>
          <w:iCs/>
        </w:rPr>
        <w:t>Dwell time, proportional to TOI.</w:t>
      </w:r>
      <w:r>
        <w:t xml:space="preserve"> </w:t>
      </w:r>
      <w:r w:rsidR="00400708">
        <w:t xml:space="preserve">We found a significant difference between the unrestricted (M = 0.514) and the restricted (M = 0.571) groups in the precision grip condition [W = 1377, p = 0.028, CI = [-0.089;-0.004], Cliff’s </w:t>
      </w:r>
      <w:r w:rsidR="00400708">
        <w:rPr>
          <w:i/>
          <w:iCs/>
        </w:rPr>
        <w:t xml:space="preserve">d </w:t>
      </w:r>
      <w:r w:rsidR="00400708">
        <w:t>= -0.233]. Similarly, we found a significant effect between the unrestricted group (M = 0.504) and the restricted group (M = 0.567) in the whole-hand grip condition (t = -3.121, p = 0.002, CI = [-0.104;-0.023], Cohen’s Delta = 0.579].</w:t>
      </w:r>
    </w:p>
    <w:p w14:paraId="1A832641" w14:textId="345F57AB" w:rsidR="00400708" w:rsidRDefault="00400708" w:rsidP="007A4D3D">
      <w:pPr>
        <w:autoSpaceDE w:val="0"/>
        <w:autoSpaceDN w:val="0"/>
        <w:adjustRightInd w:val="0"/>
        <w:spacing w:line="360" w:lineRule="auto"/>
        <w:jc w:val="both"/>
      </w:pPr>
    </w:p>
    <w:p w14:paraId="48B2FC9C" w14:textId="13228E5A" w:rsidR="00400708" w:rsidRDefault="008579EB" w:rsidP="007A4D3D">
      <w:pPr>
        <w:autoSpaceDE w:val="0"/>
        <w:autoSpaceDN w:val="0"/>
        <w:adjustRightInd w:val="0"/>
        <w:spacing w:line="360" w:lineRule="auto"/>
        <w:jc w:val="both"/>
        <w:rPr>
          <w:i/>
          <w:iCs/>
        </w:rPr>
      </w:pPr>
      <w:r>
        <w:rPr>
          <w:i/>
          <w:iCs/>
        </w:rPr>
        <w:t>2.3.2. False belief condition</w:t>
      </w:r>
    </w:p>
    <w:p w14:paraId="2FBBC7F8" w14:textId="2D592236" w:rsidR="008579EB" w:rsidRDefault="008579EB" w:rsidP="007A4D3D">
      <w:pPr>
        <w:autoSpaceDE w:val="0"/>
        <w:autoSpaceDN w:val="0"/>
        <w:adjustRightInd w:val="0"/>
        <w:spacing w:line="360" w:lineRule="auto"/>
        <w:jc w:val="both"/>
      </w:pPr>
      <w:r>
        <w:rPr>
          <w:i/>
          <w:iCs/>
        </w:rPr>
        <w:t xml:space="preserve">Number of fixations. </w:t>
      </w:r>
      <w:r w:rsidR="00CD5F7D">
        <w:t>There was no difference in the precision grip condition between the unrestricted (M = 2.408) and the restricted group (M = 2.423) [W = 1813, p = 0.929, CI = [-0.250;0.249]].</w:t>
      </w:r>
      <w:r w:rsidR="00A134CE">
        <w:t xml:space="preserve"> Similarly, there was no difference between the </w:t>
      </w:r>
      <w:r w:rsidR="005E372B">
        <w:t>unrestricted (M = 2.250) and restricted group (M = 2.453) in the whole-hand grip condition [W = 1579.5, p = 0.257, CI = [-0.357;0.083]].</w:t>
      </w:r>
    </w:p>
    <w:p w14:paraId="4F823E6B" w14:textId="52A16FAD" w:rsidR="00AD5853" w:rsidRDefault="00AD5853" w:rsidP="007A4D3D">
      <w:pPr>
        <w:autoSpaceDE w:val="0"/>
        <w:autoSpaceDN w:val="0"/>
        <w:adjustRightInd w:val="0"/>
        <w:spacing w:line="360" w:lineRule="auto"/>
        <w:jc w:val="both"/>
      </w:pPr>
    </w:p>
    <w:p w14:paraId="164633C4" w14:textId="45ED04DD" w:rsidR="00AD5853" w:rsidRDefault="00AD5853" w:rsidP="007A4D3D">
      <w:pPr>
        <w:autoSpaceDE w:val="0"/>
        <w:autoSpaceDN w:val="0"/>
        <w:adjustRightInd w:val="0"/>
        <w:spacing w:line="360" w:lineRule="auto"/>
        <w:jc w:val="both"/>
      </w:pPr>
      <w:r>
        <w:rPr>
          <w:i/>
          <w:iCs/>
        </w:rPr>
        <w:lastRenderedPageBreak/>
        <w:t>Dwell time, proportional to TOI.</w:t>
      </w:r>
      <w:r>
        <w:t xml:space="preserve"> We found no difference between the unrestricted (M = 0.464) group and the restricted (M = 0.509) group in the precision grip condition [W = 1448, p = 0.068, CI = [-0.087;0.003]]. However, we did find a significant difference between the unrestricted group (M = 0.495) and the restricted group (M = 0.553) in the whole-hand grip condition [W = 1280, p = 0.007, CI = [-0.089;-0.141], Cliff’s </w:t>
      </w:r>
      <w:r>
        <w:rPr>
          <w:i/>
          <w:iCs/>
        </w:rPr>
        <w:t xml:space="preserve">d </w:t>
      </w:r>
      <w:r>
        <w:t>= -0.287].</w:t>
      </w:r>
    </w:p>
    <w:p w14:paraId="3102D311" w14:textId="5467F077" w:rsidR="006471AA" w:rsidRDefault="006471AA" w:rsidP="007A4D3D">
      <w:pPr>
        <w:autoSpaceDE w:val="0"/>
        <w:autoSpaceDN w:val="0"/>
        <w:adjustRightInd w:val="0"/>
        <w:spacing w:line="360" w:lineRule="auto"/>
        <w:jc w:val="both"/>
      </w:pPr>
    </w:p>
    <w:p w14:paraId="3280F566" w14:textId="32706601" w:rsidR="006471AA" w:rsidRDefault="006471AA" w:rsidP="007A4D3D">
      <w:pPr>
        <w:autoSpaceDE w:val="0"/>
        <w:autoSpaceDN w:val="0"/>
        <w:adjustRightInd w:val="0"/>
        <w:spacing w:line="360" w:lineRule="auto"/>
        <w:jc w:val="both"/>
      </w:pPr>
      <w:r w:rsidRPr="006471AA">
        <w:rPr>
          <w:highlight w:val="yellow"/>
        </w:rPr>
        <w:t>Define fixations as 100ms and over?</w:t>
      </w:r>
    </w:p>
    <w:p w14:paraId="1D0604EA" w14:textId="0AF7429A" w:rsidR="003B11BA" w:rsidRDefault="003B11BA" w:rsidP="007A4D3D">
      <w:pPr>
        <w:autoSpaceDE w:val="0"/>
        <w:autoSpaceDN w:val="0"/>
        <w:adjustRightInd w:val="0"/>
        <w:spacing w:line="360" w:lineRule="auto"/>
        <w:jc w:val="both"/>
      </w:pPr>
    </w:p>
    <w:p w14:paraId="4AC2CD42" w14:textId="521908EB" w:rsidR="003B11BA" w:rsidRDefault="003B11BA" w:rsidP="007A4D3D">
      <w:pPr>
        <w:autoSpaceDE w:val="0"/>
        <w:autoSpaceDN w:val="0"/>
        <w:adjustRightInd w:val="0"/>
        <w:spacing w:line="360" w:lineRule="auto"/>
        <w:jc w:val="both"/>
      </w:pPr>
      <w:r w:rsidRPr="003B11BA">
        <w:rPr>
          <w:highlight w:val="cyan"/>
        </w:rPr>
        <w:t>Different results with shorter TOI?</w:t>
      </w:r>
    </w:p>
    <w:p w14:paraId="7BBC508E" w14:textId="026B4E0D" w:rsidR="00AD5853" w:rsidRDefault="00AD5853" w:rsidP="007A4D3D">
      <w:pPr>
        <w:autoSpaceDE w:val="0"/>
        <w:autoSpaceDN w:val="0"/>
        <w:adjustRightInd w:val="0"/>
        <w:spacing w:line="360" w:lineRule="auto"/>
        <w:jc w:val="both"/>
      </w:pPr>
    </w:p>
    <w:p w14:paraId="699E02F1" w14:textId="2AF192D6" w:rsidR="00AD5853" w:rsidRDefault="00A94C81" w:rsidP="007A4D3D">
      <w:pPr>
        <w:autoSpaceDE w:val="0"/>
        <w:autoSpaceDN w:val="0"/>
        <w:adjustRightInd w:val="0"/>
        <w:spacing w:line="360" w:lineRule="auto"/>
        <w:jc w:val="both"/>
      </w:pPr>
      <w:r>
        <w:t>3. Discussion</w:t>
      </w:r>
    </w:p>
    <w:p w14:paraId="397FDFFB" w14:textId="623D33C2" w:rsidR="00396EB8" w:rsidRDefault="00396EB8" w:rsidP="007A4D3D">
      <w:pPr>
        <w:autoSpaceDE w:val="0"/>
        <w:autoSpaceDN w:val="0"/>
        <w:adjustRightInd w:val="0"/>
        <w:spacing w:line="360" w:lineRule="auto"/>
        <w:jc w:val="both"/>
      </w:pPr>
    </w:p>
    <w:p w14:paraId="60F78380" w14:textId="62016C60" w:rsidR="00C1755A" w:rsidRDefault="00366A7B" w:rsidP="007A4D3D">
      <w:pPr>
        <w:autoSpaceDE w:val="0"/>
        <w:autoSpaceDN w:val="0"/>
        <w:adjustRightInd w:val="0"/>
        <w:spacing w:line="360" w:lineRule="auto"/>
        <w:jc w:val="both"/>
        <w:rPr>
          <w:color w:val="222222"/>
          <w:shd w:val="clear" w:color="auto" w:fill="FFFFFF"/>
        </w:rPr>
      </w:pPr>
      <w:r>
        <w:t>T</w:t>
      </w:r>
      <w:r w:rsidR="00C1755A">
        <w:t xml:space="preserve">he results of Experiment 2 provided a high-power replication of the results of Experiment 1. When unrestricted, participants looked more frequently and longer to the target that was congruent with the beliefs of the agent. That is, in the true belief condition participants showed increased proactive looking behaviour towards the target that was compatible with the hand pre-shaping of the agent. Conversely, in the false belief condition, </w:t>
      </w:r>
      <w:r w:rsidR="00B11994">
        <w:t xml:space="preserve">participants showed significantly increased anticipatory looking behaviour towards the target that matched the agent’s beliefs and not the target matching the hand pre-shaping of the agent. That is, </w:t>
      </w:r>
      <w:r w:rsidR="001D5E19">
        <w:t>looking behaviour of participants was in line with one would expect if participants based predictions on the mental state of the observed agent, as opposed to an egocentric bias reflecting one’s own mental model of the environment.</w:t>
      </w:r>
      <w:r w:rsidR="00794663">
        <w:t xml:space="preserve"> As such, the results form </w:t>
      </w:r>
      <w:commentRangeStart w:id="66"/>
      <w:r w:rsidR="00794663">
        <w:t>a strong theoretical replication of earlier work done on the subject</w:t>
      </w:r>
      <w:r w:rsidR="00DE475B">
        <w:t xml:space="preserve"> (</w:t>
      </w:r>
      <w:r w:rsidR="00E712A7">
        <w:t>e.g.</w:t>
      </w:r>
      <w:r w:rsidR="00DE475B">
        <w:t xml:space="preserve"> </w:t>
      </w:r>
      <w:proofErr w:type="spellStart"/>
      <w:r w:rsidR="00DE475B">
        <w:t>Ambrosini</w:t>
      </w:r>
      <w:proofErr w:type="spellEnd"/>
      <w:r w:rsidR="00DE475B">
        <w:t xml:space="preserve"> et al. 2011</w:t>
      </w:r>
      <w:commentRangeEnd w:id="66"/>
      <w:r w:rsidR="00E20585">
        <w:rPr>
          <w:rStyle w:val="CommentReference"/>
        </w:rPr>
        <w:commentReference w:id="66"/>
      </w:r>
      <w:r w:rsidR="00DE475B">
        <w:t xml:space="preserve">, </w:t>
      </w:r>
      <w:proofErr w:type="spellStart"/>
      <w:r w:rsidR="00DE475B" w:rsidRPr="0012792E">
        <w:rPr>
          <w:color w:val="222222"/>
          <w:shd w:val="clear" w:color="auto" w:fill="FFFFFF"/>
        </w:rPr>
        <w:t>Kovács</w:t>
      </w:r>
      <w:proofErr w:type="spellEnd"/>
      <w:r w:rsidR="00DE475B">
        <w:rPr>
          <w:color w:val="222222"/>
          <w:shd w:val="clear" w:color="auto" w:fill="FFFFFF"/>
        </w:rPr>
        <w:t xml:space="preserve"> et al., 2010).</w:t>
      </w:r>
    </w:p>
    <w:p w14:paraId="17CF2D59" w14:textId="72B9BE3C" w:rsidR="00E712A7" w:rsidRDefault="00E712A7" w:rsidP="007A4D3D">
      <w:pPr>
        <w:autoSpaceDE w:val="0"/>
        <w:autoSpaceDN w:val="0"/>
        <w:adjustRightInd w:val="0"/>
        <w:spacing w:line="360" w:lineRule="auto"/>
        <w:jc w:val="both"/>
        <w:rPr>
          <w:color w:val="222222"/>
          <w:shd w:val="clear" w:color="auto" w:fill="FFFFFF"/>
        </w:rPr>
      </w:pPr>
      <w:r>
        <w:rPr>
          <w:color w:val="222222"/>
          <w:shd w:val="clear" w:color="auto" w:fill="FFFFFF"/>
        </w:rPr>
        <w:t xml:space="preserve">However, the group assigned to the restricted-movement condition (i.e. had restrained hand movement) showed a similar pattern of results. A comparison between both groups showed that there was either no difference, or even a small increase in gaze proactivity in the restricted-movement group. </w:t>
      </w:r>
      <w:r w:rsidR="004D54B2">
        <w:rPr>
          <w:color w:val="222222"/>
          <w:shd w:val="clear" w:color="auto" w:fill="FFFFFF"/>
        </w:rPr>
        <w:t xml:space="preserve">As such, our results fail to provide a theoretical replication of the study of </w:t>
      </w:r>
      <w:proofErr w:type="spellStart"/>
      <w:r w:rsidR="004D54B2">
        <w:rPr>
          <w:color w:val="222222"/>
          <w:shd w:val="clear" w:color="auto" w:fill="FFFFFF"/>
        </w:rPr>
        <w:t>Ambrosini</w:t>
      </w:r>
      <w:proofErr w:type="spellEnd"/>
      <w:r w:rsidR="004D54B2">
        <w:rPr>
          <w:color w:val="222222"/>
          <w:shd w:val="clear" w:color="auto" w:fill="FFFFFF"/>
        </w:rPr>
        <w:t xml:space="preserve">, </w:t>
      </w:r>
      <w:proofErr w:type="spellStart"/>
      <w:r w:rsidR="004D54B2">
        <w:rPr>
          <w:color w:val="222222"/>
          <w:shd w:val="clear" w:color="auto" w:fill="FFFFFF"/>
        </w:rPr>
        <w:t>Constantini</w:t>
      </w:r>
      <w:proofErr w:type="spellEnd"/>
      <w:r w:rsidR="004D54B2">
        <w:rPr>
          <w:color w:val="222222"/>
          <w:shd w:val="clear" w:color="auto" w:fill="FFFFFF"/>
        </w:rPr>
        <w:t xml:space="preserve"> and </w:t>
      </w:r>
      <w:proofErr w:type="spellStart"/>
      <w:r w:rsidR="004D54B2">
        <w:rPr>
          <w:color w:val="222222"/>
          <w:shd w:val="clear" w:color="auto" w:fill="FFFFFF"/>
        </w:rPr>
        <w:t>Sinigaglia</w:t>
      </w:r>
      <w:proofErr w:type="spellEnd"/>
      <w:r w:rsidR="004D54B2">
        <w:rPr>
          <w:color w:val="222222"/>
          <w:shd w:val="clear" w:color="auto" w:fill="FFFFFF"/>
        </w:rPr>
        <w:t xml:space="preserve"> (2011).</w:t>
      </w:r>
      <w:r w:rsidR="00392E21">
        <w:rPr>
          <w:color w:val="222222"/>
          <w:shd w:val="clear" w:color="auto" w:fill="FFFFFF"/>
        </w:rPr>
        <w:t xml:space="preserve"> That is, participants that had their hand movements restricted and were hence momentarily unable to perform the actions they observed, did not show a decrease in proactive gaze behaviour in line with the mental state of the agent</w:t>
      </w:r>
      <w:r w:rsidR="00700036">
        <w:rPr>
          <w:color w:val="222222"/>
          <w:shd w:val="clear" w:color="auto" w:fill="FFFFFF"/>
        </w:rPr>
        <w:t>, counter to what a motor-simulation account of mental state processing</w:t>
      </w:r>
      <w:r w:rsidR="00392E21">
        <w:rPr>
          <w:color w:val="222222"/>
          <w:shd w:val="clear" w:color="auto" w:fill="FFFFFF"/>
        </w:rPr>
        <w:t>.</w:t>
      </w:r>
      <w:r w:rsidR="0051178F">
        <w:rPr>
          <w:color w:val="222222"/>
          <w:shd w:val="clear" w:color="auto" w:fill="FFFFFF"/>
        </w:rPr>
        <w:t xml:space="preserve"> However, there a number of potential explanations for this disparity.</w:t>
      </w:r>
      <w:r w:rsidR="00366A7B">
        <w:rPr>
          <w:color w:val="222222"/>
          <w:shd w:val="clear" w:color="auto" w:fill="FFFFFF"/>
        </w:rPr>
        <w:t xml:space="preserve"> </w:t>
      </w:r>
      <w:r w:rsidR="00F63A7B">
        <w:rPr>
          <w:color w:val="222222"/>
          <w:shd w:val="clear" w:color="auto" w:fill="FFFFFF"/>
        </w:rPr>
        <w:t>importantly</w:t>
      </w:r>
      <w:r w:rsidR="002C4BA5">
        <w:rPr>
          <w:color w:val="222222"/>
          <w:shd w:val="clear" w:color="auto" w:fill="FFFFFF"/>
        </w:rPr>
        <w:t xml:space="preserve">, unlike the experimental procedure of </w:t>
      </w:r>
      <w:proofErr w:type="spellStart"/>
      <w:r w:rsidR="002C4BA5">
        <w:rPr>
          <w:color w:val="222222"/>
          <w:shd w:val="clear" w:color="auto" w:fill="FFFFFF"/>
        </w:rPr>
        <w:t>Ambrosini</w:t>
      </w:r>
      <w:proofErr w:type="spellEnd"/>
      <w:r w:rsidR="002C4BA5">
        <w:rPr>
          <w:color w:val="222222"/>
          <w:shd w:val="clear" w:color="auto" w:fill="FFFFFF"/>
        </w:rPr>
        <w:t xml:space="preserve"> et al. (2011), we implemented a free-looking paradigm. A such, we are not able to look at the trajectory and speed of the first fixation, from a specific initial point </w:t>
      </w:r>
      <w:r w:rsidR="002C4BA5">
        <w:rPr>
          <w:color w:val="222222"/>
          <w:shd w:val="clear" w:color="auto" w:fill="FFFFFF"/>
        </w:rPr>
        <w:lastRenderedPageBreak/>
        <w:t>of fixation. A</w:t>
      </w:r>
      <w:r w:rsidR="00440791">
        <w:rPr>
          <w:color w:val="222222"/>
          <w:shd w:val="clear" w:color="auto" w:fill="FFFFFF"/>
        </w:rPr>
        <w:t>s</w:t>
      </w:r>
      <w:r w:rsidR="002C4BA5">
        <w:rPr>
          <w:color w:val="222222"/>
          <w:shd w:val="clear" w:color="auto" w:fill="FFFFFF"/>
        </w:rPr>
        <w:t xml:space="preserve"> such, our results reflect the total looking behaviour over a prolonged timeframe. It might be the case that restricting the observer’s motor repertoire only impedes </w:t>
      </w:r>
      <w:r w:rsidR="00A10732">
        <w:rPr>
          <w:color w:val="222222"/>
          <w:shd w:val="clear" w:color="auto" w:fill="FFFFFF"/>
        </w:rPr>
        <w:t xml:space="preserve">the accuracy of </w:t>
      </w:r>
      <w:r w:rsidR="002C4BA5">
        <w:rPr>
          <w:color w:val="222222"/>
          <w:shd w:val="clear" w:color="auto" w:fill="FFFFFF"/>
        </w:rPr>
        <w:t xml:space="preserve">early looking responses but </w:t>
      </w:r>
      <w:r w:rsidR="00A10732">
        <w:rPr>
          <w:color w:val="222222"/>
          <w:shd w:val="clear" w:color="auto" w:fill="FFFFFF"/>
        </w:rPr>
        <w:t>is subsequently corrected</w:t>
      </w:r>
      <w:r w:rsidR="002C4BA5">
        <w:rPr>
          <w:color w:val="222222"/>
          <w:shd w:val="clear" w:color="auto" w:fill="FFFFFF"/>
        </w:rPr>
        <w:t>.</w:t>
      </w:r>
      <w:r w:rsidR="00440791">
        <w:rPr>
          <w:color w:val="222222"/>
          <w:shd w:val="clear" w:color="auto" w:fill="FFFFFF"/>
        </w:rPr>
        <w:t xml:space="preserve"> That is, it is possible that the involvement of motor representations in driving anticipatory gaze behaviour decreases over time. Tentative evidence for this notion can be found in </w:t>
      </w:r>
      <w:proofErr w:type="spellStart"/>
      <w:r w:rsidR="000B1189">
        <w:rPr>
          <w:color w:val="222222"/>
          <w:shd w:val="clear" w:color="auto" w:fill="FFFFFF"/>
        </w:rPr>
        <w:t>Maranesi</w:t>
      </w:r>
      <w:proofErr w:type="spellEnd"/>
      <w:r w:rsidR="000B1189">
        <w:rPr>
          <w:color w:val="222222"/>
          <w:shd w:val="clear" w:color="auto" w:fill="FFFFFF"/>
        </w:rPr>
        <w:t xml:space="preserve">, </w:t>
      </w:r>
      <w:proofErr w:type="spellStart"/>
      <w:r w:rsidR="000B1189">
        <w:rPr>
          <w:color w:val="222222"/>
          <w:shd w:val="clear" w:color="auto" w:fill="FFFFFF"/>
        </w:rPr>
        <w:t>Ugolotti</w:t>
      </w:r>
      <w:proofErr w:type="spellEnd"/>
      <w:r w:rsidR="000B1189">
        <w:rPr>
          <w:color w:val="222222"/>
          <w:shd w:val="clear" w:color="auto" w:fill="FFFFFF"/>
        </w:rPr>
        <w:t xml:space="preserve">, </w:t>
      </w:r>
      <w:proofErr w:type="spellStart"/>
      <w:r w:rsidR="000B1189">
        <w:rPr>
          <w:color w:val="222222"/>
          <w:shd w:val="clear" w:color="auto" w:fill="FFFFFF"/>
        </w:rPr>
        <w:t>Serventi</w:t>
      </w:r>
      <w:proofErr w:type="spellEnd"/>
      <w:r w:rsidR="000B1189">
        <w:rPr>
          <w:color w:val="222222"/>
          <w:shd w:val="clear" w:color="auto" w:fill="FFFFFF"/>
        </w:rPr>
        <w:t xml:space="preserve">, Bruni, Bimbi, </w:t>
      </w:r>
      <w:proofErr w:type="spellStart"/>
      <w:r w:rsidR="000B1189">
        <w:rPr>
          <w:color w:val="222222"/>
          <w:shd w:val="clear" w:color="auto" w:fill="FFFFFF"/>
        </w:rPr>
        <w:t>Fogassi</w:t>
      </w:r>
      <w:proofErr w:type="spellEnd"/>
      <w:r w:rsidR="000B1189">
        <w:rPr>
          <w:color w:val="222222"/>
          <w:shd w:val="clear" w:color="auto" w:fill="FFFFFF"/>
        </w:rPr>
        <w:t xml:space="preserve"> &amp; </w:t>
      </w:r>
      <w:proofErr w:type="spellStart"/>
      <w:r w:rsidR="000B1189">
        <w:rPr>
          <w:color w:val="222222"/>
          <w:shd w:val="clear" w:color="auto" w:fill="FFFFFF"/>
        </w:rPr>
        <w:t>Bonini</w:t>
      </w:r>
      <w:proofErr w:type="spellEnd"/>
      <w:r w:rsidR="000B1189">
        <w:rPr>
          <w:color w:val="222222"/>
          <w:shd w:val="clear" w:color="auto" w:fill="FFFFFF"/>
        </w:rPr>
        <w:t xml:space="preserve"> (2013). In this study, the researchers found that gaze timing predicted the magnitude and timing of peak activity in the mirror neuron system, with earlier gaze onsets being linked to increased neural discharge, after which the signal decays. The researchers suggest that motor representations are crucial in </w:t>
      </w:r>
      <w:r w:rsidR="00F80720">
        <w:rPr>
          <w:color w:val="222222"/>
          <w:shd w:val="clear" w:color="auto" w:fill="FFFFFF"/>
        </w:rPr>
        <w:t xml:space="preserve">automatically </w:t>
      </w:r>
      <w:r w:rsidR="000B1189">
        <w:rPr>
          <w:color w:val="222222"/>
          <w:shd w:val="clear" w:color="auto" w:fill="FFFFFF"/>
        </w:rPr>
        <w:t>driving the initial gaze shift towards an observed action, further sampling that location</w:t>
      </w:r>
      <w:r w:rsidR="00F80720">
        <w:rPr>
          <w:color w:val="222222"/>
          <w:shd w:val="clear" w:color="auto" w:fill="FFFFFF"/>
        </w:rPr>
        <w:t xml:space="preserve"> for information, feeding back to the representations of that movement in the motor system. This interpretation is reinforced by the findings of Elsner, </w:t>
      </w:r>
      <w:proofErr w:type="spellStart"/>
      <w:r w:rsidR="00F80720">
        <w:rPr>
          <w:color w:val="222222"/>
          <w:shd w:val="clear" w:color="auto" w:fill="FFFFFF"/>
        </w:rPr>
        <w:t>D’Ausilio</w:t>
      </w:r>
      <w:proofErr w:type="spellEnd"/>
      <w:r w:rsidR="00F80720">
        <w:rPr>
          <w:color w:val="222222"/>
          <w:shd w:val="clear" w:color="auto" w:fill="FFFFFF"/>
        </w:rPr>
        <w:t xml:space="preserve">, </w:t>
      </w:r>
      <w:proofErr w:type="spellStart"/>
      <w:r w:rsidR="00F80720">
        <w:rPr>
          <w:color w:val="222222"/>
          <w:shd w:val="clear" w:color="auto" w:fill="FFFFFF"/>
        </w:rPr>
        <w:t>Gredebäck</w:t>
      </w:r>
      <w:proofErr w:type="spellEnd"/>
      <w:r w:rsidR="00F80720">
        <w:rPr>
          <w:color w:val="222222"/>
          <w:shd w:val="clear" w:color="auto" w:fill="FFFFFF"/>
        </w:rPr>
        <w:t>, Falck-</w:t>
      </w:r>
      <w:proofErr w:type="spellStart"/>
      <w:r w:rsidR="00F80720">
        <w:rPr>
          <w:color w:val="222222"/>
          <w:shd w:val="clear" w:color="auto" w:fill="FFFFFF"/>
        </w:rPr>
        <w:t>Ytter</w:t>
      </w:r>
      <w:proofErr w:type="spellEnd"/>
      <w:r w:rsidR="00F80720">
        <w:rPr>
          <w:color w:val="222222"/>
          <w:shd w:val="clear" w:color="auto" w:fill="FFFFFF"/>
        </w:rPr>
        <w:t xml:space="preserve"> &amp; </w:t>
      </w:r>
      <w:proofErr w:type="spellStart"/>
      <w:r w:rsidR="00F80720">
        <w:rPr>
          <w:color w:val="222222"/>
          <w:shd w:val="clear" w:color="auto" w:fill="FFFFFF"/>
        </w:rPr>
        <w:t>Fadiga</w:t>
      </w:r>
      <w:proofErr w:type="spellEnd"/>
      <w:r w:rsidR="00F80720">
        <w:rPr>
          <w:color w:val="222222"/>
          <w:shd w:val="clear" w:color="auto" w:fill="FFFFFF"/>
        </w:rPr>
        <w:t xml:space="preserve"> (2013), who found that </w:t>
      </w:r>
      <w:r w:rsidR="008C6D9C">
        <w:rPr>
          <w:color w:val="222222"/>
          <w:shd w:val="clear" w:color="auto" w:fill="FFFFFF"/>
        </w:rPr>
        <w:t>Transcranial Magnetic Stimulation (TMS) of the motor cortex hand area resulted in a delayed gaze shift</w:t>
      </w:r>
      <w:r w:rsidR="002C243C">
        <w:rPr>
          <w:color w:val="222222"/>
          <w:shd w:val="clear" w:color="auto" w:fill="FFFFFF"/>
        </w:rPr>
        <w:t xml:space="preserve"> towards to target of an observed movement, implying that motor representations related to a specific movement play a crucial role in directing predictive eye movement towards the target of an observed motion.</w:t>
      </w:r>
      <w:r w:rsidR="00072A86">
        <w:rPr>
          <w:color w:val="222222"/>
          <w:shd w:val="clear" w:color="auto" w:fill="FFFFFF"/>
        </w:rPr>
        <w:t xml:space="preserve"> It is therefore likely that restricting motor affordances will have a larger impact on the initial gaze shift towards a target location</w:t>
      </w:r>
      <w:r w:rsidR="00254C13">
        <w:rPr>
          <w:color w:val="222222"/>
          <w:shd w:val="clear" w:color="auto" w:fill="FFFFFF"/>
        </w:rPr>
        <w:t xml:space="preserve"> than any subsequent appraisals.</w:t>
      </w:r>
    </w:p>
    <w:p w14:paraId="5AC3FBE8" w14:textId="03425C2C" w:rsidR="00853309" w:rsidRDefault="005E6AEA" w:rsidP="007A4D3D">
      <w:pPr>
        <w:autoSpaceDE w:val="0"/>
        <w:autoSpaceDN w:val="0"/>
        <w:adjustRightInd w:val="0"/>
        <w:spacing w:line="360" w:lineRule="auto"/>
        <w:jc w:val="both"/>
        <w:rPr>
          <w:color w:val="222222"/>
          <w:shd w:val="clear" w:color="auto" w:fill="FFFFFF"/>
        </w:rPr>
      </w:pPr>
      <w:r>
        <w:rPr>
          <w:color w:val="222222"/>
          <w:shd w:val="clear" w:color="auto" w:fill="FFFFFF"/>
        </w:rPr>
        <w:t>Based on the current results, we suggest that future studies could expand this paradigm by including a temporal component. I</w:t>
      </w:r>
      <w:r w:rsidR="000D482B">
        <w:rPr>
          <w:color w:val="222222"/>
          <w:shd w:val="clear" w:color="auto" w:fill="FFFFFF"/>
        </w:rPr>
        <w:t xml:space="preserve">t could be the case that early onset gaze shifts are primarily driven by motor simulation and are subsequently corrected by top-down modulation based on mentalising processes. </w:t>
      </w:r>
    </w:p>
    <w:p w14:paraId="46FDE48E" w14:textId="77777777" w:rsidR="00853309" w:rsidRDefault="00CB5515" w:rsidP="007A4D3D">
      <w:pPr>
        <w:autoSpaceDE w:val="0"/>
        <w:autoSpaceDN w:val="0"/>
        <w:adjustRightInd w:val="0"/>
        <w:spacing w:line="360" w:lineRule="auto"/>
        <w:jc w:val="both"/>
        <w:rPr>
          <w:color w:val="222222"/>
          <w:shd w:val="clear" w:color="auto" w:fill="FFFFFF"/>
        </w:rPr>
      </w:pPr>
      <w:commentRangeStart w:id="67"/>
      <w:commentRangeEnd w:id="67"/>
      <w:r>
        <w:rPr>
          <w:rStyle w:val="CommentReference"/>
        </w:rPr>
        <w:commentReference w:id="67"/>
      </w:r>
    </w:p>
    <w:p w14:paraId="3539D229" w14:textId="064033C2" w:rsidR="00EA528A" w:rsidRDefault="00EA528A" w:rsidP="007A4D3D">
      <w:pPr>
        <w:autoSpaceDE w:val="0"/>
        <w:autoSpaceDN w:val="0"/>
        <w:adjustRightInd w:val="0"/>
        <w:spacing w:line="360" w:lineRule="auto"/>
        <w:jc w:val="both"/>
        <w:rPr>
          <w:color w:val="222222"/>
          <w:shd w:val="clear" w:color="auto" w:fill="FFFFFF"/>
        </w:rPr>
      </w:pPr>
    </w:p>
    <w:p w14:paraId="680E4A2E" w14:textId="57A5FD3B" w:rsidR="00EA528A" w:rsidRDefault="00EA528A" w:rsidP="007A4D3D">
      <w:pPr>
        <w:autoSpaceDE w:val="0"/>
        <w:autoSpaceDN w:val="0"/>
        <w:adjustRightInd w:val="0"/>
        <w:spacing w:line="360" w:lineRule="auto"/>
        <w:jc w:val="both"/>
        <w:rPr>
          <w:color w:val="222222"/>
          <w:shd w:val="clear" w:color="auto" w:fill="FFFFFF"/>
        </w:rPr>
      </w:pPr>
      <w:r w:rsidRPr="00EA528A">
        <w:rPr>
          <w:color w:val="222222"/>
          <w:highlight w:val="yellow"/>
          <w:shd w:val="clear" w:color="auto" w:fill="FFFFFF"/>
        </w:rPr>
        <w:t>Run analysis of First Fixation</w:t>
      </w:r>
      <w:r>
        <w:rPr>
          <w:color w:val="222222"/>
          <w:highlight w:val="yellow"/>
          <w:shd w:val="clear" w:color="auto" w:fill="FFFFFF"/>
        </w:rPr>
        <w:t>, and time to first fixation (TTFF)</w:t>
      </w:r>
      <w:r w:rsidRPr="00EA528A">
        <w:rPr>
          <w:color w:val="222222"/>
          <w:highlight w:val="yellow"/>
          <w:shd w:val="clear" w:color="auto" w:fill="FFFFFF"/>
        </w:rPr>
        <w:t>?</w:t>
      </w:r>
    </w:p>
    <w:p w14:paraId="15F0B673" w14:textId="4E941079" w:rsidR="004E5774" w:rsidRDefault="004E5774" w:rsidP="007A4D3D">
      <w:pPr>
        <w:autoSpaceDE w:val="0"/>
        <w:autoSpaceDN w:val="0"/>
        <w:adjustRightInd w:val="0"/>
        <w:spacing w:line="360" w:lineRule="auto"/>
        <w:jc w:val="both"/>
        <w:rPr>
          <w:color w:val="222222"/>
          <w:shd w:val="clear" w:color="auto" w:fill="FFFFFF"/>
        </w:rPr>
      </w:pPr>
    </w:p>
    <w:p w14:paraId="2148E2BA" w14:textId="2791886E" w:rsidR="004E5774" w:rsidRDefault="004E5774" w:rsidP="007A4D3D">
      <w:pPr>
        <w:autoSpaceDE w:val="0"/>
        <w:autoSpaceDN w:val="0"/>
        <w:adjustRightInd w:val="0"/>
        <w:spacing w:line="360" w:lineRule="auto"/>
        <w:jc w:val="both"/>
        <w:rPr>
          <w:color w:val="222222"/>
          <w:shd w:val="clear" w:color="auto" w:fill="FFFFFF"/>
        </w:rPr>
      </w:pPr>
      <w:r w:rsidRPr="004E5774">
        <w:rPr>
          <w:color w:val="222222"/>
          <w:highlight w:val="yellow"/>
          <w:shd w:val="clear" w:color="auto" w:fill="FFFFFF"/>
        </w:rPr>
        <w:t>Experiment 3: fixate eyes until lid is fully closed?</w:t>
      </w:r>
    </w:p>
    <w:p w14:paraId="2CF8CD9B" w14:textId="5FF48AD3" w:rsidR="00175C04" w:rsidRDefault="00175C04" w:rsidP="007A4D3D">
      <w:pPr>
        <w:autoSpaceDE w:val="0"/>
        <w:autoSpaceDN w:val="0"/>
        <w:adjustRightInd w:val="0"/>
        <w:spacing w:line="360" w:lineRule="auto"/>
        <w:jc w:val="both"/>
        <w:rPr>
          <w:color w:val="222222"/>
          <w:shd w:val="clear" w:color="auto" w:fill="FFFFFF"/>
        </w:rPr>
      </w:pPr>
    </w:p>
    <w:p w14:paraId="437EA07C" w14:textId="5BDD83E1" w:rsidR="00175C04" w:rsidRDefault="00175C04" w:rsidP="007A4D3D">
      <w:pPr>
        <w:autoSpaceDE w:val="0"/>
        <w:autoSpaceDN w:val="0"/>
        <w:adjustRightInd w:val="0"/>
        <w:spacing w:line="360" w:lineRule="auto"/>
        <w:jc w:val="both"/>
        <w:rPr>
          <w:color w:val="222222"/>
          <w:shd w:val="clear" w:color="auto" w:fill="FFFFFF"/>
        </w:rPr>
      </w:pPr>
      <w:r>
        <w:rPr>
          <w:color w:val="222222"/>
          <w:shd w:val="clear" w:color="auto" w:fill="FFFFFF"/>
        </w:rPr>
        <w:t>4. General Conclusion</w:t>
      </w:r>
    </w:p>
    <w:p w14:paraId="5AA00DBB" w14:textId="34C9E5FF" w:rsidR="00440080" w:rsidRDefault="00440080" w:rsidP="007A4D3D">
      <w:pPr>
        <w:autoSpaceDE w:val="0"/>
        <w:autoSpaceDN w:val="0"/>
        <w:adjustRightInd w:val="0"/>
        <w:spacing w:line="360" w:lineRule="auto"/>
        <w:jc w:val="both"/>
      </w:pPr>
    </w:p>
    <w:p w14:paraId="4089321E" w14:textId="2B4AFADC" w:rsidR="00D34CD8" w:rsidRPr="00440080" w:rsidRDefault="00D34CD8" w:rsidP="007A4D3D">
      <w:pPr>
        <w:autoSpaceDE w:val="0"/>
        <w:autoSpaceDN w:val="0"/>
        <w:adjustRightInd w:val="0"/>
        <w:spacing w:line="360" w:lineRule="auto"/>
        <w:jc w:val="both"/>
      </w:pPr>
      <w:r>
        <w:t xml:space="preserve">In this study, we aimed to investigate the interaction between our capabilities for mentalising and motor-based prediction during action observation. While previous research found strong evidence that people tend to shift their gaze towards the target of an observed motion based on simulation in their own motor cortex (mirror neurons), it remained unclear if </w:t>
      </w:r>
      <w:r w:rsidR="002D6B9A">
        <w:t xml:space="preserve">this gaze shift is </w:t>
      </w:r>
      <w:r w:rsidR="002D6B9A">
        <w:lastRenderedPageBreak/>
        <w:t>driven by observers’ own mental model or a mental model based of the agent. That is, does an observer base predictive eye-movement in relation to an observed action purely on motor cues, or is this kind of information sampling modulated by mentalising processes?</w:t>
      </w:r>
      <w:r w:rsidR="00853309">
        <w:t xml:space="preserve"> </w:t>
      </w:r>
      <w:r w:rsidR="00DC19B8">
        <w:t xml:space="preserve">Is predictive eye movement driven by the observer’s implicit estimation of the belief state of the agent, who can have false information on the situation? </w:t>
      </w:r>
      <w:r w:rsidR="00853309">
        <w:t xml:space="preserve">In a first experiment, we found </w:t>
      </w:r>
      <w:r w:rsidR="004B6314">
        <w:t>that predictive eye movement took advantage of motor cues, with limited evidence for modulation based on mentalising processes. However, in a second experiment with larger statistical power we found strong evidence for modulation based on a simulated mental state of the observer. That is, if the agent had false information on the location of the target of its movement, participants looked more frequently and longer at the location where the agent would look based on their (false) mental model of the target’s location.</w:t>
      </w:r>
      <w:r w:rsidR="005C77B9">
        <w:t xml:space="preserve"> We also tested if this effect would diminish or disappear if the participant’s movements were restricted and they themselves would be unable to perform the observed movement. Whereas previous studies found that this impairs predictive eye movements towards a target location, we found no effect of movement restriction.</w:t>
      </w:r>
    </w:p>
    <w:p w14:paraId="3B70468F" w14:textId="5D4F9EB5" w:rsidR="0012792E" w:rsidRDefault="0012792E" w:rsidP="00E9570A">
      <w:pPr>
        <w:autoSpaceDE w:val="0"/>
        <w:autoSpaceDN w:val="0"/>
        <w:adjustRightInd w:val="0"/>
        <w:spacing w:line="360" w:lineRule="auto"/>
        <w:jc w:val="both"/>
      </w:pPr>
    </w:p>
    <w:p w14:paraId="52887FE3" w14:textId="340DE496" w:rsidR="0012792E" w:rsidRDefault="0012792E" w:rsidP="00E9570A">
      <w:pPr>
        <w:autoSpaceDE w:val="0"/>
        <w:autoSpaceDN w:val="0"/>
        <w:adjustRightInd w:val="0"/>
        <w:spacing w:line="360" w:lineRule="auto"/>
        <w:jc w:val="both"/>
        <w:rPr>
          <w:b/>
        </w:rPr>
      </w:pPr>
      <w:r>
        <w:rPr>
          <w:b/>
        </w:rPr>
        <w:t>References</w:t>
      </w:r>
    </w:p>
    <w:p w14:paraId="5D89FD76" w14:textId="11CD91B4" w:rsidR="0012792E" w:rsidRDefault="0012792E" w:rsidP="00E9570A">
      <w:pPr>
        <w:autoSpaceDE w:val="0"/>
        <w:autoSpaceDN w:val="0"/>
        <w:adjustRightInd w:val="0"/>
        <w:spacing w:line="360" w:lineRule="auto"/>
        <w:jc w:val="both"/>
        <w:rPr>
          <w:b/>
        </w:rPr>
      </w:pPr>
    </w:p>
    <w:p w14:paraId="7BE48190" w14:textId="77777777" w:rsidR="0012792E" w:rsidRPr="0012792E" w:rsidRDefault="0012792E" w:rsidP="0012792E">
      <w:pPr>
        <w:spacing w:line="360" w:lineRule="auto"/>
        <w:rPr>
          <w:color w:val="222222"/>
          <w:shd w:val="clear" w:color="auto" w:fill="FFFFFF"/>
        </w:rPr>
      </w:pPr>
      <w:proofErr w:type="spellStart"/>
      <w:r w:rsidRPr="0012792E">
        <w:rPr>
          <w:color w:val="222222"/>
          <w:shd w:val="clear" w:color="auto" w:fill="FFFFFF"/>
        </w:rPr>
        <w:t>Ambrosini</w:t>
      </w:r>
      <w:proofErr w:type="spellEnd"/>
      <w:r w:rsidRPr="0012792E">
        <w:rPr>
          <w:color w:val="222222"/>
          <w:shd w:val="clear" w:color="auto" w:fill="FFFFFF"/>
        </w:rPr>
        <w:t xml:space="preserve">, E., </w:t>
      </w:r>
      <w:proofErr w:type="spellStart"/>
      <w:r w:rsidRPr="0012792E">
        <w:rPr>
          <w:color w:val="222222"/>
          <w:shd w:val="clear" w:color="auto" w:fill="FFFFFF"/>
        </w:rPr>
        <w:t>Costantini</w:t>
      </w:r>
      <w:proofErr w:type="spellEnd"/>
      <w:r w:rsidRPr="0012792E">
        <w:rPr>
          <w:color w:val="222222"/>
          <w:shd w:val="clear" w:color="auto" w:fill="FFFFFF"/>
        </w:rPr>
        <w:t xml:space="preserve">, M., &amp; </w:t>
      </w:r>
      <w:proofErr w:type="spellStart"/>
      <w:r w:rsidRPr="0012792E">
        <w:rPr>
          <w:color w:val="222222"/>
          <w:shd w:val="clear" w:color="auto" w:fill="FFFFFF"/>
        </w:rPr>
        <w:t>Sinigaglia</w:t>
      </w:r>
      <w:proofErr w:type="spellEnd"/>
      <w:r w:rsidRPr="0012792E">
        <w:rPr>
          <w:color w:val="222222"/>
          <w:shd w:val="clear" w:color="auto" w:fill="FFFFFF"/>
        </w:rPr>
        <w:t>, C. (2011). Grasping with the eyes. </w:t>
      </w:r>
      <w:r w:rsidRPr="0012792E">
        <w:rPr>
          <w:i/>
          <w:iCs/>
          <w:color w:val="222222"/>
          <w:shd w:val="clear" w:color="auto" w:fill="FFFFFF"/>
        </w:rPr>
        <w:t>Journal of neurophysiology</w:t>
      </w:r>
      <w:r w:rsidRPr="0012792E">
        <w:rPr>
          <w:color w:val="222222"/>
          <w:shd w:val="clear" w:color="auto" w:fill="FFFFFF"/>
        </w:rPr>
        <w:t>, </w:t>
      </w:r>
      <w:r w:rsidRPr="0012792E">
        <w:rPr>
          <w:i/>
          <w:iCs/>
          <w:color w:val="222222"/>
          <w:shd w:val="clear" w:color="auto" w:fill="FFFFFF"/>
        </w:rPr>
        <w:t>106</w:t>
      </w:r>
      <w:r w:rsidRPr="0012792E">
        <w:rPr>
          <w:color w:val="222222"/>
          <w:shd w:val="clear" w:color="auto" w:fill="FFFFFF"/>
        </w:rPr>
        <w:t>(3), 1437-1442.</w:t>
      </w:r>
    </w:p>
    <w:p w14:paraId="084B6AC6" w14:textId="77777777" w:rsidR="0012792E" w:rsidRPr="0012792E" w:rsidRDefault="0012792E" w:rsidP="0012792E">
      <w:pPr>
        <w:spacing w:line="360" w:lineRule="auto"/>
        <w:rPr>
          <w:color w:val="222222"/>
          <w:shd w:val="clear" w:color="auto" w:fill="FFFFFF"/>
        </w:rPr>
      </w:pPr>
      <w:proofErr w:type="spellStart"/>
      <w:r w:rsidRPr="0012792E">
        <w:rPr>
          <w:color w:val="222222"/>
          <w:shd w:val="clear" w:color="auto" w:fill="FFFFFF"/>
        </w:rPr>
        <w:t>Ambrosini</w:t>
      </w:r>
      <w:proofErr w:type="spellEnd"/>
      <w:r w:rsidRPr="0012792E">
        <w:rPr>
          <w:color w:val="222222"/>
          <w:shd w:val="clear" w:color="auto" w:fill="FFFFFF"/>
        </w:rPr>
        <w:t xml:space="preserve">, E., </w:t>
      </w:r>
      <w:proofErr w:type="spellStart"/>
      <w:r w:rsidRPr="0012792E">
        <w:rPr>
          <w:color w:val="222222"/>
          <w:shd w:val="clear" w:color="auto" w:fill="FFFFFF"/>
        </w:rPr>
        <w:t>Pezzulo</w:t>
      </w:r>
      <w:proofErr w:type="spellEnd"/>
      <w:r w:rsidRPr="0012792E">
        <w:rPr>
          <w:color w:val="222222"/>
          <w:shd w:val="clear" w:color="auto" w:fill="FFFFFF"/>
        </w:rPr>
        <w:t xml:space="preserve">, G., &amp; </w:t>
      </w:r>
      <w:proofErr w:type="spellStart"/>
      <w:r w:rsidRPr="0012792E">
        <w:rPr>
          <w:color w:val="222222"/>
          <w:shd w:val="clear" w:color="auto" w:fill="FFFFFF"/>
        </w:rPr>
        <w:t>Costantini</w:t>
      </w:r>
      <w:proofErr w:type="spellEnd"/>
      <w:r w:rsidRPr="0012792E">
        <w:rPr>
          <w:color w:val="222222"/>
          <w:shd w:val="clear" w:color="auto" w:fill="FFFFFF"/>
        </w:rPr>
        <w:t xml:space="preserve">, M. (2015). The eye in hand: Predicting others' </w:t>
      </w:r>
      <w:proofErr w:type="spellStart"/>
      <w:r w:rsidRPr="0012792E">
        <w:rPr>
          <w:color w:val="222222"/>
          <w:shd w:val="clear" w:color="auto" w:fill="FFFFFF"/>
        </w:rPr>
        <w:t>behavior</w:t>
      </w:r>
      <w:proofErr w:type="spellEnd"/>
      <w:r w:rsidRPr="0012792E">
        <w:rPr>
          <w:color w:val="222222"/>
          <w:shd w:val="clear" w:color="auto" w:fill="FFFFFF"/>
        </w:rPr>
        <w:t xml:space="preserve"> by integrating multiple sources of information. </w:t>
      </w:r>
      <w:r w:rsidRPr="0012792E">
        <w:rPr>
          <w:i/>
          <w:iCs/>
          <w:color w:val="222222"/>
          <w:shd w:val="clear" w:color="auto" w:fill="FFFFFF"/>
        </w:rPr>
        <w:t>Journal of neurophysiology</w:t>
      </w:r>
      <w:r w:rsidRPr="0012792E">
        <w:rPr>
          <w:color w:val="222222"/>
          <w:shd w:val="clear" w:color="auto" w:fill="FFFFFF"/>
        </w:rPr>
        <w:t>, </w:t>
      </w:r>
      <w:r w:rsidRPr="0012792E">
        <w:rPr>
          <w:i/>
          <w:iCs/>
          <w:color w:val="222222"/>
          <w:shd w:val="clear" w:color="auto" w:fill="FFFFFF"/>
        </w:rPr>
        <w:t>113</w:t>
      </w:r>
      <w:r w:rsidRPr="0012792E">
        <w:rPr>
          <w:color w:val="222222"/>
          <w:shd w:val="clear" w:color="auto" w:fill="FFFFFF"/>
        </w:rPr>
        <w:t>(7), 2271-2279.</w:t>
      </w:r>
    </w:p>
    <w:p w14:paraId="504BF257" w14:textId="77777777" w:rsidR="0012792E" w:rsidRPr="0012792E" w:rsidRDefault="0012792E" w:rsidP="0012792E">
      <w:pPr>
        <w:spacing w:line="360" w:lineRule="auto"/>
        <w:rPr>
          <w:color w:val="222222"/>
          <w:shd w:val="clear" w:color="auto" w:fill="FFFFFF"/>
        </w:rPr>
      </w:pPr>
      <w:proofErr w:type="spellStart"/>
      <w:r w:rsidRPr="0012792E">
        <w:rPr>
          <w:color w:val="222222"/>
          <w:shd w:val="clear" w:color="auto" w:fill="FFFFFF"/>
        </w:rPr>
        <w:t>Ambrosini</w:t>
      </w:r>
      <w:proofErr w:type="spellEnd"/>
      <w:r w:rsidRPr="0012792E">
        <w:rPr>
          <w:color w:val="222222"/>
          <w:shd w:val="clear" w:color="auto" w:fill="FFFFFF"/>
        </w:rPr>
        <w:t xml:space="preserve">, E., </w:t>
      </w:r>
      <w:proofErr w:type="spellStart"/>
      <w:r w:rsidRPr="0012792E">
        <w:rPr>
          <w:color w:val="222222"/>
          <w:shd w:val="clear" w:color="auto" w:fill="FFFFFF"/>
        </w:rPr>
        <w:t>Sinigaglia</w:t>
      </w:r>
      <w:proofErr w:type="spellEnd"/>
      <w:r w:rsidRPr="0012792E">
        <w:rPr>
          <w:color w:val="222222"/>
          <w:shd w:val="clear" w:color="auto" w:fill="FFFFFF"/>
        </w:rPr>
        <w:t xml:space="preserve">, C., &amp; </w:t>
      </w:r>
      <w:proofErr w:type="spellStart"/>
      <w:r w:rsidRPr="0012792E">
        <w:rPr>
          <w:color w:val="222222"/>
          <w:shd w:val="clear" w:color="auto" w:fill="FFFFFF"/>
        </w:rPr>
        <w:t>Costantini</w:t>
      </w:r>
      <w:proofErr w:type="spellEnd"/>
      <w:r w:rsidRPr="0012792E">
        <w:rPr>
          <w:color w:val="222222"/>
          <w:shd w:val="clear" w:color="auto" w:fill="FFFFFF"/>
        </w:rPr>
        <w:t>, M. (2012). Tie my hands, tie my eyes. </w:t>
      </w:r>
      <w:r w:rsidRPr="0012792E">
        <w:rPr>
          <w:i/>
          <w:iCs/>
          <w:color w:val="222222"/>
          <w:shd w:val="clear" w:color="auto" w:fill="FFFFFF"/>
        </w:rPr>
        <w:t>Journal of Experimental Psychology: Human Perception and Performance</w:t>
      </w:r>
      <w:r w:rsidRPr="0012792E">
        <w:rPr>
          <w:color w:val="222222"/>
          <w:shd w:val="clear" w:color="auto" w:fill="FFFFFF"/>
        </w:rPr>
        <w:t>, </w:t>
      </w:r>
      <w:r w:rsidRPr="0012792E">
        <w:rPr>
          <w:i/>
          <w:iCs/>
          <w:color w:val="222222"/>
          <w:shd w:val="clear" w:color="auto" w:fill="FFFFFF"/>
        </w:rPr>
        <w:t>38</w:t>
      </w:r>
      <w:r w:rsidRPr="0012792E">
        <w:rPr>
          <w:color w:val="222222"/>
          <w:shd w:val="clear" w:color="auto" w:fill="FFFFFF"/>
        </w:rPr>
        <w:t>(2), 263.</w:t>
      </w:r>
    </w:p>
    <w:p w14:paraId="0C9CC73B" w14:textId="77777777" w:rsidR="0012792E" w:rsidRPr="0012792E" w:rsidRDefault="0012792E" w:rsidP="0012792E">
      <w:pPr>
        <w:spacing w:line="360" w:lineRule="auto"/>
        <w:rPr>
          <w:color w:val="222222"/>
          <w:shd w:val="clear" w:color="auto" w:fill="FFFFFF"/>
        </w:rPr>
      </w:pPr>
      <w:r w:rsidRPr="0012792E">
        <w:rPr>
          <w:color w:val="222222"/>
          <w:shd w:val="clear" w:color="auto" w:fill="FFFFFF"/>
        </w:rPr>
        <w:t xml:space="preserve">Blakemore, S. J., &amp; </w:t>
      </w:r>
      <w:proofErr w:type="spellStart"/>
      <w:r w:rsidRPr="0012792E">
        <w:rPr>
          <w:color w:val="222222"/>
          <w:shd w:val="clear" w:color="auto" w:fill="FFFFFF"/>
        </w:rPr>
        <w:t>Decety</w:t>
      </w:r>
      <w:proofErr w:type="spellEnd"/>
      <w:r w:rsidRPr="0012792E">
        <w:rPr>
          <w:color w:val="222222"/>
          <w:shd w:val="clear" w:color="auto" w:fill="FFFFFF"/>
        </w:rPr>
        <w:t>, J. (2001). From the perception of action to the understanding of intention. </w:t>
      </w:r>
      <w:r w:rsidRPr="0012792E">
        <w:rPr>
          <w:i/>
          <w:iCs/>
          <w:color w:val="222222"/>
          <w:shd w:val="clear" w:color="auto" w:fill="FFFFFF"/>
        </w:rPr>
        <w:t>Nature reviews neuroscience</w:t>
      </w:r>
      <w:r w:rsidRPr="0012792E">
        <w:rPr>
          <w:color w:val="222222"/>
          <w:shd w:val="clear" w:color="auto" w:fill="FFFFFF"/>
        </w:rPr>
        <w:t>, </w:t>
      </w:r>
      <w:r w:rsidRPr="0012792E">
        <w:rPr>
          <w:i/>
          <w:iCs/>
          <w:color w:val="222222"/>
          <w:shd w:val="clear" w:color="auto" w:fill="FFFFFF"/>
        </w:rPr>
        <w:t>2</w:t>
      </w:r>
      <w:r w:rsidRPr="0012792E">
        <w:rPr>
          <w:color w:val="222222"/>
          <w:shd w:val="clear" w:color="auto" w:fill="FFFFFF"/>
        </w:rPr>
        <w:t>(8), 561.</w:t>
      </w:r>
    </w:p>
    <w:p w14:paraId="7593CAD1" w14:textId="77777777" w:rsidR="0012792E" w:rsidRPr="0012792E" w:rsidRDefault="0012792E" w:rsidP="0012792E">
      <w:pPr>
        <w:spacing w:line="360" w:lineRule="auto"/>
        <w:rPr>
          <w:color w:val="222222"/>
          <w:shd w:val="clear" w:color="auto" w:fill="FFFFFF"/>
        </w:rPr>
      </w:pPr>
      <w:proofErr w:type="spellStart"/>
      <w:r w:rsidRPr="0012792E">
        <w:rPr>
          <w:color w:val="222222"/>
          <w:shd w:val="clear" w:color="auto" w:fill="FFFFFF"/>
        </w:rPr>
        <w:t>Costantini</w:t>
      </w:r>
      <w:proofErr w:type="spellEnd"/>
      <w:r w:rsidRPr="0012792E">
        <w:rPr>
          <w:color w:val="222222"/>
          <w:shd w:val="clear" w:color="auto" w:fill="FFFFFF"/>
        </w:rPr>
        <w:t xml:space="preserve">, M., </w:t>
      </w:r>
      <w:proofErr w:type="spellStart"/>
      <w:r w:rsidRPr="0012792E">
        <w:rPr>
          <w:color w:val="222222"/>
          <w:shd w:val="clear" w:color="auto" w:fill="FFFFFF"/>
        </w:rPr>
        <w:t>Ambrosini</w:t>
      </w:r>
      <w:proofErr w:type="spellEnd"/>
      <w:r w:rsidRPr="0012792E">
        <w:rPr>
          <w:color w:val="222222"/>
          <w:shd w:val="clear" w:color="auto" w:fill="FFFFFF"/>
        </w:rPr>
        <w:t xml:space="preserve">, E., &amp; </w:t>
      </w:r>
      <w:proofErr w:type="spellStart"/>
      <w:r w:rsidRPr="0012792E">
        <w:rPr>
          <w:color w:val="222222"/>
          <w:shd w:val="clear" w:color="auto" w:fill="FFFFFF"/>
        </w:rPr>
        <w:t>Sinigaglia</w:t>
      </w:r>
      <w:proofErr w:type="spellEnd"/>
      <w:r w:rsidRPr="0012792E">
        <w:rPr>
          <w:color w:val="222222"/>
          <w:shd w:val="clear" w:color="auto" w:fill="FFFFFF"/>
        </w:rPr>
        <w:t>, C. (2012). Out of your hand's reach, out of my eyes' reach.</w:t>
      </w:r>
    </w:p>
    <w:p w14:paraId="41D8B075" w14:textId="77777777" w:rsidR="0012792E" w:rsidRPr="0012792E" w:rsidRDefault="0012792E" w:rsidP="0012792E">
      <w:pPr>
        <w:spacing w:line="360" w:lineRule="auto"/>
        <w:rPr>
          <w:color w:val="222222"/>
          <w:shd w:val="clear" w:color="auto" w:fill="FFFFFF"/>
        </w:rPr>
      </w:pPr>
      <w:proofErr w:type="spellStart"/>
      <w:r w:rsidRPr="0012792E">
        <w:rPr>
          <w:color w:val="222222"/>
          <w:shd w:val="clear" w:color="auto" w:fill="FFFFFF"/>
        </w:rPr>
        <w:t>Costantini</w:t>
      </w:r>
      <w:proofErr w:type="spellEnd"/>
      <w:r w:rsidRPr="0012792E">
        <w:rPr>
          <w:color w:val="222222"/>
          <w:shd w:val="clear" w:color="auto" w:fill="FFFFFF"/>
        </w:rPr>
        <w:t xml:space="preserve">, M., </w:t>
      </w:r>
      <w:proofErr w:type="spellStart"/>
      <w:r w:rsidRPr="0012792E">
        <w:rPr>
          <w:color w:val="222222"/>
          <w:shd w:val="clear" w:color="auto" w:fill="FFFFFF"/>
        </w:rPr>
        <w:t>Ambrosini</w:t>
      </w:r>
      <w:proofErr w:type="spellEnd"/>
      <w:r w:rsidRPr="0012792E">
        <w:rPr>
          <w:color w:val="222222"/>
          <w:shd w:val="clear" w:color="auto" w:fill="FFFFFF"/>
        </w:rPr>
        <w:t xml:space="preserve">, E., </w:t>
      </w:r>
      <w:proofErr w:type="spellStart"/>
      <w:r w:rsidRPr="0012792E">
        <w:rPr>
          <w:color w:val="222222"/>
          <w:shd w:val="clear" w:color="auto" w:fill="FFFFFF"/>
        </w:rPr>
        <w:t>Cardellicchio</w:t>
      </w:r>
      <w:proofErr w:type="spellEnd"/>
      <w:r w:rsidRPr="0012792E">
        <w:rPr>
          <w:color w:val="222222"/>
          <w:shd w:val="clear" w:color="auto" w:fill="FFFFFF"/>
        </w:rPr>
        <w:t xml:space="preserve">, P., &amp; </w:t>
      </w:r>
      <w:proofErr w:type="spellStart"/>
      <w:r w:rsidRPr="0012792E">
        <w:rPr>
          <w:color w:val="222222"/>
          <w:shd w:val="clear" w:color="auto" w:fill="FFFFFF"/>
        </w:rPr>
        <w:t>Sinigaglia</w:t>
      </w:r>
      <w:proofErr w:type="spellEnd"/>
      <w:r w:rsidRPr="0012792E">
        <w:rPr>
          <w:color w:val="222222"/>
          <w:shd w:val="clear" w:color="auto" w:fill="FFFFFF"/>
        </w:rPr>
        <w:t>, C. (2013). How your hand drives my eyes. </w:t>
      </w:r>
      <w:r w:rsidRPr="0012792E">
        <w:rPr>
          <w:i/>
          <w:iCs/>
          <w:color w:val="222222"/>
          <w:shd w:val="clear" w:color="auto" w:fill="FFFFFF"/>
        </w:rPr>
        <w:t>Social cognitive and affective neuroscience</w:t>
      </w:r>
      <w:r w:rsidRPr="0012792E">
        <w:rPr>
          <w:color w:val="222222"/>
          <w:shd w:val="clear" w:color="auto" w:fill="FFFFFF"/>
        </w:rPr>
        <w:t>, </w:t>
      </w:r>
      <w:r w:rsidRPr="0012792E">
        <w:rPr>
          <w:i/>
          <w:iCs/>
          <w:color w:val="222222"/>
          <w:shd w:val="clear" w:color="auto" w:fill="FFFFFF"/>
        </w:rPr>
        <w:t>9</w:t>
      </w:r>
      <w:r w:rsidRPr="0012792E">
        <w:rPr>
          <w:color w:val="222222"/>
          <w:shd w:val="clear" w:color="auto" w:fill="FFFFFF"/>
        </w:rPr>
        <w:t>(5), 705-711.</w:t>
      </w:r>
    </w:p>
    <w:p w14:paraId="30F64E26" w14:textId="77777777" w:rsidR="0012792E" w:rsidRPr="0012792E" w:rsidRDefault="0012792E" w:rsidP="0012792E">
      <w:pPr>
        <w:spacing w:line="360" w:lineRule="auto"/>
        <w:rPr>
          <w:color w:val="222222"/>
          <w:shd w:val="clear" w:color="auto" w:fill="FFFFFF"/>
        </w:rPr>
      </w:pPr>
      <w:r w:rsidRPr="0012792E">
        <w:rPr>
          <w:color w:val="222222"/>
          <w:shd w:val="clear" w:color="auto" w:fill="FFFFFF"/>
        </w:rPr>
        <w:t>Desimone, R., &amp; Duncan, J. (1995). Neural mechanisms of selective visual attention. </w:t>
      </w:r>
      <w:r w:rsidRPr="0012792E">
        <w:rPr>
          <w:i/>
          <w:iCs/>
          <w:color w:val="222222"/>
          <w:shd w:val="clear" w:color="auto" w:fill="FFFFFF"/>
        </w:rPr>
        <w:t>Annual review of neuroscience</w:t>
      </w:r>
      <w:r w:rsidRPr="0012792E">
        <w:rPr>
          <w:color w:val="222222"/>
          <w:shd w:val="clear" w:color="auto" w:fill="FFFFFF"/>
        </w:rPr>
        <w:t>, </w:t>
      </w:r>
      <w:r w:rsidRPr="0012792E">
        <w:rPr>
          <w:i/>
          <w:iCs/>
          <w:color w:val="222222"/>
          <w:shd w:val="clear" w:color="auto" w:fill="FFFFFF"/>
        </w:rPr>
        <w:t>18</w:t>
      </w:r>
      <w:r w:rsidRPr="0012792E">
        <w:rPr>
          <w:color w:val="222222"/>
          <w:shd w:val="clear" w:color="auto" w:fill="FFFFFF"/>
        </w:rPr>
        <w:t>(1), 193-222.</w:t>
      </w:r>
    </w:p>
    <w:p w14:paraId="7420D2E1" w14:textId="77777777" w:rsidR="0012792E" w:rsidRPr="0012792E" w:rsidRDefault="0012792E" w:rsidP="0012792E">
      <w:pPr>
        <w:spacing w:line="360" w:lineRule="auto"/>
        <w:rPr>
          <w:color w:val="222222"/>
          <w:shd w:val="clear" w:color="auto" w:fill="FFFFFF"/>
        </w:rPr>
      </w:pPr>
      <w:r w:rsidRPr="0012792E">
        <w:rPr>
          <w:color w:val="222222"/>
          <w:shd w:val="clear" w:color="auto" w:fill="FFFFFF"/>
        </w:rPr>
        <w:t xml:space="preserve">Donnarumma, F., </w:t>
      </w:r>
      <w:proofErr w:type="spellStart"/>
      <w:r w:rsidRPr="0012792E">
        <w:rPr>
          <w:color w:val="222222"/>
          <w:shd w:val="clear" w:color="auto" w:fill="FFFFFF"/>
        </w:rPr>
        <w:t>Costantini</w:t>
      </w:r>
      <w:proofErr w:type="spellEnd"/>
      <w:r w:rsidRPr="0012792E">
        <w:rPr>
          <w:color w:val="222222"/>
          <w:shd w:val="clear" w:color="auto" w:fill="FFFFFF"/>
        </w:rPr>
        <w:t xml:space="preserve">, M., </w:t>
      </w:r>
      <w:proofErr w:type="spellStart"/>
      <w:r w:rsidRPr="0012792E">
        <w:rPr>
          <w:color w:val="222222"/>
          <w:shd w:val="clear" w:color="auto" w:fill="FFFFFF"/>
        </w:rPr>
        <w:t>Ambrosini</w:t>
      </w:r>
      <w:proofErr w:type="spellEnd"/>
      <w:r w:rsidRPr="0012792E">
        <w:rPr>
          <w:color w:val="222222"/>
          <w:shd w:val="clear" w:color="auto" w:fill="FFFFFF"/>
        </w:rPr>
        <w:t xml:space="preserve">, E., </w:t>
      </w:r>
      <w:proofErr w:type="spellStart"/>
      <w:r w:rsidRPr="0012792E">
        <w:rPr>
          <w:color w:val="222222"/>
          <w:shd w:val="clear" w:color="auto" w:fill="FFFFFF"/>
        </w:rPr>
        <w:t>Friston</w:t>
      </w:r>
      <w:proofErr w:type="spellEnd"/>
      <w:r w:rsidRPr="0012792E">
        <w:rPr>
          <w:color w:val="222222"/>
          <w:shd w:val="clear" w:color="auto" w:fill="FFFFFF"/>
        </w:rPr>
        <w:t xml:space="preserve">, K., &amp; </w:t>
      </w:r>
      <w:proofErr w:type="spellStart"/>
      <w:r w:rsidRPr="0012792E">
        <w:rPr>
          <w:color w:val="222222"/>
          <w:shd w:val="clear" w:color="auto" w:fill="FFFFFF"/>
        </w:rPr>
        <w:t>Pezzulo</w:t>
      </w:r>
      <w:proofErr w:type="spellEnd"/>
      <w:r w:rsidRPr="0012792E">
        <w:rPr>
          <w:color w:val="222222"/>
          <w:shd w:val="clear" w:color="auto" w:fill="FFFFFF"/>
        </w:rPr>
        <w:t>, G. (2017). Action perception as hypothesis testing. </w:t>
      </w:r>
      <w:r w:rsidRPr="0012792E">
        <w:rPr>
          <w:i/>
          <w:iCs/>
          <w:color w:val="222222"/>
          <w:shd w:val="clear" w:color="auto" w:fill="FFFFFF"/>
        </w:rPr>
        <w:t>Cortex</w:t>
      </w:r>
      <w:r w:rsidRPr="0012792E">
        <w:rPr>
          <w:color w:val="222222"/>
          <w:shd w:val="clear" w:color="auto" w:fill="FFFFFF"/>
        </w:rPr>
        <w:t>, </w:t>
      </w:r>
      <w:r w:rsidRPr="0012792E">
        <w:rPr>
          <w:i/>
          <w:iCs/>
          <w:color w:val="222222"/>
          <w:shd w:val="clear" w:color="auto" w:fill="FFFFFF"/>
        </w:rPr>
        <w:t>89</w:t>
      </w:r>
      <w:r w:rsidRPr="0012792E">
        <w:rPr>
          <w:color w:val="222222"/>
          <w:shd w:val="clear" w:color="auto" w:fill="FFFFFF"/>
        </w:rPr>
        <w:t>, 45-60.</w:t>
      </w:r>
    </w:p>
    <w:p w14:paraId="2A470218" w14:textId="77777777" w:rsidR="0012792E" w:rsidRPr="0012792E" w:rsidRDefault="0012792E" w:rsidP="0012792E">
      <w:pPr>
        <w:spacing w:line="360" w:lineRule="auto"/>
        <w:rPr>
          <w:color w:val="222222"/>
          <w:shd w:val="clear" w:color="auto" w:fill="FFFFFF"/>
        </w:rPr>
      </w:pPr>
      <w:proofErr w:type="spellStart"/>
      <w:r w:rsidRPr="0012792E">
        <w:rPr>
          <w:color w:val="222222"/>
          <w:shd w:val="clear" w:color="auto" w:fill="FFFFFF"/>
        </w:rPr>
        <w:lastRenderedPageBreak/>
        <w:t>Friston</w:t>
      </w:r>
      <w:proofErr w:type="spellEnd"/>
      <w:r w:rsidRPr="0012792E">
        <w:rPr>
          <w:color w:val="222222"/>
          <w:shd w:val="clear" w:color="auto" w:fill="FFFFFF"/>
        </w:rPr>
        <w:t xml:space="preserve">, K., Adams, R., </w:t>
      </w:r>
      <w:proofErr w:type="spellStart"/>
      <w:r w:rsidRPr="0012792E">
        <w:rPr>
          <w:color w:val="222222"/>
          <w:shd w:val="clear" w:color="auto" w:fill="FFFFFF"/>
        </w:rPr>
        <w:t>Perrinet</w:t>
      </w:r>
      <w:proofErr w:type="spellEnd"/>
      <w:r w:rsidRPr="0012792E">
        <w:rPr>
          <w:color w:val="222222"/>
          <w:shd w:val="clear" w:color="auto" w:fill="FFFFFF"/>
        </w:rPr>
        <w:t>, L., &amp; Breakspear, M. (2012). Perceptions as hypotheses: saccades as experiments. </w:t>
      </w:r>
      <w:r w:rsidRPr="0012792E">
        <w:rPr>
          <w:i/>
          <w:iCs/>
          <w:color w:val="222222"/>
          <w:shd w:val="clear" w:color="auto" w:fill="FFFFFF"/>
        </w:rPr>
        <w:t>Frontiers in psychology</w:t>
      </w:r>
      <w:r w:rsidRPr="0012792E">
        <w:rPr>
          <w:color w:val="222222"/>
          <w:shd w:val="clear" w:color="auto" w:fill="FFFFFF"/>
        </w:rPr>
        <w:t>, </w:t>
      </w:r>
      <w:r w:rsidRPr="0012792E">
        <w:rPr>
          <w:i/>
          <w:iCs/>
          <w:color w:val="222222"/>
          <w:shd w:val="clear" w:color="auto" w:fill="FFFFFF"/>
        </w:rPr>
        <w:t>3</w:t>
      </w:r>
      <w:r w:rsidRPr="0012792E">
        <w:rPr>
          <w:color w:val="222222"/>
          <w:shd w:val="clear" w:color="auto" w:fill="FFFFFF"/>
        </w:rPr>
        <w:t>, 151.</w:t>
      </w:r>
    </w:p>
    <w:p w14:paraId="01280C0B" w14:textId="77777777" w:rsidR="0012792E" w:rsidRPr="0012792E" w:rsidRDefault="0012792E" w:rsidP="0012792E">
      <w:pPr>
        <w:spacing w:line="360" w:lineRule="auto"/>
        <w:rPr>
          <w:color w:val="222222"/>
          <w:shd w:val="clear" w:color="auto" w:fill="FFFFFF"/>
        </w:rPr>
      </w:pPr>
      <w:r w:rsidRPr="0012792E">
        <w:rPr>
          <w:color w:val="222222"/>
          <w:shd w:val="clear" w:color="auto" w:fill="FFFFFF"/>
        </w:rPr>
        <w:t>Frith, C. D., &amp; Frith, U. (2007). Social cognition in humans. </w:t>
      </w:r>
      <w:r w:rsidRPr="0012792E">
        <w:rPr>
          <w:i/>
          <w:iCs/>
          <w:color w:val="222222"/>
          <w:shd w:val="clear" w:color="auto" w:fill="FFFFFF"/>
        </w:rPr>
        <w:t>Current Biology</w:t>
      </w:r>
      <w:r w:rsidRPr="0012792E">
        <w:rPr>
          <w:color w:val="222222"/>
          <w:shd w:val="clear" w:color="auto" w:fill="FFFFFF"/>
        </w:rPr>
        <w:t>, </w:t>
      </w:r>
      <w:r w:rsidRPr="0012792E">
        <w:rPr>
          <w:i/>
          <w:iCs/>
          <w:color w:val="222222"/>
          <w:shd w:val="clear" w:color="auto" w:fill="FFFFFF"/>
        </w:rPr>
        <w:t>17</w:t>
      </w:r>
      <w:r w:rsidRPr="0012792E">
        <w:rPr>
          <w:color w:val="222222"/>
          <w:shd w:val="clear" w:color="auto" w:fill="FFFFFF"/>
        </w:rPr>
        <w:t>(16), R724-R732.</w:t>
      </w:r>
    </w:p>
    <w:p w14:paraId="7862B3BF" w14:textId="39A1B2F7" w:rsidR="0012792E" w:rsidRPr="0012792E" w:rsidRDefault="0012792E" w:rsidP="0012792E">
      <w:pPr>
        <w:spacing w:line="360" w:lineRule="auto"/>
        <w:rPr>
          <w:color w:val="222222"/>
          <w:shd w:val="clear" w:color="auto" w:fill="FFFFFF"/>
        </w:rPr>
      </w:pPr>
      <w:proofErr w:type="spellStart"/>
      <w:r w:rsidRPr="0012792E">
        <w:rPr>
          <w:color w:val="222222"/>
          <w:shd w:val="clear" w:color="auto" w:fill="FFFFFF"/>
        </w:rPr>
        <w:t>Gallese</w:t>
      </w:r>
      <w:proofErr w:type="spellEnd"/>
      <w:r w:rsidRPr="0012792E">
        <w:rPr>
          <w:color w:val="222222"/>
          <w:shd w:val="clear" w:color="auto" w:fill="FFFFFF"/>
        </w:rPr>
        <w:t>, V. (2001). The</w:t>
      </w:r>
      <w:r w:rsidR="003E7032">
        <w:rPr>
          <w:color w:val="222222"/>
          <w:shd w:val="clear" w:color="auto" w:fill="FFFFFF"/>
        </w:rPr>
        <w:t xml:space="preserve"> </w:t>
      </w:r>
      <w:r w:rsidRPr="0012792E">
        <w:rPr>
          <w:color w:val="222222"/>
          <w:shd w:val="clear" w:color="auto" w:fill="FFFFFF"/>
        </w:rPr>
        <w:t>'shared manifold</w:t>
      </w:r>
      <w:r w:rsidR="003E7032">
        <w:rPr>
          <w:color w:val="222222"/>
          <w:shd w:val="clear" w:color="auto" w:fill="FFFFFF"/>
        </w:rPr>
        <w:t xml:space="preserve"> </w:t>
      </w:r>
      <w:r w:rsidRPr="0012792E">
        <w:rPr>
          <w:color w:val="222222"/>
          <w:shd w:val="clear" w:color="auto" w:fill="FFFFFF"/>
        </w:rPr>
        <w:t>'hypothesis. From mirror neurons to empathy. </w:t>
      </w:r>
      <w:r w:rsidRPr="0012792E">
        <w:rPr>
          <w:i/>
          <w:iCs/>
          <w:color w:val="222222"/>
          <w:shd w:val="clear" w:color="auto" w:fill="FFFFFF"/>
        </w:rPr>
        <w:t>Journal of consciousness studies</w:t>
      </w:r>
      <w:r w:rsidRPr="0012792E">
        <w:rPr>
          <w:color w:val="222222"/>
          <w:shd w:val="clear" w:color="auto" w:fill="FFFFFF"/>
        </w:rPr>
        <w:t>, </w:t>
      </w:r>
      <w:r w:rsidRPr="0012792E">
        <w:rPr>
          <w:i/>
          <w:iCs/>
          <w:color w:val="222222"/>
          <w:shd w:val="clear" w:color="auto" w:fill="FFFFFF"/>
        </w:rPr>
        <w:t>8</w:t>
      </w:r>
      <w:r w:rsidRPr="0012792E">
        <w:rPr>
          <w:color w:val="222222"/>
          <w:shd w:val="clear" w:color="auto" w:fill="FFFFFF"/>
        </w:rPr>
        <w:t>(5-6), 33-50.</w:t>
      </w:r>
    </w:p>
    <w:p w14:paraId="7D96979A" w14:textId="77777777" w:rsidR="0012792E" w:rsidRPr="0012792E" w:rsidRDefault="0012792E" w:rsidP="0012792E">
      <w:pPr>
        <w:spacing w:line="360" w:lineRule="auto"/>
        <w:rPr>
          <w:color w:val="222222"/>
          <w:shd w:val="clear" w:color="auto" w:fill="FFFFFF"/>
        </w:rPr>
      </w:pPr>
      <w:proofErr w:type="spellStart"/>
      <w:r w:rsidRPr="0012792E">
        <w:rPr>
          <w:color w:val="222222"/>
          <w:shd w:val="clear" w:color="auto" w:fill="FFFFFF"/>
        </w:rPr>
        <w:t>Gallese</w:t>
      </w:r>
      <w:proofErr w:type="spellEnd"/>
      <w:r w:rsidRPr="0012792E">
        <w:rPr>
          <w:color w:val="222222"/>
          <w:shd w:val="clear" w:color="auto" w:fill="FFFFFF"/>
        </w:rPr>
        <w:t>, V., &amp; Goldman, A. (1998). Mirror neurons and the simulation theory of mind-reading. </w:t>
      </w:r>
      <w:r w:rsidRPr="0012792E">
        <w:rPr>
          <w:i/>
          <w:iCs/>
          <w:color w:val="222222"/>
          <w:shd w:val="clear" w:color="auto" w:fill="FFFFFF"/>
        </w:rPr>
        <w:t>Trends in cognitive sciences</w:t>
      </w:r>
      <w:r w:rsidRPr="0012792E">
        <w:rPr>
          <w:color w:val="222222"/>
          <w:shd w:val="clear" w:color="auto" w:fill="FFFFFF"/>
        </w:rPr>
        <w:t>, </w:t>
      </w:r>
      <w:r w:rsidRPr="0012792E">
        <w:rPr>
          <w:i/>
          <w:iCs/>
          <w:color w:val="222222"/>
          <w:shd w:val="clear" w:color="auto" w:fill="FFFFFF"/>
        </w:rPr>
        <w:t>2</w:t>
      </w:r>
      <w:r w:rsidRPr="0012792E">
        <w:rPr>
          <w:color w:val="222222"/>
          <w:shd w:val="clear" w:color="auto" w:fill="FFFFFF"/>
        </w:rPr>
        <w:t>(12), 493-501.</w:t>
      </w:r>
    </w:p>
    <w:p w14:paraId="1542E602" w14:textId="77777777" w:rsidR="0012792E" w:rsidRPr="0012792E" w:rsidRDefault="0012792E" w:rsidP="0012792E">
      <w:pPr>
        <w:spacing w:line="360" w:lineRule="auto"/>
        <w:rPr>
          <w:color w:val="222222"/>
          <w:shd w:val="clear" w:color="auto" w:fill="FFFFFF"/>
        </w:rPr>
      </w:pPr>
      <w:r w:rsidRPr="0012792E">
        <w:rPr>
          <w:color w:val="222222"/>
          <w:shd w:val="clear" w:color="auto" w:fill="FFFFFF"/>
        </w:rPr>
        <w:t xml:space="preserve">Grainger, S. A., Henry, J. D., </w:t>
      </w:r>
      <w:proofErr w:type="spellStart"/>
      <w:r w:rsidRPr="0012792E">
        <w:rPr>
          <w:color w:val="222222"/>
          <w:shd w:val="clear" w:color="auto" w:fill="FFFFFF"/>
        </w:rPr>
        <w:t>Naughtin</w:t>
      </w:r>
      <w:proofErr w:type="spellEnd"/>
      <w:r w:rsidRPr="0012792E">
        <w:rPr>
          <w:color w:val="222222"/>
          <w:shd w:val="clear" w:color="auto" w:fill="FFFFFF"/>
        </w:rPr>
        <w:t>, C. K., Comino, M. S., &amp; Dux, P. E. (2018). Implicit false belief tracking is preserved in late adulthood. </w:t>
      </w:r>
      <w:r w:rsidRPr="0012792E">
        <w:rPr>
          <w:i/>
          <w:iCs/>
          <w:color w:val="222222"/>
          <w:shd w:val="clear" w:color="auto" w:fill="FFFFFF"/>
        </w:rPr>
        <w:t>Quarterly Journal of Experimental Psychology</w:t>
      </w:r>
      <w:r w:rsidRPr="0012792E">
        <w:rPr>
          <w:color w:val="222222"/>
          <w:shd w:val="clear" w:color="auto" w:fill="FFFFFF"/>
        </w:rPr>
        <w:t>, </w:t>
      </w:r>
      <w:r w:rsidRPr="0012792E">
        <w:rPr>
          <w:i/>
          <w:iCs/>
          <w:color w:val="222222"/>
          <w:shd w:val="clear" w:color="auto" w:fill="FFFFFF"/>
        </w:rPr>
        <w:t>71</w:t>
      </w:r>
      <w:r w:rsidRPr="0012792E">
        <w:rPr>
          <w:color w:val="222222"/>
          <w:shd w:val="clear" w:color="auto" w:fill="FFFFFF"/>
        </w:rPr>
        <w:t>(9), 1980-1987.</w:t>
      </w:r>
    </w:p>
    <w:p w14:paraId="427EA654" w14:textId="77777777" w:rsidR="0012792E" w:rsidRPr="0012792E" w:rsidRDefault="0012792E" w:rsidP="0012792E">
      <w:pPr>
        <w:spacing w:line="360" w:lineRule="auto"/>
        <w:rPr>
          <w:color w:val="222222"/>
          <w:shd w:val="clear" w:color="auto" w:fill="FFFFFF"/>
        </w:rPr>
      </w:pPr>
      <w:proofErr w:type="spellStart"/>
      <w:r w:rsidRPr="0012792E">
        <w:rPr>
          <w:color w:val="222222"/>
          <w:shd w:val="clear" w:color="auto" w:fill="FFFFFF"/>
        </w:rPr>
        <w:t>Gredebäck</w:t>
      </w:r>
      <w:proofErr w:type="spellEnd"/>
      <w:r w:rsidRPr="0012792E">
        <w:rPr>
          <w:color w:val="222222"/>
          <w:shd w:val="clear" w:color="auto" w:fill="FFFFFF"/>
        </w:rPr>
        <w:t>, G., &amp; Falck-</w:t>
      </w:r>
      <w:proofErr w:type="spellStart"/>
      <w:r w:rsidRPr="0012792E">
        <w:rPr>
          <w:color w:val="222222"/>
          <w:shd w:val="clear" w:color="auto" w:fill="FFFFFF"/>
        </w:rPr>
        <w:t>Ytter</w:t>
      </w:r>
      <w:proofErr w:type="spellEnd"/>
      <w:r w:rsidRPr="0012792E">
        <w:rPr>
          <w:color w:val="222222"/>
          <w:shd w:val="clear" w:color="auto" w:fill="FFFFFF"/>
        </w:rPr>
        <w:t>, T. (2015). Eye movements during action observation. </w:t>
      </w:r>
      <w:r w:rsidRPr="0012792E">
        <w:rPr>
          <w:i/>
          <w:iCs/>
          <w:color w:val="222222"/>
          <w:shd w:val="clear" w:color="auto" w:fill="FFFFFF"/>
        </w:rPr>
        <w:t>Perspectives on Psychological Science</w:t>
      </w:r>
      <w:r w:rsidRPr="0012792E">
        <w:rPr>
          <w:color w:val="222222"/>
          <w:shd w:val="clear" w:color="auto" w:fill="FFFFFF"/>
        </w:rPr>
        <w:t>, </w:t>
      </w:r>
      <w:r w:rsidRPr="0012792E">
        <w:rPr>
          <w:i/>
          <w:iCs/>
          <w:color w:val="222222"/>
          <w:shd w:val="clear" w:color="auto" w:fill="FFFFFF"/>
        </w:rPr>
        <w:t>10</w:t>
      </w:r>
      <w:r w:rsidRPr="0012792E">
        <w:rPr>
          <w:color w:val="222222"/>
          <w:shd w:val="clear" w:color="auto" w:fill="FFFFFF"/>
        </w:rPr>
        <w:t>(5), 591-598.</w:t>
      </w:r>
    </w:p>
    <w:p w14:paraId="0FBFC8EC" w14:textId="77777777" w:rsidR="0012792E" w:rsidRPr="0012792E" w:rsidRDefault="0012792E" w:rsidP="0012792E">
      <w:pPr>
        <w:spacing w:line="360" w:lineRule="auto"/>
        <w:rPr>
          <w:color w:val="222222"/>
          <w:shd w:val="clear" w:color="auto" w:fill="FFFFFF"/>
        </w:rPr>
      </w:pPr>
      <w:proofErr w:type="spellStart"/>
      <w:r w:rsidRPr="0012792E">
        <w:rPr>
          <w:color w:val="222222"/>
          <w:shd w:val="clear" w:color="auto" w:fill="FFFFFF"/>
        </w:rPr>
        <w:t>Keysers</w:t>
      </w:r>
      <w:proofErr w:type="spellEnd"/>
      <w:r w:rsidRPr="0012792E">
        <w:rPr>
          <w:color w:val="222222"/>
          <w:shd w:val="clear" w:color="auto" w:fill="FFFFFF"/>
        </w:rPr>
        <w:t xml:space="preserve">, C., &amp; </w:t>
      </w:r>
      <w:proofErr w:type="spellStart"/>
      <w:r w:rsidRPr="0012792E">
        <w:rPr>
          <w:color w:val="222222"/>
          <w:shd w:val="clear" w:color="auto" w:fill="FFFFFF"/>
        </w:rPr>
        <w:t>Gazzola</w:t>
      </w:r>
      <w:proofErr w:type="spellEnd"/>
      <w:r w:rsidRPr="0012792E">
        <w:rPr>
          <w:color w:val="222222"/>
          <w:shd w:val="clear" w:color="auto" w:fill="FFFFFF"/>
        </w:rPr>
        <w:t>, V. (2007). Integrating simulation and theory of mind: from self to social cognition. </w:t>
      </w:r>
      <w:r w:rsidRPr="0012792E">
        <w:rPr>
          <w:i/>
          <w:iCs/>
          <w:color w:val="222222"/>
          <w:shd w:val="clear" w:color="auto" w:fill="FFFFFF"/>
        </w:rPr>
        <w:t>Trends in cognitive sciences</w:t>
      </w:r>
      <w:r w:rsidRPr="0012792E">
        <w:rPr>
          <w:color w:val="222222"/>
          <w:shd w:val="clear" w:color="auto" w:fill="FFFFFF"/>
        </w:rPr>
        <w:t>, </w:t>
      </w:r>
      <w:r w:rsidRPr="0012792E">
        <w:rPr>
          <w:i/>
          <w:iCs/>
          <w:color w:val="222222"/>
          <w:shd w:val="clear" w:color="auto" w:fill="FFFFFF"/>
        </w:rPr>
        <w:t>11</w:t>
      </w:r>
      <w:r w:rsidRPr="0012792E">
        <w:rPr>
          <w:color w:val="222222"/>
          <w:shd w:val="clear" w:color="auto" w:fill="FFFFFF"/>
        </w:rPr>
        <w:t>(5), 194-196.</w:t>
      </w:r>
    </w:p>
    <w:p w14:paraId="4B8BC87F" w14:textId="77777777" w:rsidR="0012792E" w:rsidRPr="0012792E" w:rsidRDefault="0012792E" w:rsidP="0012792E">
      <w:pPr>
        <w:spacing w:line="360" w:lineRule="auto"/>
        <w:rPr>
          <w:color w:val="222222"/>
          <w:shd w:val="clear" w:color="auto" w:fill="FFFFFF"/>
        </w:rPr>
      </w:pPr>
      <w:proofErr w:type="spellStart"/>
      <w:r w:rsidRPr="0012792E">
        <w:rPr>
          <w:color w:val="222222"/>
          <w:shd w:val="clear" w:color="auto" w:fill="FFFFFF"/>
        </w:rPr>
        <w:t>Kochukhova</w:t>
      </w:r>
      <w:proofErr w:type="spellEnd"/>
      <w:r w:rsidRPr="0012792E">
        <w:rPr>
          <w:color w:val="222222"/>
          <w:shd w:val="clear" w:color="auto" w:fill="FFFFFF"/>
        </w:rPr>
        <w:t xml:space="preserve">, O., &amp; </w:t>
      </w:r>
      <w:proofErr w:type="spellStart"/>
      <w:r w:rsidRPr="0012792E">
        <w:rPr>
          <w:color w:val="222222"/>
          <w:shd w:val="clear" w:color="auto" w:fill="FFFFFF"/>
        </w:rPr>
        <w:t>Gredebäck</w:t>
      </w:r>
      <w:proofErr w:type="spellEnd"/>
      <w:r w:rsidRPr="0012792E">
        <w:rPr>
          <w:color w:val="222222"/>
          <w:shd w:val="clear" w:color="auto" w:fill="FFFFFF"/>
        </w:rPr>
        <w:t>, G. (2007). Learning about occlusion: Initial assumptions and rapid adjustments. </w:t>
      </w:r>
      <w:r w:rsidRPr="0012792E">
        <w:rPr>
          <w:i/>
          <w:iCs/>
          <w:color w:val="222222"/>
          <w:shd w:val="clear" w:color="auto" w:fill="FFFFFF"/>
        </w:rPr>
        <w:t>Cognition</w:t>
      </w:r>
      <w:r w:rsidRPr="0012792E">
        <w:rPr>
          <w:color w:val="222222"/>
          <w:shd w:val="clear" w:color="auto" w:fill="FFFFFF"/>
        </w:rPr>
        <w:t>, </w:t>
      </w:r>
      <w:r w:rsidRPr="0012792E">
        <w:rPr>
          <w:i/>
          <w:iCs/>
          <w:color w:val="222222"/>
          <w:shd w:val="clear" w:color="auto" w:fill="FFFFFF"/>
        </w:rPr>
        <w:t>105</w:t>
      </w:r>
      <w:r w:rsidRPr="0012792E">
        <w:rPr>
          <w:color w:val="222222"/>
          <w:shd w:val="clear" w:color="auto" w:fill="FFFFFF"/>
        </w:rPr>
        <w:t>(1), 26-46.</w:t>
      </w:r>
    </w:p>
    <w:p w14:paraId="4C9783E8" w14:textId="77777777" w:rsidR="0012792E" w:rsidRPr="0012792E" w:rsidRDefault="0012792E" w:rsidP="0012792E">
      <w:pPr>
        <w:spacing w:line="360" w:lineRule="auto"/>
        <w:rPr>
          <w:color w:val="222222"/>
          <w:shd w:val="clear" w:color="auto" w:fill="FFFFFF"/>
        </w:rPr>
      </w:pPr>
      <w:proofErr w:type="spellStart"/>
      <w:r w:rsidRPr="0012792E">
        <w:rPr>
          <w:color w:val="222222"/>
          <w:shd w:val="clear" w:color="auto" w:fill="FFFFFF"/>
        </w:rPr>
        <w:t>Kovács</w:t>
      </w:r>
      <w:proofErr w:type="spellEnd"/>
      <w:r w:rsidRPr="0012792E">
        <w:rPr>
          <w:color w:val="222222"/>
          <w:shd w:val="clear" w:color="auto" w:fill="FFFFFF"/>
        </w:rPr>
        <w:t xml:space="preserve">, Á. M., </w:t>
      </w:r>
      <w:proofErr w:type="spellStart"/>
      <w:r w:rsidRPr="0012792E">
        <w:rPr>
          <w:color w:val="222222"/>
          <w:shd w:val="clear" w:color="auto" w:fill="FFFFFF"/>
        </w:rPr>
        <w:t>Téglás</w:t>
      </w:r>
      <w:proofErr w:type="spellEnd"/>
      <w:r w:rsidRPr="0012792E">
        <w:rPr>
          <w:color w:val="222222"/>
          <w:shd w:val="clear" w:color="auto" w:fill="FFFFFF"/>
        </w:rPr>
        <w:t>, E., &amp; Endress, A. D. (2010). The social sense: Susceptibility to others’ beliefs in human infants and adults. </w:t>
      </w:r>
      <w:r w:rsidRPr="0012792E">
        <w:rPr>
          <w:i/>
          <w:iCs/>
          <w:color w:val="222222"/>
          <w:shd w:val="clear" w:color="auto" w:fill="FFFFFF"/>
        </w:rPr>
        <w:t>Science</w:t>
      </w:r>
      <w:r w:rsidRPr="0012792E">
        <w:rPr>
          <w:color w:val="222222"/>
          <w:shd w:val="clear" w:color="auto" w:fill="FFFFFF"/>
        </w:rPr>
        <w:t>, </w:t>
      </w:r>
      <w:r w:rsidRPr="0012792E">
        <w:rPr>
          <w:i/>
          <w:iCs/>
          <w:color w:val="222222"/>
          <w:shd w:val="clear" w:color="auto" w:fill="FFFFFF"/>
        </w:rPr>
        <w:t>330</w:t>
      </w:r>
      <w:r w:rsidRPr="0012792E">
        <w:rPr>
          <w:color w:val="222222"/>
          <w:shd w:val="clear" w:color="auto" w:fill="FFFFFF"/>
        </w:rPr>
        <w:t>(6012), 1830-1834.</w:t>
      </w:r>
    </w:p>
    <w:p w14:paraId="6BAC37F7" w14:textId="77777777" w:rsidR="0012792E" w:rsidRPr="0012792E" w:rsidRDefault="0012792E" w:rsidP="0012792E">
      <w:pPr>
        <w:spacing w:line="360" w:lineRule="auto"/>
        <w:rPr>
          <w:color w:val="222222"/>
          <w:shd w:val="clear" w:color="auto" w:fill="FFFFFF"/>
        </w:rPr>
      </w:pPr>
      <w:proofErr w:type="spellStart"/>
      <w:r w:rsidRPr="0012792E">
        <w:rPr>
          <w:color w:val="222222"/>
          <w:shd w:val="clear" w:color="auto" w:fill="FFFFFF"/>
        </w:rPr>
        <w:t>Lavie</w:t>
      </w:r>
      <w:proofErr w:type="spellEnd"/>
      <w:r w:rsidRPr="0012792E">
        <w:rPr>
          <w:color w:val="222222"/>
          <w:shd w:val="clear" w:color="auto" w:fill="FFFFFF"/>
        </w:rPr>
        <w:t>, N. (2005). Distracted and confused? Selective attention under load. </w:t>
      </w:r>
      <w:r w:rsidRPr="0012792E">
        <w:rPr>
          <w:i/>
          <w:iCs/>
          <w:color w:val="222222"/>
          <w:shd w:val="clear" w:color="auto" w:fill="FFFFFF"/>
        </w:rPr>
        <w:t>Trends in cognitive sciences</w:t>
      </w:r>
      <w:r w:rsidRPr="0012792E">
        <w:rPr>
          <w:color w:val="222222"/>
          <w:shd w:val="clear" w:color="auto" w:fill="FFFFFF"/>
        </w:rPr>
        <w:t>, </w:t>
      </w:r>
      <w:r w:rsidRPr="0012792E">
        <w:rPr>
          <w:i/>
          <w:iCs/>
          <w:color w:val="222222"/>
          <w:shd w:val="clear" w:color="auto" w:fill="FFFFFF"/>
        </w:rPr>
        <w:t>9</w:t>
      </w:r>
      <w:r w:rsidRPr="0012792E">
        <w:rPr>
          <w:color w:val="222222"/>
          <w:shd w:val="clear" w:color="auto" w:fill="FFFFFF"/>
        </w:rPr>
        <w:t>(2), 75-82.</w:t>
      </w:r>
    </w:p>
    <w:p w14:paraId="48EBF305" w14:textId="77777777" w:rsidR="0012792E" w:rsidRPr="0012792E" w:rsidRDefault="0012792E" w:rsidP="0012792E">
      <w:pPr>
        <w:spacing w:line="360" w:lineRule="auto"/>
        <w:rPr>
          <w:color w:val="222222"/>
          <w:shd w:val="clear" w:color="auto" w:fill="FFFFFF"/>
        </w:rPr>
      </w:pPr>
      <w:r w:rsidRPr="0012792E">
        <w:rPr>
          <w:color w:val="222222"/>
          <w:shd w:val="clear" w:color="auto" w:fill="FFFFFF"/>
        </w:rPr>
        <w:t xml:space="preserve">Paulus, M., </w:t>
      </w:r>
      <w:proofErr w:type="spellStart"/>
      <w:r w:rsidRPr="0012792E">
        <w:rPr>
          <w:color w:val="222222"/>
          <w:shd w:val="clear" w:color="auto" w:fill="FFFFFF"/>
        </w:rPr>
        <w:t>Hunnius</w:t>
      </w:r>
      <w:proofErr w:type="spellEnd"/>
      <w:r w:rsidRPr="0012792E">
        <w:rPr>
          <w:color w:val="222222"/>
          <w:shd w:val="clear" w:color="auto" w:fill="FFFFFF"/>
        </w:rPr>
        <w:t xml:space="preserve">, S., van </w:t>
      </w:r>
      <w:proofErr w:type="spellStart"/>
      <w:r w:rsidRPr="0012792E">
        <w:rPr>
          <w:color w:val="222222"/>
          <w:shd w:val="clear" w:color="auto" w:fill="FFFFFF"/>
        </w:rPr>
        <w:t>Wijngaarden</w:t>
      </w:r>
      <w:proofErr w:type="spellEnd"/>
      <w:r w:rsidRPr="0012792E">
        <w:rPr>
          <w:color w:val="222222"/>
          <w:shd w:val="clear" w:color="auto" w:fill="FFFFFF"/>
        </w:rPr>
        <w:t xml:space="preserve">, C., </w:t>
      </w:r>
      <w:proofErr w:type="spellStart"/>
      <w:r w:rsidRPr="0012792E">
        <w:rPr>
          <w:color w:val="222222"/>
          <w:shd w:val="clear" w:color="auto" w:fill="FFFFFF"/>
        </w:rPr>
        <w:t>Vrins</w:t>
      </w:r>
      <w:proofErr w:type="spellEnd"/>
      <w:r w:rsidRPr="0012792E">
        <w:rPr>
          <w:color w:val="222222"/>
          <w:shd w:val="clear" w:color="auto" w:fill="FFFFFF"/>
        </w:rPr>
        <w:t xml:space="preserve">, S., van </w:t>
      </w:r>
      <w:proofErr w:type="spellStart"/>
      <w:r w:rsidRPr="0012792E">
        <w:rPr>
          <w:color w:val="222222"/>
          <w:shd w:val="clear" w:color="auto" w:fill="FFFFFF"/>
        </w:rPr>
        <w:t>Rooij</w:t>
      </w:r>
      <w:proofErr w:type="spellEnd"/>
      <w:r w:rsidRPr="0012792E">
        <w:rPr>
          <w:color w:val="222222"/>
          <w:shd w:val="clear" w:color="auto" w:fill="FFFFFF"/>
        </w:rPr>
        <w:t xml:space="preserve">, I., &amp; </w:t>
      </w:r>
      <w:proofErr w:type="spellStart"/>
      <w:r w:rsidRPr="0012792E">
        <w:rPr>
          <w:color w:val="222222"/>
          <w:shd w:val="clear" w:color="auto" w:fill="FFFFFF"/>
        </w:rPr>
        <w:t>Bekkering</w:t>
      </w:r>
      <w:proofErr w:type="spellEnd"/>
      <w:r w:rsidRPr="0012792E">
        <w:rPr>
          <w:color w:val="222222"/>
          <w:shd w:val="clear" w:color="auto" w:fill="FFFFFF"/>
        </w:rPr>
        <w:t>, H. (2011). The role of frequency information and teleological reasoning in infants' and adults' action prediction. </w:t>
      </w:r>
      <w:r w:rsidRPr="0012792E">
        <w:rPr>
          <w:i/>
          <w:iCs/>
          <w:color w:val="222222"/>
          <w:shd w:val="clear" w:color="auto" w:fill="FFFFFF"/>
        </w:rPr>
        <w:t>Developmental psychology</w:t>
      </w:r>
      <w:r w:rsidRPr="0012792E">
        <w:rPr>
          <w:color w:val="222222"/>
          <w:shd w:val="clear" w:color="auto" w:fill="FFFFFF"/>
        </w:rPr>
        <w:t>, </w:t>
      </w:r>
      <w:r w:rsidRPr="0012792E">
        <w:rPr>
          <w:i/>
          <w:iCs/>
          <w:color w:val="222222"/>
          <w:shd w:val="clear" w:color="auto" w:fill="FFFFFF"/>
        </w:rPr>
        <w:t>47</w:t>
      </w:r>
      <w:r w:rsidRPr="0012792E">
        <w:rPr>
          <w:color w:val="222222"/>
          <w:shd w:val="clear" w:color="auto" w:fill="FFFFFF"/>
        </w:rPr>
        <w:t>(4), 976.</w:t>
      </w:r>
    </w:p>
    <w:p w14:paraId="1ED6DD10" w14:textId="77777777" w:rsidR="0012792E" w:rsidRPr="0012792E" w:rsidRDefault="0012792E" w:rsidP="0012792E">
      <w:pPr>
        <w:spacing w:line="360" w:lineRule="auto"/>
      </w:pPr>
      <w:r w:rsidRPr="0012792E">
        <w:t>Peirce, J. W., &amp; MacAskill, M. R. (2018). </w:t>
      </w:r>
      <w:r w:rsidRPr="0012792E">
        <w:rPr>
          <w:i/>
        </w:rPr>
        <w:t xml:space="preserve">Building Experiments in </w:t>
      </w:r>
      <w:proofErr w:type="spellStart"/>
      <w:r w:rsidRPr="0012792E">
        <w:rPr>
          <w:i/>
        </w:rPr>
        <w:t>PsychoPy</w:t>
      </w:r>
      <w:proofErr w:type="spellEnd"/>
      <w:r w:rsidRPr="0012792E">
        <w:t>. London: Sage.</w:t>
      </w:r>
    </w:p>
    <w:p w14:paraId="33EB64E9" w14:textId="77777777" w:rsidR="0012792E" w:rsidRPr="0012792E" w:rsidRDefault="0012792E" w:rsidP="0012792E">
      <w:pPr>
        <w:spacing w:line="360" w:lineRule="auto"/>
        <w:rPr>
          <w:color w:val="222222"/>
          <w:shd w:val="clear" w:color="auto" w:fill="FFFFFF"/>
        </w:rPr>
      </w:pPr>
      <w:proofErr w:type="spellStart"/>
      <w:r w:rsidRPr="0012792E">
        <w:rPr>
          <w:color w:val="222222"/>
          <w:shd w:val="clear" w:color="auto" w:fill="FFFFFF"/>
        </w:rPr>
        <w:t>Rizzolatti</w:t>
      </w:r>
      <w:proofErr w:type="spellEnd"/>
      <w:r w:rsidRPr="0012792E">
        <w:rPr>
          <w:color w:val="222222"/>
          <w:shd w:val="clear" w:color="auto" w:fill="FFFFFF"/>
        </w:rPr>
        <w:t xml:space="preserve">, G., &amp; </w:t>
      </w:r>
      <w:proofErr w:type="spellStart"/>
      <w:r w:rsidRPr="0012792E">
        <w:rPr>
          <w:color w:val="222222"/>
          <w:shd w:val="clear" w:color="auto" w:fill="FFFFFF"/>
        </w:rPr>
        <w:t>Sinigaglia</w:t>
      </w:r>
      <w:proofErr w:type="spellEnd"/>
      <w:r w:rsidRPr="0012792E">
        <w:rPr>
          <w:color w:val="222222"/>
          <w:shd w:val="clear" w:color="auto" w:fill="FFFFFF"/>
        </w:rPr>
        <w:t>, C. (2016). The mirror mechanism: a basic principle of brain function. </w:t>
      </w:r>
      <w:r w:rsidRPr="0012792E">
        <w:rPr>
          <w:i/>
          <w:iCs/>
          <w:color w:val="222222"/>
          <w:shd w:val="clear" w:color="auto" w:fill="FFFFFF"/>
        </w:rPr>
        <w:t>Nature Reviews Neuroscience</w:t>
      </w:r>
      <w:r w:rsidRPr="0012792E">
        <w:rPr>
          <w:color w:val="222222"/>
          <w:shd w:val="clear" w:color="auto" w:fill="FFFFFF"/>
        </w:rPr>
        <w:t>, </w:t>
      </w:r>
      <w:r w:rsidRPr="0012792E">
        <w:rPr>
          <w:i/>
          <w:iCs/>
          <w:color w:val="222222"/>
          <w:shd w:val="clear" w:color="auto" w:fill="FFFFFF"/>
        </w:rPr>
        <w:t>17</w:t>
      </w:r>
      <w:r w:rsidRPr="0012792E">
        <w:rPr>
          <w:color w:val="222222"/>
          <w:shd w:val="clear" w:color="auto" w:fill="FFFFFF"/>
        </w:rPr>
        <w:t>(12), 757.</w:t>
      </w:r>
    </w:p>
    <w:p w14:paraId="688B1E07" w14:textId="77777777" w:rsidR="0012792E" w:rsidRPr="0012792E" w:rsidRDefault="0012792E" w:rsidP="0012792E">
      <w:pPr>
        <w:spacing w:line="360" w:lineRule="auto"/>
        <w:rPr>
          <w:color w:val="222222"/>
          <w:shd w:val="clear" w:color="auto" w:fill="FFFFFF"/>
        </w:rPr>
      </w:pPr>
      <w:proofErr w:type="spellStart"/>
      <w:r w:rsidRPr="0012792E">
        <w:rPr>
          <w:color w:val="222222"/>
          <w:shd w:val="clear" w:color="auto" w:fill="FFFFFF"/>
        </w:rPr>
        <w:t>Rizzolatti</w:t>
      </w:r>
      <w:proofErr w:type="spellEnd"/>
      <w:r w:rsidRPr="0012792E">
        <w:rPr>
          <w:color w:val="222222"/>
          <w:shd w:val="clear" w:color="auto" w:fill="FFFFFF"/>
        </w:rPr>
        <w:t xml:space="preserve">, G., </w:t>
      </w:r>
      <w:proofErr w:type="spellStart"/>
      <w:r w:rsidRPr="0012792E">
        <w:rPr>
          <w:color w:val="222222"/>
          <w:shd w:val="clear" w:color="auto" w:fill="FFFFFF"/>
        </w:rPr>
        <w:t>Camarda</w:t>
      </w:r>
      <w:proofErr w:type="spellEnd"/>
      <w:r w:rsidRPr="0012792E">
        <w:rPr>
          <w:color w:val="222222"/>
          <w:shd w:val="clear" w:color="auto" w:fill="FFFFFF"/>
        </w:rPr>
        <w:t xml:space="preserve">, R., </w:t>
      </w:r>
      <w:proofErr w:type="spellStart"/>
      <w:r w:rsidRPr="0012792E">
        <w:rPr>
          <w:color w:val="222222"/>
          <w:shd w:val="clear" w:color="auto" w:fill="FFFFFF"/>
        </w:rPr>
        <w:t>Fogassi</w:t>
      </w:r>
      <w:proofErr w:type="spellEnd"/>
      <w:r w:rsidRPr="0012792E">
        <w:rPr>
          <w:color w:val="222222"/>
          <w:shd w:val="clear" w:color="auto" w:fill="FFFFFF"/>
        </w:rPr>
        <w:t xml:space="preserve">, L., </w:t>
      </w:r>
      <w:proofErr w:type="spellStart"/>
      <w:r w:rsidRPr="0012792E">
        <w:rPr>
          <w:color w:val="222222"/>
          <w:shd w:val="clear" w:color="auto" w:fill="FFFFFF"/>
        </w:rPr>
        <w:t>Gentilucci</w:t>
      </w:r>
      <w:proofErr w:type="spellEnd"/>
      <w:r w:rsidRPr="0012792E">
        <w:rPr>
          <w:color w:val="222222"/>
          <w:shd w:val="clear" w:color="auto" w:fill="FFFFFF"/>
        </w:rPr>
        <w:t xml:space="preserve">, M., </w:t>
      </w:r>
      <w:proofErr w:type="spellStart"/>
      <w:r w:rsidRPr="0012792E">
        <w:rPr>
          <w:color w:val="222222"/>
          <w:shd w:val="clear" w:color="auto" w:fill="FFFFFF"/>
        </w:rPr>
        <w:t>Luppino</w:t>
      </w:r>
      <w:proofErr w:type="spellEnd"/>
      <w:r w:rsidRPr="0012792E">
        <w:rPr>
          <w:color w:val="222222"/>
          <w:shd w:val="clear" w:color="auto" w:fill="FFFFFF"/>
        </w:rPr>
        <w:t xml:space="preserve">, G., &amp; </w:t>
      </w:r>
      <w:proofErr w:type="spellStart"/>
      <w:r w:rsidRPr="0012792E">
        <w:rPr>
          <w:color w:val="222222"/>
          <w:shd w:val="clear" w:color="auto" w:fill="FFFFFF"/>
        </w:rPr>
        <w:t>Matelli</w:t>
      </w:r>
      <w:proofErr w:type="spellEnd"/>
      <w:r w:rsidRPr="0012792E">
        <w:rPr>
          <w:color w:val="222222"/>
          <w:shd w:val="clear" w:color="auto" w:fill="FFFFFF"/>
        </w:rPr>
        <w:t>, M. (1988). Functional organization of inferior area 6 in the macaque monkey. </w:t>
      </w:r>
      <w:r w:rsidRPr="0012792E">
        <w:rPr>
          <w:i/>
          <w:iCs/>
          <w:color w:val="222222"/>
          <w:shd w:val="clear" w:color="auto" w:fill="FFFFFF"/>
        </w:rPr>
        <w:t>Experimental brain research</w:t>
      </w:r>
      <w:r w:rsidRPr="0012792E">
        <w:rPr>
          <w:color w:val="222222"/>
          <w:shd w:val="clear" w:color="auto" w:fill="FFFFFF"/>
        </w:rPr>
        <w:t>, </w:t>
      </w:r>
      <w:r w:rsidRPr="0012792E">
        <w:rPr>
          <w:i/>
          <w:iCs/>
          <w:color w:val="222222"/>
          <w:shd w:val="clear" w:color="auto" w:fill="FFFFFF"/>
        </w:rPr>
        <w:t>71</w:t>
      </w:r>
      <w:r w:rsidRPr="0012792E">
        <w:rPr>
          <w:color w:val="222222"/>
          <w:shd w:val="clear" w:color="auto" w:fill="FFFFFF"/>
        </w:rPr>
        <w:t>(3), 491-507.</w:t>
      </w:r>
    </w:p>
    <w:p w14:paraId="3C0BD526" w14:textId="77777777" w:rsidR="0012792E" w:rsidRPr="0012792E" w:rsidRDefault="0012792E" w:rsidP="0012792E">
      <w:pPr>
        <w:spacing w:line="360" w:lineRule="auto"/>
        <w:rPr>
          <w:color w:val="222222"/>
          <w:shd w:val="clear" w:color="auto" w:fill="FFFFFF"/>
        </w:rPr>
      </w:pPr>
      <w:r w:rsidRPr="0012792E">
        <w:rPr>
          <w:color w:val="222222"/>
          <w:shd w:val="clear" w:color="auto" w:fill="FFFFFF"/>
        </w:rPr>
        <w:t xml:space="preserve">Samson, D., </w:t>
      </w:r>
      <w:proofErr w:type="spellStart"/>
      <w:r w:rsidRPr="0012792E">
        <w:rPr>
          <w:color w:val="222222"/>
          <w:shd w:val="clear" w:color="auto" w:fill="FFFFFF"/>
        </w:rPr>
        <w:t>Apperly</w:t>
      </w:r>
      <w:proofErr w:type="spellEnd"/>
      <w:r w:rsidRPr="0012792E">
        <w:rPr>
          <w:color w:val="222222"/>
          <w:shd w:val="clear" w:color="auto" w:fill="FFFFFF"/>
        </w:rPr>
        <w:t>, I. A., Braithwaite, J. J., Andrews, B. J., &amp; Bodley Scott, S. E. (2010). Seeing it their way: evidence for rapid and involuntary computation of what other people see. </w:t>
      </w:r>
      <w:r w:rsidRPr="0012792E">
        <w:rPr>
          <w:i/>
          <w:iCs/>
          <w:color w:val="222222"/>
          <w:shd w:val="clear" w:color="auto" w:fill="FFFFFF"/>
        </w:rPr>
        <w:t>Journal of Experimental Psychology: Human Perception and Performance</w:t>
      </w:r>
      <w:r w:rsidRPr="0012792E">
        <w:rPr>
          <w:color w:val="222222"/>
          <w:shd w:val="clear" w:color="auto" w:fill="FFFFFF"/>
        </w:rPr>
        <w:t>, </w:t>
      </w:r>
      <w:r w:rsidRPr="0012792E">
        <w:rPr>
          <w:i/>
          <w:iCs/>
          <w:color w:val="222222"/>
          <w:shd w:val="clear" w:color="auto" w:fill="FFFFFF"/>
        </w:rPr>
        <w:t>36</w:t>
      </w:r>
      <w:r w:rsidRPr="0012792E">
        <w:rPr>
          <w:color w:val="222222"/>
          <w:shd w:val="clear" w:color="auto" w:fill="FFFFFF"/>
        </w:rPr>
        <w:t>(5), 1255.</w:t>
      </w:r>
    </w:p>
    <w:p w14:paraId="2CFCEE25" w14:textId="77777777" w:rsidR="0012792E" w:rsidRPr="0012792E" w:rsidRDefault="0012792E" w:rsidP="0012792E">
      <w:pPr>
        <w:spacing w:line="360" w:lineRule="auto"/>
        <w:rPr>
          <w:color w:val="222222"/>
          <w:shd w:val="clear" w:color="auto" w:fill="FFFFFF"/>
        </w:rPr>
      </w:pPr>
      <w:r w:rsidRPr="0012792E">
        <w:rPr>
          <w:color w:val="222222"/>
          <w:shd w:val="clear" w:color="auto" w:fill="FFFFFF"/>
        </w:rPr>
        <w:lastRenderedPageBreak/>
        <w:t xml:space="preserve">Sartori, L., </w:t>
      </w:r>
      <w:proofErr w:type="spellStart"/>
      <w:r w:rsidRPr="0012792E">
        <w:rPr>
          <w:color w:val="222222"/>
          <w:shd w:val="clear" w:color="auto" w:fill="FFFFFF"/>
        </w:rPr>
        <w:t>Becchio</w:t>
      </w:r>
      <w:proofErr w:type="spellEnd"/>
      <w:r w:rsidRPr="0012792E">
        <w:rPr>
          <w:color w:val="222222"/>
          <w:shd w:val="clear" w:color="auto" w:fill="FFFFFF"/>
        </w:rPr>
        <w:t xml:space="preserve">, C., &amp; </w:t>
      </w:r>
      <w:proofErr w:type="spellStart"/>
      <w:r w:rsidRPr="0012792E">
        <w:rPr>
          <w:color w:val="222222"/>
          <w:shd w:val="clear" w:color="auto" w:fill="FFFFFF"/>
        </w:rPr>
        <w:t>Castiello</w:t>
      </w:r>
      <w:proofErr w:type="spellEnd"/>
      <w:r w:rsidRPr="0012792E">
        <w:rPr>
          <w:color w:val="222222"/>
          <w:shd w:val="clear" w:color="auto" w:fill="FFFFFF"/>
        </w:rPr>
        <w:t>, U. (2011). Cues to intention: the role of movement information. </w:t>
      </w:r>
      <w:r w:rsidRPr="0012792E">
        <w:rPr>
          <w:i/>
          <w:iCs/>
          <w:color w:val="222222"/>
          <w:shd w:val="clear" w:color="auto" w:fill="FFFFFF"/>
        </w:rPr>
        <w:t>Cognition</w:t>
      </w:r>
      <w:r w:rsidRPr="0012792E">
        <w:rPr>
          <w:color w:val="222222"/>
          <w:shd w:val="clear" w:color="auto" w:fill="FFFFFF"/>
        </w:rPr>
        <w:t>, </w:t>
      </w:r>
      <w:r w:rsidRPr="0012792E">
        <w:rPr>
          <w:i/>
          <w:iCs/>
          <w:color w:val="222222"/>
          <w:shd w:val="clear" w:color="auto" w:fill="FFFFFF"/>
        </w:rPr>
        <w:t>119</w:t>
      </w:r>
      <w:r w:rsidRPr="0012792E">
        <w:rPr>
          <w:color w:val="222222"/>
          <w:shd w:val="clear" w:color="auto" w:fill="FFFFFF"/>
        </w:rPr>
        <w:t>(2), 242-252.</w:t>
      </w:r>
    </w:p>
    <w:p w14:paraId="7E48C506" w14:textId="77777777" w:rsidR="0012792E" w:rsidRPr="0012792E" w:rsidRDefault="0012792E" w:rsidP="0012792E">
      <w:pPr>
        <w:spacing w:line="360" w:lineRule="auto"/>
        <w:rPr>
          <w:color w:val="222222"/>
          <w:shd w:val="clear" w:color="auto" w:fill="FFFFFF"/>
        </w:rPr>
      </w:pPr>
      <w:r w:rsidRPr="0012792E">
        <w:rPr>
          <w:color w:val="222222"/>
          <w:shd w:val="clear" w:color="auto" w:fill="FFFFFF"/>
        </w:rPr>
        <w:t>Schneider, D., Bayliss, A. P., Becker, S. I., &amp; Dux, P. E. (2012). Eye movements reveal sustained implicit processing of others' mental states. </w:t>
      </w:r>
      <w:r w:rsidRPr="0012792E">
        <w:rPr>
          <w:i/>
          <w:iCs/>
          <w:color w:val="222222"/>
          <w:shd w:val="clear" w:color="auto" w:fill="FFFFFF"/>
        </w:rPr>
        <w:t>Journal of experimental psychology: general</w:t>
      </w:r>
      <w:r w:rsidRPr="0012792E">
        <w:rPr>
          <w:color w:val="222222"/>
          <w:shd w:val="clear" w:color="auto" w:fill="FFFFFF"/>
        </w:rPr>
        <w:t>, </w:t>
      </w:r>
      <w:r w:rsidRPr="0012792E">
        <w:rPr>
          <w:i/>
          <w:iCs/>
          <w:color w:val="222222"/>
          <w:shd w:val="clear" w:color="auto" w:fill="FFFFFF"/>
        </w:rPr>
        <w:t>141</w:t>
      </w:r>
      <w:r w:rsidRPr="0012792E">
        <w:rPr>
          <w:color w:val="222222"/>
          <w:shd w:val="clear" w:color="auto" w:fill="FFFFFF"/>
        </w:rPr>
        <w:t>(3), 433.</w:t>
      </w:r>
    </w:p>
    <w:p w14:paraId="48BB713D" w14:textId="77777777" w:rsidR="0012792E" w:rsidRPr="0012792E" w:rsidRDefault="0012792E" w:rsidP="0012792E">
      <w:pPr>
        <w:spacing w:line="360" w:lineRule="auto"/>
        <w:rPr>
          <w:color w:val="222222"/>
          <w:shd w:val="clear" w:color="auto" w:fill="FFFFFF"/>
        </w:rPr>
      </w:pPr>
      <w:r w:rsidRPr="0012792E">
        <w:rPr>
          <w:color w:val="222222"/>
          <w:shd w:val="clear" w:color="auto" w:fill="FFFFFF"/>
        </w:rPr>
        <w:t>Schneider, D., Lam, R., Bayliss, A. P., &amp; Dux, P. E. (2012). Cognitive load disrupts implicit theory-of-mind processing. </w:t>
      </w:r>
      <w:r w:rsidRPr="0012792E">
        <w:rPr>
          <w:i/>
          <w:iCs/>
          <w:color w:val="222222"/>
          <w:shd w:val="clear" w:color="auto" w:fill="FFFFFF"/>
        </w:rPr>
        <w:t>Psychological science</w:t>
      </w:r>
      <w:r w:rsidRPr="0012792E">
        <w:rPr>
          <w:color w:val="222222"/>
          <w:shd w:val="clear" w:color="auto" w:fill="FFFFFF"/>
        </w:rPr>
        <w:t>, </w:t>
      </w:r>
      <w:r w:rsidRPr="0012792E">
        <w:rPr>
          <w:i/>
          <w:iCs/>
          <w:color w:val="222222"/>
          <w:shd w:val="clear" w:color="auto" w:fill="FFFFFF"/>
        </w:rPr>
        <w:t>23</w:t>
      </w:r>
      <w:r w:rsidRPr="0012792E">
        <w:rPr>
          <w:color w:val="222222"/>
          <w:shd w:val="clear" w:color="auto" w:fill="FFFFFF"/>
        </w:rPr>
        <w:t>(8), 842-847.</w:t>
      </w:r>
    </w:p>
    <w:p w14:paraId="59F406F4" w14:textId="77777777" w:rsidR="0012792E" w:rsidRPr="0012792E" w:rsidRDefault="0012792E" w:rsidP="0012792E">
      <w:pPr>
        <w:spacing w:line="360" w:lineRule="auto"/>
        <w:rPr>
          <w:color w:val="222222"/>
          <w:shd w:val="clear" w:color="auto" w:fill="FFFFFF"/>
        </w:rPr>
      </w:pPr>
      <w:r w:rsidRPr="0012792E">
        <w:rPr>
          <w:color w:val="222222"/>
          <w:shd w:val="clear" w:color="auto" w:fill="FFFFFF"/>
        </w:rPr>
        <w:t>Schneider, D., Slaughter, V. P., Becker, S. I., &amp; Dux, P. E. (2014). Implicit false-belief processing in the human brain. </w:t>
      </w:r>
      <w:proofErr w:type="spellStart"/>
      <w:r w:rsidRPr="0012792E">
        <w:rPr>
          <w:i/>
          <w:iCs/>
          <w:color w:val="222222"/>
          <w:shd w:val="clear" w:color="auto" w:fill="FFFFFF"/>
        </w:rPr>
        <w:t>NeuroImage</w:t>
      </w:r>
      <w:proofErr w:type="spellEnd"/>
      <w:r w:rsidRPr="0012792E">
        <w:rPr>
          <w:color w:val="222222"/>
          <w:shd w:val="clear" w:color="auto" w:fill="FFFFFF"/>
        </w:rPr>
        <w:t>, </w:t>
      </w:r>
      <w:r w:rsidRPr="0012792E">
        <w:rPr>
          <w:i/>
          <w:iCs/>
          <w:color w:val="222222"/>
          <w:shd w:val="clear" w:color="auto" w:fill="FFFFFF"/>
        </w:rPr>
        <w:t>101</w:t>
      </w:r>
      <w:r w:rsidRPr="0012792E">
        <w:rPr>
          <w:color w:val="222222"/>
          <w:shd w:val="clear" w:color="auto" w:fill="FFFFFF"/>
        </w:rPr>
        <w:t>, 268-275.</w:t>
      </w:r>
    </w:p>
    <w:p w14:paraId="01BB97A9" w14:textId="77777777" w:rsidR="0012792E" w:rsidRPr="0012792E" w:rsidRDefault="0012792E" w:rsidP="0012792E">
      <w:pPr>
        <w:spacing w:line="360" w:lineRule="auto"/>
        <w:rPr>
          <w:color w:val="222222"/>
          <w:shd w:val="clear" w:color="auto" w:fill="FFFFFF"/>
        </w:rPr>
      </w:pPr>
      <w:proofErr w:type="spellStart"/>
      <w:r w:rsidRPr="0012792E">
        <w:rPr>
          <w:color w:val="222222"/>
          <w:shd w:val="clear" w:color="auto" w:fill="FFFFFF"/>
        </w:rPr>
        <w:t>Spunt</w:t>
      </w:r>
      <w:proofErr w:type="spellEnd"/>
      <w:r w:rsidRPr="0012792E">
        <w:rPr>
          <w:color w:val="222222"/>
          <w:shd w:val="clear" w:color="auto" w:fill="FFFFFF"/>
        </w:rPr>
        <w:t>, R. P., &amp; Lieberman, M. D. (2013). The busy social brain: evidence for automaticity and control in the neural systems supporting social cognition and action understanding. </w:t>
      </w:r>
      <w:r w:rsidRPr="0012792E">
        <w:rPr>
          <w:i/>
          <w:iCs/>
          <w:color w:val="222222"/>
          <w:shd w:val="clear" w:color="auto" w:fill="FFFFFF"/>
        </w:rPr>
        <w:t>Psychological science</w:t>
      </w:r>
      <w:r w:rsidRPr="0012792E">
        <w:rPr>
          <w:color w:val="222222"/>
          <w:shd w:val="clear" w:color="auto" w:fill="FFFFFF"/>
        </w:rPr>
        <w:t>, </w:t>
      </w:r>
      <w:r w:rsidRPr="0012792E">
        <w:rPr>
          <w:i/>
          <w:iCs/>
          <w:color w:val="222222"/>
          <w:shd w:val="clear" w:color="auto" w:fill="FFFFFF"/>
        </w:rPr>
        <w:t>24</w:t>
      </w:r>
      <w:r w:rsidRPr="0012792E">
        <w:rPr>
          <w:color w:val="222222"/>
          <w:shd w:val="clear" w:color="auto" w:fill="FFFFFF"/>
        </w:rPr>
        <w:t>(1), 80-86.</w:t>
      </w:r>
    </w:p>
    <w:p w14:paraId="14B5D9C8" w14:textId="77777777" w:rsidR="0012792E" w:rsidRPr="0012792E" w:rsidRDefault="0012792E" w:rsidP="0012792E">
      <w:pPr>
        <w:spacing w:line="360" w:lineRule="auto"/>
      </w:pPr>
      <w:r w:rsidRPr="0012792E">
        <w:rPr>
          <w:color w:val="222222"/>
          <w:shd w:val="clear" w:color="auto" w:fill="FFFFFF"/>
        </w:rPr>
        <w:t xml:space="preserve">van der </w:t>
      </w:r>
      <w:proofErr w:type="spellStart"/>
      <w:r w:rsidRPr="0012792E">
        <w:rPr>
          <w:color w:val="222222"/>
          <w:shd w:val="clear" w:color="auto" w:fill="FFFFFF"/>
        </w:rPr>
        <w:t>Wel</w:t>
      </w:r>
      <w:proofErr w:type="spellEnd"/>
      <w:r w:rsidRPr="0012792E">
        <w:rPr>
          <w:color w:val="222222"/>
          <w:shd w:val="clear" w:color="auto" w:fill="FFFFFF"/>
        </w:rPr>
        <w:t xml:space="preserve">, R. P., </w:t>
      </w:r>
      <w:proofErr w:type="spellStart"/>
      <w:r w:rsidRPr="0012792E">
        <w:rPr>
          <w:color w:val="222222"/>
          <w:shd w:val="clear" w:color="auto" w:fill="FFFFFF"/>
        </w:rPr>
        <w:t>Sebanz</w:t>
      </w:r>
      <w:proofErr w:type="spellEnd"/>
      <w:r w:rsidRPr="0012792E">
        <w:rPr>
          <w:color w:val="222222"/>
          <w:shd w:val="clear" w:color="auto" w:fill="FFFFFF"/>
        </w:rPr>
        <w:t xml:space="preserve">, N., &amp; </w:t>
      </w:r>
      <w:proofErr w:type="spellStart"/>
      <w:r w:rsidRPr="0012792E">
        <w:rPr>
          <w:color w:val="222222"/>
          <w:shd w:val="clear" w:color="auto" w:fill="FFFFFF"/>
        </w:rPr>
        <w:t>Knoblich</w:t>
      </w:r>
      <w:proofErr w:type="spellEnd"/>
      <w:r w:rsidRPr="0012792E">
        <w:rPr>
          <w:color w:val="222222"/>
          <w:shd w:val="clear" w:color="auto" w:fill="FFFFFF"/>
        </w:rPr>
        <w:t>, G. (2014). Do people automatically track others’ beliefs? Evidence from a continuous measure. </w:t>
      </w:r>
      <w:r w:rsidRPr="0012792E">
        <w:rPr>
          <w:i/>
          <w:iCs/>
          <w:color w:val="222222"/>
          <w:shd w:val="clear" w:color="auto" w:fill="FFFFFF"/>
        </w:rPr>
        <w:t>Cognition</w:t>
      </w:r>
      <w:r w:rsidRPr="0012792E">
        <w:rPr>
          <w:color w:val="222222"/>
          <w:shd w:val="clear" w:color="auto" w:fill="FFFFFF"/>
        </w:rPr>
        <w:t>, </w:t>
      </w:r>
      <w:r w:rsidRPr="0012792E">
        <w:rPr>
          <w:i/>
          <w:iCs/>
          <w:color w:val="222222"/>
          <w:shd w:val="clear" w:color="auto" w:fill="FFFFFF"/>
        </w:rPr>
        <w:t>130</w:t>
      </w:r>
      <w:r w:rsidRPr="0012792E">
        <w:rPr>
          <w:color w:val="222222"/>
          <w:shd w:val="clear" w:color="auto" w:fill="FFFFFF"/>
        </w:rPr>
        <w:t>(1), 128-133.</w:t>
      </w:r>
    </w:p>
    <w:p w14:paraId="1F7087A8" w14:textId="34D987C9" w:rsidR="0012792E" w:rsidRDefault="0012792E" w:rsidP="0012792E">
      <w:pPr>
        <w:spacing w:line="360" w:lineRule="auto"/>
        <w:rPr>
          <w:color w:val="222222"/>
          <w:shd w:val="clear" w:color="auto" w:fill="FFFFFF"/>
        </w:rPr>
      </w:pPr>
      <w:proofErr w:type="spellStart"/>
      <w:r w:rsidRPr="0012792E">
        <w:rPr>
          <w:color w:val="222222"/>
          <w:shd w:val="clear" w:color="auto" w:fill="FFFFFF"/>
        </w:rPr>
        <w:t>Vaziri-Pashkam</w:t>
      </w:r>
      <w:proofErr w:type="spellEnd"/>
      <w:r w:rsidRPr="0012792E">
        <w:rPr>
          <w:color w:val="222222"/>
          <w:shd w:val="clear" w:color="auto" w:fill="FFFFFF"/>
        </w:rPr>
        <w:t xml:space="preserve">, M., </w:t>
      </w:r>
      <w:proofErr w:type="spellStart"/>
      <w:r w:rsidRPr="0012792E">
        <w:rPr>
          <w:color w:val="222222"/>
          <w:shd w:val="clear" w:color="auto" w:fill="FFFFFF"/>
        </w:rPr>
        <w:t>Cormiea</w:t>
      </w:r>
      <w:proofErr w:type="spellEnd"/>
      <w:r w:rsidRPr="0012792E">
        <w:rPr>
          <w:color w:val="222222"/>
          <w:shd w:val="clear" w:color="auto" w:fill="FFFFFF"/>
        </w:rPr>
        <w:t>, S., &amp; Nakayama, K. (2017). Predicting actions from subtle preparatory movements. </w:t>
      </w:r>
      <w:r w:rsidRPr="0012792E">
        <w:rPr>
          <w:i/>
          <w:iCs/>
          <w:color w:val="222222"/>
          <w:shd w:val="clear" w:color="auto" w:fill="FFFFFF"/>
        </w:rPr>
        <w:t>Cognition</w:t>
      </w:r>
      <w:r w:rsidRPr="0012792E">
        <w:rPr>
          <w:color w:val="222222"/>
          <w:shd w:val="clear" w:color="auto" w:fill="FFFFFF"/>
        </w:rPr>
        <w:t>, </w:t>
      </w:r>
      <w:r w:rsidRPr="0012792E">
        <w:rPr>
          <w:i/>
          <w:iCs/>
          <w:color w:val="222222"/>
          <w:shd w:val="clear" w:color="auto" w:fill="FFFFFF"/>
        </w:rPr>
        <w:t>168</w:t>
      </w:r>
      <w:r w:rsidRPr="0012792E">
        <w:rPr>
          <w:color w:val="222222"/>
          <w:shd w:val="clear" w:color="auto" w:fill="FFFFFF"/>
        </w:rPr>
        <w:t>, 65-75.</w:t>
      </w:r>
    </w:p>
    <w:p w14:paraId="183AFB18" w14:textId="29BF8FBA" w:rsidR="00440791" w:rsidRDefault="00440791" w:rsidP="0012792E">
      <w:pPr>
        <w:spacing w:line="360" w:lineRule="auto"/>
        <w:rPr>
          <w:color w:val="222222"/>
          <w:shd w:val="clear" w:color="auto" w:fill="FFFFFF"/>
        </w:rPr>
      </w:pPr>
    </w:p>
    <w:p w14:paraId="34F99B67" w14:textId="68CE5A73" w:rsidR="00440791" w:rsidRDefault="00440791" w:rsidP="0012792E">
      <w:pPr>
        <w:spacing w:line="360" w:lineRule="auto"/>
        <w:rPr>
          <w:color w:val="222222"/>
          <w:shd w:val="clear" w:color="auto" w:fill="FFFFFF"/>
        </w:rPr>
      </w:pPr>
      <w:r w:rsidRPr="00440791">
        <w:rPr>
          <w:color w:val="222222"/>
          <w:highlight w:val="cyan"/>
          <w:shd w:val="clear" w:color="auto" w:fill="FFFFFF"/>
        </w:rPr>
        <w:t>New:</w:t>
      </w:r>
    </w:p>
    <w:p w14:paraId="5C6FE0BE" w14:textId="4A47A466" w:rsidR="008B45BC" w:rsidRDefault="008B45BC" w:rsidP="008B45BC">
      <w:pPr>
        <w:spacing w:line="360" w:lineRule="auto"/>
        <w:rPr>
          <w:color w:val="222222"/>
          <w:shd w:val="clear" w:color="auto" w:fill="FFFFFF"/>
        </w:rPr>
      </w:pPr>
      <w:proofErr w:type="spellStart"/>
      <w:r w:rsidRPr="008B45BC">
        <w:rPr>
          <w:color w:val="222222"/>
          <w:shd w:val="clear" w:color="auto" w:fill="FFFFFF"/>
        </w:rPr>
        <w:t>Maranesi</w:t>
      </w:r>
      <w:proofErr w:type="spellEnd"/>
      <w:r w:rsidRPr="008B45BC">
        <w:rPr>
          <w:color w:val="222222"/>
          <w:shd w:val="clear" w:color="auto" w:fill="FFFFFF"/>
        </w:rPr>
        <w:t xml:space="preserve">, M., </w:t>
      </w:r>
      <w:proofErr w:type="spellStart"/>
      <w:r w:rsidRPr="008B45BC">
        <w:rPr>
          <w:color w:val="222222"/>
          <w:shd w:val="clear" w:color="auto" w:fill="FFFFFF"/>
        </w:rPr>
        <w:t>Ugolotti</w:t>
      </w:r>
      <w:proofErr w:type="spellEnd"/>
      <w:r w:rsidRPr="008B45BC">
        <w:rPr>
          <w:color w:val="222222"/>
          <w:shd w:val="clear" w:color="auto" w:fill="FFFFFF"/>
        </w:rPr>
        <w:t xml:space="preserve"> </w:t>
      </w:r>
      <w:proofErr w:type="spellStart"/>
      <w:r w:rsidRPr="008B45BC">
        <w:rPr>
          <w:color w:val="222222"/>
          <w:shd w:val="clear" w:color="auto" w:fill="FFFFFF"/>
        </w:rPr>
        <w:t>Serventi</w:t>
      </w:r>
      <w:proofErr w:type="spellEnd"/>
      <w:r w:rsidRPr="008B45BC">
        <w:rPr>
          <w:color w:val="222222"/>
          <w:shd w:val="clear" w:color="auto" w:fill="FFFFFF"/>
        </w:rPr>
        <w:t xml:space="preserve">, F., Bruni, S., Bimbi, M., </w:t>
      </w:r>
      <w:proofErr w:type="spellStart"/>
      <w:r w:rsidRPr="008B45BC">
        <w:rPr>
          <w:color w:val="222222"/>
          <w:shd w:val="clear" w:color="auto" w:fill="FFFFFF"/>
        </w:rPr>
        <w:t>Fogassi</w:t>
      </w:r>
      <w:proofErr w:type="spellEnd"/>
      <w:r w:rsidRPr="008B45BC">
        <w:rPr>
          <w:color w:val="222222"/>
          <w:shd w:val="clear" w:color="auto" w:fill="FFFFFF"/>
        </w:rPr>
        <w:t xml:space="preserve">, L., &amp; </w:t>
      </w:r>
      <w:proofErr w:type="spellStart"/>
      <w:r w:rsidRPr="008B45BC">
        <w:rPr>
          <w:color w:val="222222"/>
          <w:shd w:val="clear" w:color="auto" w:fill="FFFFFF"/>
        </w:rPr>
        <w:t>Bonini</w:t>
      </w:r>
      <w:proofErr w:type="spellEnd"/>
      <w:r w:rsidRPr="008B45BC">
        <w:rPr>
          <w:color w:val="222222"/>
          <w:shd w:val="clear" w:color="auto" w:fill="FFFFFF"/>
        </w:rPr>
        <w:t xml:space="preserve">, L. (2013). Monkey gaze behaviour during action observation and its relationship to mirror neuron activity. </w:t>
      </w:r>
      <w:r w:rsidRPr="008B45BC">
        <w:rPr>
          <w:i/>
          <w:iCs/>
          <w:color w:val="222222"/>
          <w:shd w:val="clear" w:color="auto" w:fill="FFFFFF"/>
        </w:rPr>
        <w:t>European Journal of Neuroscience</w:t>
      </w:r>
      <w:r w:rsidRPr="008B45BC">
        <w:rPr>
          <w:color w:val="222222"/>
          <w:shd w:val="clear" w:color="auto" w:fill="FFFFFF"/>
        </w:rPr>
        <w:t xml:space="preserve">. </w:t>
      </w:r>
      <w:hyperlink r:id="rId14" w:history="1">
        <w:r w:rsidR="00F80720" w:rsidRPr="008B45BC">
          <w:rPr>
            <w:rStyle w:val="Hyperlink"/>
            <w:shd w:val="clear" w:color="auto" w:fill="FFFFFF"/>
          </w:rPr>
          <w:t>https://doi.org/10.1111/ejn.12376</w:t>
        </w:r>
      </w:hyperlink>
    </w:p>
    <w:p w14:paraId="34821875" w14:textId="6EFA9EEC" w:rsidR="00F80720" w:rsidRDefault="00F80720" w:rsidP="008B45BC">
      <w:pPr>
        <w:spacing w:line="360" w:lineRule="auto"/>
        <w:rPr>
          <w:color w:val="222222"/>
          <w:shd w:val="clear" w:color="auto" w:fill="FFFFFF"/>
        </w:rPr>
      </w:pPr>
    </w:p>
    <w:p w14:paraId="62669BA0" w14:textId="77777777" w:rsidR="00F80720" w:rsidRPr="00F80720" w:rsidRDefault="00F80720" w:rsidP="00F80720">
      <w:pPr>
        <w:spacing w:line="360" w:lineRule="auto"/>
        <w:rPr>
          <w:color w:val="222222"/>
          <w:shd w:val="clear" w:color="auto" w:fill="FFFFFF"/>
        </w:rPr>
      </w:pPr>
      <w:r w:rsidRPr="00F80720">
        <w:rPr>
          <w:color w:val="222222"/>
          <w:shd w:val="clear" w:color="auto" w:fill="FFFFFF"/>
        </w:rPr>
        <w:t xml:space="preserve">Elsner, C., </w:t>
      </w:r>
      <w:proofErr w:type="spellStart"/>
      <w:r w:rsidRPr="00F80720">
        <w:rPr>
          <w:color w:val="222222"/>
          <w:shd w:val="clear" w:color="auto" w:fill="FFFFFF"/>
        </w:rPr>
        <w:t>D’Ausilio</w:t>
      </w:r>
      <w:proofErr w:type="spellEnd"/>
      <w:r w:rsidRPr="00F80720">
        <w:rPr>
          <w:color w:val="222222"/>
          <w:shd w:val="clear" w:color="auto" w:fill="FFFFFF"/>
        </w:rPr>
        <w:t xml:space="preserve">, A., </w:t>
      </w:r>
      <w:proofErr w:type="spellStart"/>
      <w:r w:rsidRPr="00F80720">
        <w:rPr>
          <w:color w:val="222222"/>
          <w:shd w:val="clear" w:color="auto" w:fill="FFFFFF"/>
        </w:rPr>
        <w:t>Gredebäck</w:t>
      </w:r>
      <w:proofErr w:type="spellEnd"/>
      <w:r w:rsidRPr="00F80720">
        <w:rPr>
          <w:color w:val="222222"/>
          <w:shd w:val="clear" w:color="auto" w:fill="FFFFFF"/>
        </w:rPr>
        <w:t>, G., Falck-</w:t>
      </w:r>
      <w:proofErr w:type="spellStart"/>
      <w:r w:rsidRPr="00F80720">
        <w:rPr>
          <w:color w:val="222222"/>
          <w:shd w:val="clear" w:color="auto" w:fill="FFFFFF"/>
        </w:rPr>
        <w:t>Ytter</w:t>
      </w:r>
      <w:proofErr w:type="spellEnd"/>
      <w:r w:rsidRPr="00F80720">
        <w:rPr>
          <w:color w:val="222222"/>
          <w:shd w:val="clear" w:color="auto" w:fill="FFFFFF"/>
        </w:rPr>
        <w:t xml:space="preserve">, T., &amp; </w:t>
      </w:r>
      <w:proofErr w:type="spellStart"/>
      <w:r w:rsidRPr="00F80720">
        <w:rPr>
          <w:color w:val="222222"/>
          <w:shd w:val="clear" w:color="auto" w:fill="FFFFFF"/>
        </w:rPr>
        <w:t>Fadiga</w:t>
      </w:r>
      <w:proofErr w:type="spellEnd"/>
      <w:r w:rsidRPr="00F80720">
        <w:rPr>
          <w:color w:val="222222"/>
          <w:shd w:val="clear" w:color="auto" w:fill="FFFFFF"/>
        </w:rPr>
        <w:t xml:space="preserve">, L. (2013). The motor cortex is causally related to predictive eye movements during action observation. </w:t>
      </w:r>
      <w:proofErr w:type="spellStart"/>
      <w:r w:rsidRPr="00F80720">
        <w:rPr>
          <w:i/>
          <w:iCs/>
          <w:color w:val="222222"/>
          <w:shd w:val="clear" w:color="auto" w:fill="FFFFFF"/>
        </w:rPr>
        <w:t>Neuropsychologia</w:t>
      </w:r>
      <w:proofErr w:type="spellEnd"/>
      <w:r w:rsidRPr="00F80720">
        <w:rPr>
          <w:color w:val="222222"/>
          <w:shd w:val="clear" w:color="auto" w:fill="FFFFFF"/>
        </w:rPr>
        <w:t>. https://doi.org/10.1016/j.neuropsychologia.2012.12.007</w:t>
      </w:r>
    </w:p>
    <w:p w14:paraId="1FAFC836" w14:textId="77777777" w:rsidR="00F80720" w:rsidRPr="008B45BC" w:rsidRDefault="00F80720" w:rsidP="008B45BC">
      <w:pPr>
        <w:spacing w:line="360" w:lineRule="auto"/>
        <w:rPr>
          <w:color w:val="222222"/>
          <w:shd w:val="clear" w:color="auto" w:fill="FFFFFF"/>
        </w:rPr>
      </w:pPr>
    </w:p>
    <w:p w14:paraId="4F70CB70" w14:textId="77777777" w:rsidR="00440791" w:rsidRPr="0012792E" w:rsidRDefault="00440791" w:rsidP="0012792E">
      <w:pPr>
        <w:spacing w:line="360" w:lineRule="auto"/>
        <w:rPr>
          <w:color w:val="222222"/>
          <w:shd w:val="clear" w:color="auto" w:fill="FFFFFF"/>
        </w:rPr>
      </w:pPr>
    </w:p>
    <w:p w14:paraId="165B6735" w14:textId="77777777" w:rsidR="0012792E" w:rsidRPr="0012792E" w:rsidRDefault="0012792E" w:rsidP="00E9570A">
      <w:pPr>
        <w:autoSpaceDE w:val="0"/>
        <w:autoSpaceDN w:val="0"/>
        <w:adjustRightInd w:val="0"/>
        <w:spacing w:line="360" w:lineRule="auto"/>
        <w:jc w:val="both"/>
        <w:rPr>
          <w:b/>
        </w:rPr>
      </w:pPr>
    </w:p>
    <w:p w14:paraId="6FD879EC" w14:textId="5ECA4214" w:rsidR="0004531B" w:rsidRDefault="0004531B" w:rsidP="00E9570A">
      <w:pPr>
        <w:autoSpaceDE w:val="0"/>
        <w:autoSpaceDN w:val="0"/>
        <w:adjustRightInd w:val="0"/>
        <w:spacing w:line="360" w:lineRule="auto"/>
        <w:jc w:val="both"/>
      </w:pPr>
    </w:p>
    <w:p w14:paraId="1055D01C" w14:textId="77777777" w:rsidR="0004531B" w:rsidRDefault="0004531B" w:rsidP="00E9570A">
      <w:pPr>
        <w:autoSpaceDE w:val="0"/>
        <w:autoSpaceDN w:val="0"/>
        <w:adjustRightInd w:val="0"/>
        <w:spacing w:line="360" w:lineRule="auto"/>
        <w:jc w:val="both"/>
      </w:pPr>
    </w:p>
    <w:p w14:paraId="3A7CCBBB" w14:textId="60A0AAAF" w:rsidR="00E36981" w:rsidRDefault="00E36981" w:rsidP="00E9570A">
      <w:pPr>
        <w:autoSpaceDE w:val="0"/>
        <w:autoSpaceDN w:val="0"/>
        <w:adjustRightInd w:val="0"/>
        <w:spacing w:line="360" w:lineRule="auto"/>
        <w:jc w:val="both"/>
      </w:pPr>
    </w:p>
    <w:p w14:paraId="7F9C04F3" w14:textId="77777777" w:rsidR="00653C01" w:rsidRDefault="00653C01">
      <w:pPr>
        <w:spacing w:line="259" w:lineRule="auto"/>
      </w:pPr>
      <w:r>
        <w:br w:type="page"/>
      </w:r>
    </w:p>
    <w:p w14:paraId="66F2D5B5" w14:textId="32FBC407" w:rsidR="00E36981" w:rsidRDefault="00E36981" w:rsidP="00E9570A">
      <w:pPr>
        <w:autoSpaceDE w:val="0"/>
        <w:autoSpaceDN w:val="0"/>
        <w:adjustRightInd w:val="0"/>
        <w:spacing w:line="360" w:lineRule="auto"/>
        <w:jc w:val="both"/>
      </w:pPr>
      <w:r>
        <w:lastRenderedPageBreak/>
        <w:t>Appendix X</w:t>
      </w:r>
    </w:p>
    <w:p w14:paraId="26913AE6" w14:textId="2C8D57DB" w:rsidR="00E36981" w:rsidRDefault="00E36981" w:rsidP="00E9570A">
      <w:pPr>
        <w:autoSpaceDE w:val="0"/>
        <w:autoSpaceDN w:val="0"/>
        <w:adjustRightInd w:val="0"/>
        <w:spacing w:line="360" w:lineRule="auto"/>
        <w:jc w:val="both"/>
      </w:pPr>
    </w:p>
    <w:p w14:paraId="7E387502" w14:textId="77777777" w:rsidR="00E36981" w:rsidRPr="00FB6E9A" w:rsidRDefault="00E36981" w:rsidP="00E9570A">
      <w:pPr>
        <w:autoSpaceDE w:val="0"/>
        <w:autoSpaceDN w:val="0"/>
        <w:adjustRightInd w:val="0"/>
        <w:spacing w:line="360" w:lineRule="auto"/>
        <w:jc w:val="both"/>
      </w:pPr>
      <w:r>
        <w:rPr>
          <w:noProof/>
          <w:lang w:eastAsia="en-NZ"/>
        </w:rPr>
        <w:drawing>
          <wp:inline distT="0" distB="0" distL="0" distR="0" wp14:anchorId="7D1E887A" wp14:editId="1766A5A9">
            <wp:extent cx="5760720" cy="3108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108960"/>
                    </a:xfrm>
                    <a:prstGeom prst="rect">
                      <a:avLst/>
                    </a:prstGeom>
                    <a:noFill/>
                    <a:ln>
                      <a:noFill/>
                    </a:ln>
                  </pic:spPr>
                </pic:pic>
              </a:graphicData>
            </a:graphic>
          </wp:inline>
        </w:drawing>
      </w:r>
    </w:p>
    <w:p w14:paraId="56EDD559" w14:textId="7C91FEEB" w:rsidR="00E36981" w:rsidRDefault="4D24E36F" w:rsidP="00E9570A">
      <w:pPr>
        <w:autoSpaceDE w:val="0"/>
        <w:autoSpaceDN w:val="0"/>
        <w:adjustRightInd w:val="0"/>
        <w:spacing w:line="360" w:lineRule="auto"/>
        <w:jc w:val="both"/>
      </w:pPr>
      <w:r w:rsidRPr="4D24E36F">
        <w:t xml:space="preserve">Figure 3: Construction of Areas of Interest. Black dots indicate cup locations per video. Blue lines indicate the means used to determine the </w:t>
      </w:r>
      <w:proofErr w:type="spellStart"/>
      <w:r w:rsidRPr="4D24E36F">
        <w:t>centers</w:t>
      </w:r>
      <w:proofErr w:type="spellEnd"/>
      <w:r w:rsidRPr="4D24E36F">
        <w:t xml:space="preserve"> of the red and yellow AOIs (covering the left cup and right cup, respectively). The green rectangle represents the AOI associated with the fixation arrow.</w:t>
      </w:r>
    </w:p>
    <w:p w14:paraId="1A430BEC" w14:textId="2973F715" w:rsidR="4D24E36F" w:rsidRDefault="4D24E36F" w:rsidP="00E9570A">
      <w:pPr>
        <w:spacing w:line="360" w:lineRule="auto"/>
        <w:jc w:val="both"/>
      </w:pPr>
    </w:p>
    <w:p w14:paraId="7F0723B1" w14:textId="74480DE5" w:rsidR="4D24E36F" w:rsidRDefault="4D24E36F" w:rsidP="00E9570A">
      <w:pPr>
        <w:spacing w:line="360" w:lineRule="auto"/>
        <w:jc w:val="both"/>
      </w:pPr>
      <w:r w:rsidRPr="4D24E36F">
        <w:t>Appendix X</w:t>
      </w:r>
    </w:p>
    <w:p w14:paraId="3DDF0D15" w14:textId="3CC9BF7B" w:rsidR="4D24E36F" w:rsidRDefault="4D24E36F" w:rsidP="00E9570A">
      <w:pPr>
        <w:spacing w:line="360" w:lineRule="auto"/>
        <w:jc w:val="both"/>
      </w:pPr>
    </w:p>
    <w:p w14:paraId="009D1E7D" w14:textId="5EAA64EF" w:rsidR="4D24E36F" w:rsidRDefault="4D24E36F" w:rsidP="00E9570A">
      <w:pPr>
        <w:spacing w:line="360" w:lineRule="auto"/>
        <w:jc w:val="both"/>
      </w:pPr>
      <w:r>
        <w:rPr>
          <w:noProof/>
          <w:lang w:eastAsia="en-NZ"/>
        </w:rPr>
        <w:lastRenderedPageBreak/>
        <w:drawing>
          <wp:inline distT="0" distB="0" distL="0" distR="0" wp14:anchorId="13ABD2C7" wp14:editId="16E6D6E7">
            <wp:extent cx="3273286" cy="7553740"/>
            <wp:effectExtent l="0" t="0" r="0" b="0"/>
            <wp:docPr id="790423306" name="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pic:cNvPicPr/>
                  </pic:nvPicPr>
                  <pic:blipFill>
                    <a:blip r:embed="rId16">
                      <a:extLst>
                        <a:ext uri="{28A0092B-C50C-407E-A947-70E740481C1C}">
                          <a14:useLocalDpi xmlns:a14="http://schemas.microsoft.com/office/drawing/2010/main" val="0"/>
                        </a:ext>
                      </a:extLst>
                    </a:blip>
                    <a:stretch>
                      <a:fillRect/>
                    </a:stretch>
                  </pic:blipFill>
                  <pic:spPr>
                    <a:xfrm>
                      <a:off x="0" y="0"/>
                      <a:ext cx="3273286" cy="7553740"/>
                    </a:xfrm>
                    <a:prstGeom prst="rect">
                      <a:avLst/>
                    </a:prstGeom>
                  </pic:spPr>
                </pic:pic>
              </a:graphicData>
            </a:graphic>
          </wp:inline>
        </w:drawing>
      </w:r>
    </w:p>
    <w:p w14:paraId="2BD6598E" w14:textId="25F804A9" w:rsidR="4D24E36F" w:rsidRDefault="4D24E36F" w:rsidP="00E9570A">
      <w:pPr>
        <w:spacing w:line="360" w:lineRule="auto"/>
        <w:jc w:val="both"/>
      </w:pPr>
      <w:r>
        <w:rPr>
          <w:noProof/>
          <w:lang w:eastAsia="en-NZ"/>
        </w:rPr>
        <w:lastRenderedPageBreak/>
        <w:drawing>
          <wp:inline distT="0" distB="0" distL="0" distR="0" wp14:anchorId="18762555" wp14:editId="5B484F7B">
            <wp:extent cx="3292429" cy="7597912"/>
            <wp:effectExtent l="0" t="0" r="0" b="0"/>
            <wp:docPr id="2002585912" name="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pic:cNvPicPr/>
                  </pic:nvPicPr>
                  <pic:blipFill>
                    <a:blip r:embed="rId17">
                      <a:extLst>
                        <a:ext uri="{28A0092B-C50C-407E-A947-70E740481C1C}">
                          <a14:useLocalDpi xmlns:a14="http://schemas.microsoft.com/office/drawing/2010/main" val="0"/>
                        </a:ext>
                      </a:extLst>
                    </a:blip>
                    <a:stretch>
                      <a:fillRect/>
                    </a:stretch>
                  </pic:blipFill>
                  <pic:spPr>
                    <a:xfrm>
                      <a:off x="0" y="0"/>
                      <a:ext cx="3292429" cy="7597912"/>
                    </a:xfrm>
                    <a:prstGeom prst="rect">
                      <a:avLst/>
                    </a:prstGeom>
                  </pic:spPr>
                </pic:pic>
              </a:graphicData>
            </a:graphic>
          </wp:inline>
        </w:drawing>
      </w:r>
    </w:p>
    <w:p w14:paraId="222F0997" w14:textId="57C629F2" w:rsidR="4D24E36F" w:rsidRDefault="4D24E36F" w:rsidP="00E9570A">
      <w:pPr>
        <w:spacing w:line="360" w:lineRule="auto"/>
        <w:jc w:val="both"/>
      </w:pPr>
    </w:p>
    <w:p w14:paraId="3C1C7C8A" w14:textId="4E3AB66B" w:rsidR="4D24E36F" w:rsidRDefault="4D24E36F" w:rsidP="00E9570A">
      <w:pPr>
        <w:spacing w:line="360" w:lineRule="auto"/>
        <w:jc w:val="both"/>
      </w:pPr>
      <w:r w:rsidRPr="4D24E36F">
        <w:t>Appendix X.</w:t>
      </w:r>
    </w:p>
    <w:p w14:paraId="4558BA0E" w14:textId="12D6DAFA" w:rsidR="4D24E36F" w:rsidRDefault="4D24E36F" w:rsidP="00E9570A">
      <w:pPr>
        <w:jc w:val="both"/>
      </w:pPr>
      <w:r>
        <w:br w:type="page"/>
      </w:r>
    </w:p>
    <w:p w14:paraId="7C6E0F97" w14:textId="3004B862" w:rsidR="4D24E36F" w:rsidRDefault="4D24E36F" w:rsidP="00E9570A">
      <w:pPr>
        <w:jc w:val="both"/>
        <w:rPr>
          <w:rFonts w:ascii="Consolas" w:eastAsia="Consolas" w:hAnsi="Consolas" w:cs="Consolas"/>
        </w:rPr>
      </w:pPr>
      <w:r w:rsidRPr="4D24E36F">
        <w:rPr>
          <w:rFonts w:ascii="Consolas" w:eastAsia="Consolas" w:hAnsi="Consolas" w:cs="Consolas"/>
        </w:rPr>
        <w:lastRenderedPageBreak/>
        <w:t xml:space="preserve">### Processing </w:t>
      </w:r>
      <w:proofErr w:type="spellStart"/>
      <w:r w:rsidRPr="4D24E36F">
        <w:rPr>
          <w:rFonts w:ascii="Consolas" w:eastAsia="Consolas" w:hAnsi="Consolas" w:cs="Consolas"/>
        </w:rPr>
        <w:t>Eyelink</w:t>
      </w:r>
      <w:proofErr w:type="spellEnd"/>
      <w:r w:rsidRPr="4D24E36F">
        <w:rPr>
          <w:rFonts w:ascii="Consolas" w:eastAsia="Consolas" w:hAnsi="Consolas" w:cs="Consolas"/>
        </w:rPr>
        <w:t xml:space="preserve"> data ###</w:t>
      </w:r>
    </w:p>
    <w:p w14:paraId="089C1773" w14:textId="0CAE9DD2" w:rsidR="4D24E36F" w:rsidRDefault="4D24E36F" w:rsidP="00E9570A">
      <w:pPr>
        <w:jc w:val="both"/>
        <w:rPr>
          <w:rFonts w:ascii="Consolas" w:eastAsia="Consolas" w:hAnsi="Consolas" w:cs="Consolas"/>
        </w:rPr>
      </w:pPr>
      <w:r w:rsidRPr="4D24E36F">
        <w:rPr>
          <w:rFonts w:ascii="Consolas" w:eastAsia="Consolas" w:hAnsi="Consolas" w:cs="Consolas"/>
        </w:rPr>
        <w:t># custom functions</w:t>
      </w:r>
    </w:p>
    <w:p w14:paraId="2A3A74B9" w14:textId="5712EED4" w:rsidR="4D24E36F" w:rsidRDefault="4D24E36F" w:rsidP="00E9570A">
      <w:pPr>
        <w:jc w:val="both"/>
        <w:rPr>
          <w:rFonts w:ascii="Consolas" w:eastAsia="Consolas" w:hAnsi="Consolas" w:cs="Consolas"/>
        </w:rPr>
      </w:pPr>
      <w:r w:rsidRPr="4D24E36F">
        <w:rPr>
          <w:rFonts w:ascii="Consolas" w:eastAsia="Consolas" w:hAnsi="Consolas" w:cs="Consolas"/>
        </w:rPr>
        <w:t>source('</w:t>
      </w:r>
      <w:proofErr w:type="spellStart"/>
      <w:r w:rsidRPr="4D24E36F">
        <w:rPr>
          <w:rFonts w:ascii="Consolas" w:eastAsia="Consolas" w:hAnsi="Consolas" w:cs="Consolas"/>
        </w:rPr>
        <w:t>pixel_conversion.R</w:t>
      </w:r>
      <w:proofErr w:type="spellEnd"/>
      <w:r w:rsidRPr="4D24E36F">
        <w:rPr>
          <w:rFonts w:ascii="Consolas" w:eastAsia="Consolas" w:hAnsi="Consolas" w:cs="Consolas"/>
        </w:rPr>
        <w:t>')</w:t>
      </w:r>
    </w:p>
    <w:p w14:paraId="39CE90CA" w14:textId="71D884C9" w:rsidR="4D24E36F" w:rsidRDefault="4D24E36F" w:rsidP="00E9570A">
      <w:pPr>
        <w:jc w:val="both"/>
        <w:rPr>
          <w:rFonts w:ascii="Consolas" w:eastAsia="Consolas" w:hAnsi="Consolas" w:cs="Consolas"/>
        </w:rPr>
      </w:pPr>
      <w:r w:rsidRPr="4D24E36F">
        <w:rPr>
          <w:rFonts w:ascii="Consolas" w:eastAsia="Consolas" w:hAnsi="Consolas" w:cs="Consolas"/>
        </w:rPr>
        <w:t># global variables</w:t>
      </w:r>
    </w:p>
    <w:p w14:paraId="44ABB57D" w14:textId="32E0F6B7" w:rsidR="4D24E36F" w:rsidRDefault="4D24E36F" w:rsidP="00E9570A">
      <w:pPr>
        <w:jc w:val="both"/>
        <w:rPr>
          <w:rFonts w:ascii="Consolas" w:eastAsia="Consolas" w:hAnsi="Consolas" w:cs="Consolas"/>
        </w:rPr>
      </w:pPr>
      <w:proofErr w:type="spellStart"/>
      <w:r w:rsidRPr="4D24E36F">
        <w:rPr>
          <w:rFonts w:ascii="Consolas" w:eastAsia="Consolas" w:hAnsi="Consolas" w:cs="Consolas"/>
        </w:rPr>
        <w:t>mov.dur.f</w:t>
      </w:r>
      <w:proofErr w:type="spellEnd"/>
      <w:r w:rsidRPr="4D24E36F">
        <w:rPr>
          <w:rFonts w:ascii="Consolas" w:eastAsia="Consolas" w:hAnsi="Consolas" w:cs="Consolas"/>
        </w:rPr>
        <w:t xml:space="preserve"> &lt;- 698 #frames</w:t>
      </w:r>
    </w:p>
    <w:p w14:paraId="56D3F5D7" w14:textId="115EC181" w:rsidR="4D24E36F" w:rsidRDefault="4D24E36F" w:rsidP="00E9570A">
      <w:pPr>
        <w:jc w:val="both"/>
        <w:rPr>
          <w:rFonts w:ascii="Consolas" w:eastAsia="Consolas" w:hAnsi="Consolas" w:cs="Consolas"/>
        </w:rPr>
      </w:pPr>
      <w:proofErr w:type="spellStart"/>
      <w:r w:rsidRPr="4D24E36F">
        <w:rPr>
          <w:rFonts w:ascii="Consolas" w:eastAsia="Consolas" w:hAnsi="Consolas" w:cs="Consolas"/>
        </w:rPr>
        <w:t>fps.std</w:t>
      </w:r>
      <w:proofErr w:type="spellEnd"/>
      <w:r w:rsidRPr="4D24E36F">
        <w:rPr>
          <w:rFonts w:ascii="Consolas" w:eastAsia="Consolas" w:hAnsi="Consolas" w:cs="Consolas"/>
        </w:rPr>
        <w:t xml:space="preserve"> &lt;- 30</w:t>
      </w:r>
    </w:p>
    <w:p w14:paraId="40477474" w14:textId="00634088" w:rsidR="4D24E36F" w:rsidRDefault="4D24E36F" w:rsidP="00E9570A">
      <w:pPr>
        <w:jc w:val="both"/>
        <w:rPr>
          <w:rFonts w:ascii="Consolas" w:eastAsia="Consolas" w:hAnsi="Consolas" w:cs="Consolas"/>
        </w:rPr>
      </w:pPr>
      <w:proofErr w:type="spellStart"/>
      <w:r w:rsidRPr="4D24E36F">
        <w:rPr>
          <w:rFonts w:ascii="Consolas" w:eastAsia="Consolas" w:hAnsi="Consolas" w:cs="Consolas"/>
        </w:rPr>
        <w:t>screen.W</w:t>
      </w:r>
      <w:proofErr w:type="spellEnd"/>
      <w:r w:rsidRPr="4D24E36F">
        <w:rPr>
          <w:rFonts w:ascii="Consolas" w:eastAsia="Consolas" w:hAnsi="Consolas" w:cs="Consolas"/>
        </w:rPr>
        <w:t xml:space="preserve"> &lt;- 1920</w:t>
      </w:r>
    </w:p>
    <w:p w14:paraId="1AA0FC9D" w14:textId="12F8AC40" w:rsidR="4D24E36F" w:rsidRDefault="4D24E36F" w:rsidP="00E9570A">
      <w:pPr>
        <w:jc w:val="both"/>
        <w:rPr>
          <w:rFonts w:ascii="Consolas" w:eastAsia="Consolas" w:hAnsi="Consolas" w:cs="Consolas"/>
        </w:rPr>
      </w:pPr>
      <w:proofErr w:type="spellStart"/>
      <w:r w:rsidRPr="4D24E36F">
        <w:rPr>
          <w:rFonts w:ascii="Consolas" w:eastAsia="Consolas" w:hAnsi="Consolas" w:cs="Consolas"/>
        </w:rPr>
        <w:t>screen.H</w:t>
      </w:r>
      <w:proofErr w:type="spellEnd"/>
      <w:r w:rsidRPr="4D24E36F">
        <w:rPr>
          <w:rFonts w:ascii="Consolas" w:eastAsia="Consolas" w:hAnsi="Consolas" w:cs="Consolas"/>
        </w:rPr>
        <w:t xml:space="preserve"> &lt;- 1080</w:t>
      </w:r>
    </w:p>
    <w:p w14:paraId="4FEF1EBE" w14:textId="16BA3266" w:rsidR="4D24E36F" w:rsidRDefault="4D24E36F" w:rsidP="00E9570A">
      <w:pPr>
        <w:jc w:val="both"/>
        <w:rPr>
          <w:rFonts w:ascii="Consolas" w:eastAsia="Consolas" w:hAnsi="Consolas" w:cs="Consolas"/>
        </w:rPr>
      </w:pPr>
      <w:r w:rsidRPr="4D24E36F">
        <w:rPr>
          <w:rFonts w:ascii="Consolas" w:eastAsia="Consolas" w:hAnsi="Consolas" w:cs="Consolas"/>
        </w:rPr>
        <w:t># Import cup positions</w:t>
      </w:r>
    </w:p>
    <w:p w14:paraId="2D3A375D" w14:textId="6D9B2CA7" w:rsidR="4D24E36F" w:rsidRDefault="4D24E36F" w:rsidP="00E9570A">
      <w:pPr>
        <w:jc w:val="both"/>
        <w:rPr>
          <w:rFonts w:ascii="Consolas" w:eastAsia="Consolas" w:hAnsi="Consolas" w:cs="Consolas"/>
        </w:rPr>
      </w:pPr>
      <w:r w:rsidRPr="4D24E36F">
        <w:rPr>
          <w:rFonts w:ascii="Consolas" w:eastAsia="Consolas" w:hAnsi="Consolas" w:cs="Consolas"/>
        </w:rPr>
        <w:t>file &lt;- read.csv(</w:t>
      </w:r>
      <w:proofErr w:type="spellStart"/>
      <w:r w:rsidRPr="4D24E36F">
        <w:rPr>
          <w:rFonts w:ascii="Consolas" w:eastAsia="Consolas" w:hAnsi="Consolas" w:cs="Consolas"/>
        </w:rPr>
        <w:t>pos.input</w:t>
      </w:r>
      <w:proofErr w:type="spellEnd"/>
      <w:r w:rsidRPr="4D24E36F">
        <w:rPr>
          <w:rFonts w:ascii="Consolas" w:eastAsia="Consolas" w:hAnsi="Consolas" w:cs="Consolas"/>
        </w:rPr>
        <w:t>)</w:t>
      </w:r>
    </w:p>
    <w:p w14:paraId="3F538D22" w14:textId="554D5AF4" w:rsidR="4D24E36F" w:rsidRDefault="4D24E36F" w:rsidP="00E9570A">
      <w:pPr>
        <w:jc w:val="both"/>
        <w:rPr>
          <w:rFonts w:ascii="Consolas" w:eastAsia="Consolas" w:hAnsi="Consolas" w:cs="Consolas"/>
        </w:rPr>
      </w:pPr>
      <w:r w:rsidRPr="4D24E36F">
        <w:rPr>
          <w:rFonts w:ascii="Consolas" w:eastAsia="Consolas" w:hAnsi="Consolas" w:cs="Consolas"/>
        </w:rPr>
        <w:t># Getting AOI definitions</w:t>
      </w:r>
    </w:p>
    <w:p w14:paraId="72671F7A" w14:textId="78C82E1D" w:rsidR="4D24E36F" w:rsidRDefault="4D24E36F" w:rsidP="00E9570A">
      <w:pPr>
        <w:jc w:val="both"/>
        <w:rPr>
          <w:rFonts w:ascii="Consolas" w:eastAsia="Consolas" w:hAnsi="Consolas" w:cs="Consolas"/>
        </w:rPr>
      </w:pPr>
      <w:r w:rsidRPr="4D24E36F">
        <w:rPr>
          <w:rFonts w:ascii="Consolas" w:eastAsia="Consolas" w:hAnsi="Consolas" w:cs="Consolas"/>
        </w:rPr>
        <w:t xml:space="preserve"># IMPORTANT: the </w:t>
      </w:r>
      <w:proofErr w:type="spellStart"/>
      <w:r w:rsidRPr="4D24E36F">
        <w:rPr>
          <w:rFonts w:ascii="Consolas" w:eastAsia="Consolas" w:hAnsi="Consolas" w:cs="Consolas"/>
        </w:rPr>
        <w:t>eyetracker</w:t>
      </w:r>
      <w:proofErr w:type="spellEnd"/>
      <w:r w:rsidRPr="4D24E36F">
        <w:rPr>
          <w:rFonts w:ascii="Consolas" w:eastAsia="Consolas" w:hAnsi="Consolas" w:cs="Consolas"/>
        </w:rPr>
        <w:t xml:space="preserve"> counts pixels from top-left, not bottom-left, so we need to mirror the Y axis</w:t>
      </w:r>
    </w:p>
    <w:p w14:paraId="05B3FB99" w14:textId="590B02D4" w:rsidR="4D24E36F" w:rsidRDefault="4D24E36F" w:rsidP="00E9570A">
      <w:pPr>
        <w:jc w:val="both"/>
        <w:rPr>
          <w:rFonts w:ascii="Consolas" w:eastAsia="Consolas" w:hAnsi="Consolas" w:cs="Consolas"/>
        </w:rPr>
      </w:pPr>
      <w:r w:rsidRPr="4D24E36F">
        <w:rPr>
          <w:rFonts w:ascii="Consolas" w:eastAsia="Consolas" w:hAnsi="Consolas" w:cs="Consolas"/>
        </w:rPr>
        <w:t># properties of the arrow</w:t>
      </w:r>
    </w:p>
    <w:p w14:paraId="147B999B" w14:textId="767DBF67" w:rsidR="4D24E36F" w:rsidRDefault="4D24E36F" w:rsidP="00E9570A">
      <w:pPr>
        <w:jc w:val="both"/>
        <w:rPr>
          <w:rFonts w:ascii="Consolas" w:eastAsia="Consolas" w:hAnsi="Consolas" w:cs="Consolas"/>
        </w:rPr>
      </w:pPr>
      <w:proofErr w:type="spellStart"/>
      <w:r w:rsidRPr="4D24E36F">
        <w:rPr>
          <w:rFonts w:ascii="Consolas" w:eastAsia="Consolas" w:hAnsi="Consolas" w:cs="Consolas"/>
        </w:rPr>
        <w:t>arrow.H</w:t>
      </w:r>
      <w:proofErr w:type="spellEnd"/>
      <w:r w:rsidRPr="4D24E36F">
        <w:rPr>
          <w:rFonts w:ascii="Consolas" w:eastAsia="Consolas" w:hAnsi="Consolas" w:cs="Consolas"/>
        </w:rPr>
        <w:t xml:space="preserve"> &lt;- </w:t>
      </w:r>
      <w:proofErr w:type="spellStart"/>
      <w:r w:rsidRPr="4D24E36F">
        <w:rPr>
          <w:rFonts w:ascii="Consolas" w:eastAsia="Consolas" w:hAnsi="Consolas" w:cs="Consolas"/>
        </w:rPr>
        <w:t>mm_to_px</w:t>
      </w:r>
      <w:proofErr w:type="spellEnd"/>
      <w:r w:rsidRPr="4D24E36F">
        <w:rPr>
          <w:rFonts w:ascii="Consolas" w:eastAsia="Consolas" w:hAnsi="Consolas" w:cs="Consolas"/>
        </w:rPr>
        <w:t>(51-17)</w:t>
      </w:r>
    </w:p>
    <w:p w14:paraId="2D1655A0" w14:textId="5AA1B905" w:rsidR="4D24E36F" w:rsidRDefault="4D24E36F" w:rsidP="00E9570A">
      <w:pPr>
        <w:jc w:val="both"/>
        <w:rPr>
          <w:rFonts w:ascii="Consolas" w:eastAsia="Consolas" w:hAnsi="Consolas" w:cs="Consolas"/>
        </w:rPr>
      </w:pPr>
      <w:proofErr w:type="spellStart"/>
      <w:r w:rsidRPr="4D24E36F">
        <w:rPr>
          <w:rFonts w:ascii="Consolas" w:eastAsia="Consolas" w:hAnsi="Consolas" w:cs="Consolas"/>
        </w:rPr>
        <w:t>arrow.W</w:t>
      </w:r>
      <w:proofErr w:type="spellEnd"/>
      <w:r w:rsidRPr="4D24E36F">
        <w:rPr>
          <w:rFonts w:ascii="Consolas" w:eastAsia="Consolas" w:hAnsi="Consolas" w:cs="Consolas"/>
        </w:rPr>
        <w:t xml:space="preserve"> &lt;- </w:t>
      </w:r>
      <w:proofErr w:type="spellStart"/>
      <w:r w:rsidRPr="4D24E36F">
        <w:rPr>
          <w:rFonts w:ascii="Consolas" w:eastAsia="Consolas" w:hAnsi="Consolas" w:cs="Consolas"/>
        </w:rPr>
        <w:t>mm_to_px</w:t>
      </w:r>
      <w:proofErr w:type="spellEnd"/>
      <w:r w:rsidRPr="4D24E36F">
        <w:rPr>
          <w:rFonts w:ascii="Consolas" w:eastAsia="Consolas" w:hAnsi="Consolas" w:cs="Consolas"/>
        </w:rPr>
        <w:t>(263-245)</w:t>
      </w:r>
    </w:p>
    <w:p w14:paraId="418EDE66" w14:textId="49726D38" w:rsidR="4D24E36F" w:rsidRDefault="4D24E36F" w:rsidP="00E9570A">
      <w:pPr>
        <w:jc w:val="both"/>
        <w:rPr>
          <w:rFonts w:ascii="Consolas" w:eastAsia="Consolas" w:hAnsi="Consolas" w:cs="Consolas"/>
        </w:rPr>
      </w:pPr>
      <w:proofErr w:type="spellStart"/>
      <w:r w:rsidRPr="4D24E36F">
        <w:rPr>
          <w:rFonts w:ascii="Consolas" w:eastAsia="Consolas" w:hAnsi="Consolas" w:cs="Consolas"/>
        </w:rPr>
        <w:t>arrow.X</w:t>
      </w:r>
      <w:proofErr w:type="spellEnd"/>
      <w:r w:rsidRPr="4D24E36F">
        <w:rPr>
          <w:rFonts w:ascii="Consolas" w:eastAsia="Consolas" w:hAnsi="Consolas" w:cs="Consolas"/>
        </w:rPr>
        <w:t xml:space="preserve"> &lt;- </w:t>
      </w:r>
      <w:proofErr w:type="spellStart"/>
      <w:r w:rsidRPr="4D24E36F">
        <w:rPr>
          <w:rFonts w:ascii="Consolas" w:eastAsia="Consolas" w:hAnsi="Consolas" w:cs="Consolas"/>
        </w:rPr>
        <w:t>mm_to_px</w:t>
      </w:r>
      <w:proofErr w:type="spellEnd"/>
      <w:r w:rsidRPr="4D24E36F">
        <w:rPr>
          <w:rFonts w:ascii="Consolas" w:eastAsia="Consolas" w:hAnsi="Consolas" w:cs="Consolas"/>
        </w:rPr>
        <w:t>(254)</w:t>
      </w:r>
    </w:p>
    <w:p w14:paraId="4816BFF7" w14:textId="7136F27F" w:rsidR="4D24E36F" w:rsidRDefault="4D24E36F" w:rsidP="00E9570A">
      <w:pPr>
        <w:jc w:val="both"/>
        <w:rPr>
          <w:rFonts w:ascii="Consolas" w:eastAsia="Consolas" w:hAnsi="Consolas" w:cs="Consolas"/>
        </w:rPr>
      </w:pPr>
      <w:proofErr w:type="spellStart"/>
      <w:r w:rsidRPr="4D24E36F">
        <w:rPr>
          <w:rFonts w:ascii="Consolas" w:eastAsia="Consolas" w:hAnsi="Consolas" w:cs="Consolas"/>
        </w:rPr>
        <w:t>arrow.Y</w:t>
      </w:r>
      <w:proofErr w:type="spellEnd"/>
      <w:r w:rsidRPr="4D24E36F">
        <w:rPr>
          <w:rFonts w:ascii="Consolas" w:eastAsia="Consolas" w:hAnsi="Consolas" w:cs="Consolas"/>
        </w:rPr>
        <w:t xml:space="preserve"> &lt;- </w:t>
      </w:r>
      <w:proofErr w:type="spellStart"/>
      <w:r w:rsidRPr="4D24E36F">
        <w:rPr>
          <w:rFonts w:ascii="Consolas" w:eastAsia="Consolas" w:hAnsi="Consolas" w:cs="Consolas"/>
        </w:rPr>
        <w:t>mm_to_px</w:t>
      </w:r>
      <w:proofErr w:type="spellEnd"/>
      <w:r w:rsidRPr="4D24E36F">
        <w:rPr>
          <w:rFonts w:ascii="Consolas" w:eastAsia="Consolas" w:hAnsi="Consolas" w:cs="Consolas"/>
        </w:rPr>
        <w:t>(34)</w:t>
      </w:r>
    </w:p>
    <w:p w14:paraId="372949B9" w14:textId="457540B1" w:rsidR="4D24E36F" w:rsidRDefault="4D24E36F" w:rsidP="00E9570A">
      <w:pPr>
        <w:jc w:val="both"/>
        <w:rPr>
          <w:rFonts w:ascii="Consolas" w:eastAsia="Consolas" w:hAnsi="Consolas" w:cs="Consolas"/>
        </w:rPr>
      </w:pPr>
      <w:proofErr w:type="spellStart"/>
      <w:r w:rsidRPr="4D24E36F">
        <w:rPr>
          <w:rFonts w:ascii="Consolas" w:eastAsia="Consolas" w:hAnsi="Consolas" w:cs="Consolas"/>
        </w:rPr>
        <w:t>arrow.padding</w:t>
      </w:r>
      <w:proofErr w:type="spellEnd"/>
      <w:r w:rsidRPr="4D24E36F">
        <w:rPr>
          <w:rFonts w:ascii="Consolas" w:eastAsia="Consolas" w:hAnsi="Consolas" w:cs="Consolas"/>
        </w:rPr>
        <w:t xml:space="preserve"> &lt;- 0.75</w:t>
      </w:r>
    </w:p>
    <w:p w14:paraId="09621B5A" w14:textId="046707EF" w:rsidR="4D24E36F" w:rsidRDefault="4D24E36F" w:rsidP="00E9570A">
      <w:pPr>
        <w:jc w:val="both"/>
        <w:rPr>
          <w:rFonts w:ascii="Consolas" w:eastAsia="Consolas" w:hAnsi="Consolas" w:cs="Consolas"/>
        </w:rPr>
      </w:pPr>
      <w:r w:rsidRPr="4D24E36F">
        <w:rPr>
          <w:rFonts w:ascii="Consolas" w:eastAsia="Consolas" w:hAnsi="Consolas" w:cs="Consolas"/>
        </w:rPr>
        <w:t># defining AOI limits</w:t>
      </w:r>
    </w:p>
    <w:p w14:paraId="47664E26" w14:textId="66D55FF7" w:rsidR="4D24E36F" w:rsidRDefault="4D24E36F" w:rsidP="00E9570A">
      <w:pPr>
        <w:jc w:val="both"/>
        <w:rPr>
          <w:rFonts w:ascii="Consolas" w:eastAsia="Consolas" w:hAnsi="Consolas" w:cs="Consolas"/>
        </w:rPr>
      </w:pPr>
      <w:proofErr w:type="spellStart"/>
      <w:r w:rsidRPr="4D24E36F">
        <w:rPr>
          <w:rFonts w:ascii="Consolas" w:eastAsia="Consolas" w:hAnsi="Consolas" w:cs="Consolas"/>
        </w:rPr>
        <w:t>a.xmin</w:t>
      </w:r>
      <w:proofErr w:type="spellEnd"/>
      <w:r w:rsidRPr="4D24E36F">
        <w:rPr>
          <w:rFonts w:ascii="Consolas" w:eastAsia="Consolas" w:hAnsi="Consolas" w:cs="Consolas"/>
        </w:rPr>
        <w:t>=(</w:t>
      </w:r>
      <w:proofErr w:type="spellStart"/>
      <w:r w:rsidRPr="4D24E36F">
        <w:rPr>
          <w:rFonts w:ascii="Consolas" w:eastAsia="Consolas" w:hAnsi="Consolas" w:cs="Consolas"/>
        </w:rPr>
        <w:t>arrow.X</w:t>
      </w:r>
      <w:proofErr w:type="spellEnd"/>
      <w:r w:rsidRPr="4D24E36F">
        <w:rPr>
          <w:rFonts w:ascii="Consolas" w:eastAsia="Consolas" w:hAnsi="Consolas" w:cs="Consolas"/>
        </w:rPr>
        <w:t xml:space="preserve"> - (</w:t>
      </w:r>
      <w:proofErr w:type="spellStart"/>
      <w:r w:rsidRPr="4D24E36F">
        <w:rPr>
          <w:rFonts w:ascii="Consolas" w:eastAsia="Consolas" w:hAnsi="Consolas" w:cs="Consolas"/>
        </w:rPr>
        <w:t>arrow.W</w:t>
      </w:r>
      <w:proofErr w:type="spellEnd"/>
      <w:r w:rsidRPr="4D24E36F">
        <w:rPr>
          <w:rFonts w:ascii="Consolas" w:eastAsia="Consolas" w:hAnsi="Consolas" w:cs="Consolas"/>
        </w:rPr>
        <w:t xml:space="preserve"> * </w:t>
      </w:r>
      <w:proofErr w:type="spellStart"/>
      <w:r w:rsidRPr="4D24E36F">
        <w:rPr>
          <w:rFonts w:ascii="Consolas" w:eastAsia="Consolas" w:hAnsi="Consolas" w:cs="Consolas"/>
        </w:rPr>
        <w:t>arrow.padding</w:t>
      </w:r>
      <w:proofErr w:type="spellEnd"/>
      <w:r w:rsidRPr="4D24E36F">
        <w:rPr>
          <w:rFonts w:ascii="Consolas" w:eastAsia="Consolas" w:hAnsi="Consolas" w:cs="Consolas"/>
        </w:rPr>
        <w:t>))</w:t>
      </w:r>
    </w:p>
    <w:p w14:paraId="15ED54F3" w14:textId="5FBAAFB9" w:rsidR="4D24E36F" w:rsidRDefault="4D24E36F" w:rsidP="00E9570A">
      <w:pPr>
        <w:jc w:val="both"/>
        <w:rPr>
          <w:rFonts w:ascii="Consolas" w:eastAsia="Consolas" w:hAnsi="Consolas" w:cs="Consolas"/>
        </w:rPr>
      </w:pPr>
      <w:proofErr w:type="spellStart"/>
      <w:r w:rsidRPr="4D24E36F">
        <w:rPr>
          <w:rFonts w:ascii="Consolas" w:eastAsia="Consolas" w:hAnsi="Consolas" w:cs="Consolas"/>
        </w:rPr>
        <w:t>a.xmax</w:t>
      </w:r>
      <w:proofErr w:type="spellEnd"/>
      <w:r w:rsidRPr="4D24E36F">
        <w:rPr>
          <w:rFonts w:ascii="Consolas" w:eastAsia="Consolas" w:hAnsi="Consolas" w:cs="Consolas"/>
        </w:rPr>
        <w:t>=(</w:t>
      </w:r>
      <w:proofErr w:type="spellStart"/>
      <w:r w:rsidRPr="4D24E36F">
        <w:rPr>
          <w:rFonts w:ascii="Consolas" w:eastAsia="Consolas" w:hAnsi="Consolas" w:cs="Consolas"/>
        </w:rPr>
        <w:t>arrow.X</w:t>
      </w:r>
      <w:proofErr w:type="spellEnd"/>
      <w:r w:rsidRPr="4D24E36F">
        <w:rPr>
          <w:rFonts w:ascii="Consolas" w:eastAsia="Consolas" w:hAnsi="Consolas" w:cs="Consolas"/>
        </w:rPr>
        <w:t xml:space="preserve"> + (</w:t>
      </w:r>
      <w:proofErr w:type="spellStart"/>
      <w:r w:rsidRPr="4D24E36F">
        <w:rPr>
          <w:rFonts w:ascii="Consolas" w:eastAsia="Consolas" w:hAnsi="Consolas" w:cs="Consolas"/>
        </w:rPr>
        <w:t>arrow.W</w:t>
      </w:r>
      <w:proofErr w:type="spellEnd"/>
      <w:r w:rsidRPr="4D24E36F">
        <w:rPr>
          <w:rFonts w:ascii="Consolas" w:eastAsia="Consolas" w:hAnsi="Consolas" w:cs="Consolas"/>
        </w:rPr>
        <w:t xml:space="preserve"> * </w:t>
      </w:r>
      <w:proofErr w:type="spellStart"/>
      <w:r w:rsidRPr="4D24E36F">
        <w:rPr>
          <w:rFonts w:ascii="Consolas" w:eastAsia="Consolas" w:hAnsi="Consolas" w:cs="Consolas"/>
        </w:rPr>
        <w:t>arrow.padding</w:t>
      </w:r>
      <w:proofErr w:type="spellEnd"/>
      <w:r w:rsidRPr="4D24E36F">
        <w:rPr>
          <w:rFonts w:ascii="Consolas" w:eastAsia="Consolas" w:hAnsi="Consolas" w:cs="Consolas"/>
        </w:rPr>
        <w:t>))</w:t>
      </w:r>
    </w:p>
    <w:p w14:paraId="6C8D1801" w14:textId="14B64DE4" w:rsidR="4D24E36F" w:rsidRDefault="4D24E36F" w:rsidP="00E9570A">
      <w:pPr>
        <w:jc w:val="both"/>
        <w:rPr>
          <w:rFonts w:ascii="Consolas" w:eastAsia="Consolas" w:hAnsi="Consolas" w:cs="Consolas"/>
        </w:rPr>
      </w:pPr>
      <w:proofErr w:type="spellStart"/>
      <w:r w:rsidRPr="4D24E36F">
        <w:rPr>
          <w:rFonts w:ascii="Consolas" w:eastAsia="Consolas" w:hAnsi="Consolas" w:cs="Consolas"/>
        </w:rPr>
        <w:t>a.ymax</w:t>
      </w:r>
      <w:proofErr w:type="spellEnd"/>
      <w:r w:rsidRPr="4D24E36F">
        <w:rPr>
          <w:rFonts w:ascii="Consolas" w:eastAsia="Consolas" w:hAnsi="Consolas" w:cs="Consolas"/>
        </w:rPr>
        <w:t>=</w:t>
      </w:r>
      <w:proofErr w:type="spellStart"/>
      <w:r w:rsidRPr="4D24E36F">
        <w:rPr>
          <w:rFonts w:ascii="Consolas" w:eastAsia="Consolas" w:hAnsi="Consolas" w:cs="Consolas"/>
        </w:rPr>
        <w:t>screen.H</w:t>
      </w:r>
      <w:proofErr w:type="spellEnd"/>
      <w:r w:rsidRPr="4D24E36F">
        <w:rPr>
          <w:rFonts w:ascii="Consolas" w:eastAsia="Consolas" w:hAnsi="Consolas" w:cs="Consolas"/>
        </w:rPr>
        <w:t xml:space="preserve"> - (</w:t>
      </w:r>
      <w:proofErr w:type="spellStart"/>
      <w:r w:rsidRPr="4D24E36F">
        <w:rPr>
          <w:rFonts w:ascii="Consolas" w:eastAsia="Consolas" w:hAnsi="Consolas" w:cs="Consolas"/>
        </w:rPr>
        <w:t>arrow.Y</w:t>
      </w:r>
      <w:proofErr w:type="spellEnd"/>
      <w:r w:rsidRPr="4D24E36F">
        <w:rPr>
          <w:rFonts w:ascii="Consolas" w:eastAsia="Consolas" w:hAnsi="Consolas" w:cs="Consolas"/>
        </w:rPr>
        <w:t xml:space="preserve"> - (</w:t>
      </w:r>
      <w:proofErr w:type="spellStart"/>
      <w:r w:rsidRPr="4D24E36F">
        <w:rPr>
          <w:rFonts w:ascii="Consolas" w:eastAsia="Consolas" w:hAnsi="Consolas" w:cs="Consolas"/>
        </w:rPr>
        <w:t>arrow.H</w:t>
      </w:r>
      <w:proofErr w:type="spellEnd"/>
      <w:r w:rsidRPr="4D24E36F">
        <w:rPr>
          <w:rFonts w:ascii="Consolas" w:eastAsia="Consolas" w:hAnsi="Consolas" w:cs="Consolas"/>
        </w:rPr>
        <w:t xml:space="preserve"> * </w:t>
      </w:r>
      <w:proofErr w:type="spellStart"/>
      <w:r w:rsidRPr="4D24E36F">
        <w:rPr>
          <w:rFonts w:ascii="Consolas" w:eastAsia="Consolas" w:hAnsi="Consolas" w:cs="Consolas"/>
        </w:rPr>
        <w:t>arrow.padding</w:t>
      </w:r>
      <w:proofErr w:type="spellEnd"/>
      <w:r w:rsidRPr="4D24E36F">
        <w:rPr>
          <w:rFonts w:ascii="Consolas" w:eastAsia="Consolas" w:hAnsi="Consolas" w:cs="Consolas"/>
        </w:rPr>
        <w:t>))</w:t>
      </w:r>
    </w:p>
    <w:p w14:paraId="024B0A83" w14:textId="09C649F0" w:rsidR="4D24E36F" w:rsidRDefault="4D24E36F" w:rsidP="00E9570A">
      <w:pPr>
        <w:jc w:val="both"/>
        <w:rPr>
          <w:rFonts w:ascii="Consolas" w:eastAsia="Consolas" w:hAnsi="Consolas" w:cs="Consolas"/>
        </w:rPr>
      </w:pPr>
      <w:proofErr w:type="spellStart"/>
      <w:r w:rsidRPr="4D24E36F">
        <w:rPr>
          <w:rFonts w:ascii="Consolas" w:eastAsia="Consolas" w:hAnsi="Consolas" w:cs="Consolas"/>
        </w:rPr>
        <w:t>a.ymin</w:t>
      </w:r>
      <w:proofErr w:type="spellEnd"/>
      <w:r w:rsidRPr="4D24E36F">
        <w:rPr>
          <w:rFonts w:ascii="Consolas" w:eastAsia="Consolas" w:hAnsi="Consolas" w:cs="Consolas"/>
        </w:rPr>
        <w:t>=</w:t>
      </w:r>
      <w:proofErr w:type="spellStart"/>
      <w:r w:rsidRPr="4D24E36F">
        <w:rPr>
          <w:rFonts w:ascii="Consolas" w:eastAsia="Consolas" w:hAnsi="Consolas" w:cs="Consolas"/>
        </w:rPr>
        <w:t>screen.H</w:t>
      </w:r>
      <w:proofErr w:type="spellEnd"/>
      <w:r w:rsidRPr="4D24E36F">
        <w:rPr>
          <w:rFonts w:ascii="Consolas" w:eastAsia="Consolas" w:hAnsi="Consolas" w:cs="Consolas"/>
        </w:rPr>
        <w:t xml:space="preserve"> - (</w:t>
      </w:r>
      <w:proofErr w:type="spellStart"/>
      <w:r w:rsidRPr="4D24E36F">
        <w:rPr>
          <w:rFonts w:ascii="Consolas" w:eastAsia="Consolas" w:hAnsi="Consolas" w:cs="Consolas"/>
        </w:rPr>
        <w:t>arrow.Y</w:t>
      </w:r>
      <w:proofErr w:type="spellEnd"/>
      <w:r w:rsidRPr="4D24E36F">
        <w:rPr>
          <w:rFonts w:ascii="Consolas" w:eastAsia="Consolas" w:hAnsi="Consolas" w:cs="Consolas"/>
        </w:rPr>
        <w:t xml:space="preserve"> + (</w:t>
      </w:r>
      <w:proofErr w:type="spellStart"/>
      <w:r w:rsidRPr="4D24E36F">
        <w:rPr>
          <w:rFonts w:ascii="Consolas" w:eastAsia="Consolas" w:hAnsi="Consolas" w:cs="Consolas"/>
        </w:rPr>
        <w:t>arrow.H</w:t>
      </w:r>
      <w:proofErr w:type="spellEnd"/>
      <w:r w:rsidRPr="4D24E36F">
        <w:rPr>
          <w:rFonts w:ascii="Consolas" w:eastAsia="Consolas" w:hAnsi="Consolas" w:cs="Consolas"/>
        </w:rPr>
        <w:t xml:space="preserve"> * </w:t>
      </w:r>
      <w:proofErr w:type="spellStart"/>
      <w:r w:rsidRPr="4D24E36F">
        <w:rPr>
          <w:rFonts w:ascii="Consolas" w:eastAsia="Consolas" w:hAnsi="Consolas" w:cs="Consolas"/>
        </w:rPr>
        <w:t>arrow.padding</w:t>
      </w:r>
      <w:proofErr w:type="spellEnd"/>
      <w:r w:rsidRPr="4D24E36F">
        <w:rPr>
          <w:rFonts w:ascii="Consolas" w:eastAsia="Consolas" w:hAnsi="Consolas" w:cs="Consolas"/>
        </w:rPr>
        <w:t>))</w:t>
      </w:r>
    </w:p>
    <w:p w14:paraId="06368AE4" w14:textId="65F53674" w:rsidR="4D24E36F" w:rsidRDefault="4D24E36F" w:rsidP="00E9570A">
      <w:pPr>
        <w:jc w:val="both"/>
        <w:rPr>
          <w:rFonts w:ascii="Consolas" w:eastAsia="Consolas" w:hAnsi="Consolas" w:cs="Consolas"/>
        </w:rPr>
      </w:pPr>
      <w:r w:rsidRPr="4D24E36F">
        <w:rPr>
          <w:rFonts w:ascii="Consolas" w:eastAsia="Consolas" w:hAnsi="Consolas" w:cs="Consolas"/>
        </w:rPr>
        <w:t># properties of cup positions</w:t>
      </w:r>
    </w:p>
    <w:p w14:paraId="0CC4738C" w14:textId="1319924A" w:rsidR="4D24E36F" w:rsidRDefault="4D24E36F" w:rsidP="00E9570A">
      <w:pPr>
        <w:jc w:val="both"/>
        <w:rPr>
          <w:rFonts w:ascii="Consolas" w:eastAsia="Consolas" w:hAnsi="Consolas" w:cs="Consolas"/>
        </w:rPr>
      </w:pPr>
      <w:r w:rsidRPr="4D24E36F">
        <w:rPr>
          <w:rFonts w:ascii="Consolas" w:eastAsia="Consolas" w:hAnsi="Consolas" w:cs="Consolas"/>
        </w:rPr>
        <w:t># Note: in the wrong scale... multiply with a scaling constant</w:t>
      </w:r>
    </w:p>
    <w:p w14:paraId="311722F6" w14:textId="1C32D787" w:rsidR="4D24E36F" w:rsidRDefault="4D24E36F" w:rsidP="00E9570A">
      <w:pPr>
        <w:jc w:val="both"/>
        <w:rPr>
          <w:rFonts w:ascii="Consolas" w:eastAsia="Consolas" w:hAnsi="Consolas" w:cs="Consolas"/>
        </w:rPr>
      </w:pPr>
      <w:r w:rsidRPr="4D24E36F">
        <w:rPr>
          <w:rFonts w:ascii="Consolas" w:eastAsia="Consolas" w:hAnsi="Consolas" w:cs="Consolas"/>
        </w:rPr>
        <w:t>scale &lt;- 1.406</w:t>
      </w:r>
    </w:p>
    <w:p w14:paraId="684E92D1" w14:textId="00C2D69C" w:rsidR="4D24E36F" w:rsidRDefault="4D24E36F" w:rsidP="00E9570A">
      <w:pPr>
        <w:jc w:val="both"/>
        <w:rPr>
          <w:rFonts w:ascii="Consolas" w:eastAsia="Consolas" w:hAnsi="Consolas" w:cs="Consolas"/>
        </w:rPr>
      </w:pPr>
      <w:proofErr w:type="spellStart"/>
      <w:r w:rsidRPr="4D24E36F">
        <w:rPr>
          <w:rFonts w:ascii="Consolas" w:eastAsia="Consolas" w:hAnsi="Consolas" w:cs="Consolas"/>
        </w:rPr>
        <w:t>file$leftX</w:t>
      </w:r>
      <w:proofErr w:type="spellEnd"/>
      <w:r w:rsidRPr="4D24E36F">
        <w:rPr>
          <w:rFonts w:ascii="Consolas" w:eastAsia="Consolas" w:hAnsi="Consolas" w:cs="Consolas"/>
        </w:rPr>
        <w:t xml:space="preserve"> &lt;- </w:t>
      </w:r>
      <w:proofErr w:type="spellStart"/>
      <w:r w:rsidRPr="4D24E36F">
        <w:rPr>
          <w:rFonts w:ascii="Consolas" w:eastAsia="Consolas" w:hAnsi="Consolas" w:cs="Consolas"/>
        </w:rPr>
        <w:t>mm_to_px</w:t>
      </w:r>
      <w:proofErr w:type="spellEnd"/>
      <w:r w:rsidRPr="4D24E36F">
        <w:rPr>
          <w:rFonts w:ascii="Consolas" w:eastAsia="Consolas" w:hAnsi="Consolas" w:cs="Consolas"/>
        </w:rPr>
        <w:t>(</w:t>
      </w:r>
      <w:proofErr w:type="spellStart"/>
      <w:r w:rsidRPr="4D24E36F">
        <w:rPr>
          <w:rFonts w:ascii="Consolas" w:eastAsia="Consolas" w:hAnsi="Consolas" w:cs="Consolas"/>
        </w:rPr>
        <w:t>file$leftX</w:t>
      </w:r>
      <w:proofErr w:type="spellEnd"/>
      <w:r w:rsidRPr="4D24E36F">
        <w:rPr>
          <w:rFonts w:ascii="Consolas" w:eastAsia="Consolas" w:hAnsi="Consolas" w:cs="Consolas"/>
        </w:rPr>
        <w:t>)*scale</w:t>
      </w:r>
    </w:p>
    <w:p w14:paraId="54B36796" w14:textId="76C7C4C1" w:rsidR="4D24E36F" w:rsidRDefault="4D24E36F" w:rsidP="00E9570A">
      <w:pPr>
        <w:jc w:val="both"/>
        <w:rPr>
          <w:rFonts w:ascii="Consolas" w:eastAsia="Consolas" w:hAnsi="Consolas" w:cs="Consolas"/>
        </w:rPr>
      </w:pPr>
      <w:proofErr w:type="spellStart"/>
      <w:r w:rsidRPr="4D24E36F">
        <w:rPr>
          <w:rFonts w:ascii="Consolas" w:eastAsia="Consolas" w:hAnsi="Consolas" w:cs="Consolas"/>
        </w:rPr>
        <w:t>file$leftY</w:t>
      </w:r>
      <w:proofErr w:type="spellEnd"/>
      <w:r w:rsidRPr="4D24E36F">
        <w:rPr>
          <w:rFonts w:ascii="Consolas" w:eastAsia="Consolas" w:hAnsi="Consolas" w:cs="Consolas"/>
        </w:rPr>
        <w:t xml:space="preserve"> &lt;- </w:t>
      </w:r>
      <w:proofErr w:type="spellStart"/>
      <w:r w:rsidRPr="4D24E36F">
        <w:rPr>
          <w:rFonts w:ascii="Consolas" w:eastAsia="Consolas" w:hAnsi="Consolas" w:cs="Consolas"/>
        </w:rPr>
        <w:t>screen.H</w:t>
      </w:r>
      <w:proofErr w:type="spellEnd"/>
      <w:r w:rsidRPr="4D24E36F">
        <w:rPr>
          <w:rFonts w:ascii="Consolas" w:eastAsia="Consolas" w:hAnsi="Consolas" w:cs="Consolas"/>
        </w:rPr>
        <w:t xml:space="preserve"> - (</w:t>
      </w:r>
      <w:proofErr w:type="spellStart"/>
      <w:r w:rsidRPr="4D24E36F">
        <w:rPr>
          <w:rFonts w:ascii="Consolas" w:eastAsia="Consolas" w:hAnsi="Consolas" w:cs="Consolas"/>
        </w:rPr>
        <w:t>mm_to_px</w:t>
      </w:r>
      <w:proofErr w:type="spellEnd"/>
      <w:r w:rsidRPr="4D24E36F">
        <w:rPr>
          <w:rFonts w:ascii="Consolas" w:eastAsia="Consolas" w:hAnsi="Consolas" w:cs="Consolas"/>
        </w:rPr>
        <w:t>(</w:t>
      </w:r>
      <w:proofErr w:type="spellStart"/>
      <w:r w:rsidRPr="4D24E36F">
        <w:rPr>
          <w:rFonts w:ascii="Consolas" w:eastAsia="Consolas" w:hAnsi="Consolas" w:cs="Consolas"/>
        </w:rPr>
        <w:t>file$leftY</w:t>
      </w:r>
      <w:proofErr w:type="spellEnd"/>
      <w:r w:rsidRPr="4D24E36F">
        <w:rPr>
          <w:rFonts w:ascii="Consolas" w:eastAsia="Consolas" w:hAnsi="Consolas" w:cs="Consolas"/>
        </w:rPr>
        <w:t>)*scale)</w:t>
      </w:r>
    </w:p>
    <w:p w14:paraId="37FE49DD" w14:textId="594DED6C" w:rsidR="4D24E36F" w:rsidRDefault="4D24E36F" w:rsidP="00E9570A">
      <w:pPr>
        <w:jc w:val="both"/>
        <w:rPr>
          <w:rFonts w:ascii="Consolas" w:eastAsia="Consolas" w:hAnsi="Consolas" w:cs="Consolas"/>
        </w:rPr>
      </w:pPr>
      <w:proofErr w:type="spellStart"/>
      <w:r w:rsidRPr="4D24E36F">
        <w:rPr>
          <w:rFonts w:ascii="Consolas" w:eastAsia="Consolas" w:hAnsi="Consolas" w:cs="Consolas"/>
        </w:rPr>
        <w:t>file$rightX</w:t>
      </w:r>
      <w:proofErr w:type="spellEnd"/>
      <w:r w:rsidRPr="4D24E36F">
        <w:rPr>
          <w:rFonts w:ascii="Consolas" w:eastAsia="Consolas" w:hAnsi="Consolas" w:cs="Consolas"/>
        </w:rPr>
        <w:t xml:space="preserve"> &lt;- </w:t>
      </w:r>
      <w:proofErr w:type="spellStart"/>
      <w:r w:rsidRPr="4D24E36F">
        <w:rPr>
          <w:rFonts w:ascii="Consolas" w:eastAsia="Consolas" w:hAnsi="Consolas" w:cs="Consolas"/>
        </w:rPr>
        <w:t>mm_to_px</w:t>
      </w:r>
      <w:proofErr w:type="spellEnd"/>
      <w:r w:rsidRPr="4D24E36F">
        <w:rPr>
          <w:rFonts w:ascii="Consolas" w:eastAsia="Consolas" w:hAnsi="Consolas" w:cs="Consolas"/>
        </w:rPr>
        <w:t>(</w:t>
      </w:r>
      <w:proofErr w:type="spellStart"/>
      <w:r w:rsidRPr="4D24E36F">
        <w:rPr>
          <w:rFonts w:ascii="Consolas" w:eastAsia="Consolas" w:hAnsi="Consolas" w:cs="Consolas"/>
        </w:rPr>
        <w:t>file$rightX</w:t>
      </w:r>
      <w:proofErr w:type="spellEnd"/>
      <w:r w:rsidRPr="4D24E36F">
        <w:rPr>
          <w:rFonts w:ascii="Consolas" w:eastAsia="Consolas" w:hAnsi="Consolas" w:cs="Consolas"/>
        </w:rPr>
        <w:t>)*scale</w:t>
      </w:r>
    </w:p>
    <w:p w14:paraId="4877210E" w14:textId="4A31B154" w:rsidR="4D24E36F" w:rsidRDefault="4D24E36F" w:rsidP="00E9570A">
      <w:pPr>
        <w:jc w:val="both"/>
        <w:rPr>
          <w:rFonts w:ascii="Consolas" w:eastAsia="Consolas" w:hAnsi="Consolas" w:cs="Consolas"/>
        </w:rPr>
      </w:pPr>
      <w:proofErr w:type="spellStart"/>
      <w:r w:rsidRPr="4D24E36F">
        <w:rPr>
          <w:rFonts w:ascii="Consolas" w:eastAsia="Consolas" w:hAnsi="Consolas" w:cs="Consolas"/>
        </w:rPr>
        <w:t>file$rightY</w:t>
      </w:r>
      <w:proofErr w:type="spellEnd"/>
      <w:r w:rsidRPr="4D24E36F">
        <w:rPr>
          <w:rFonts w:ascii="Consolas" w:eastAsia="Consolas" w:hAnsi="Consolas" w:cs="Consolas"/>
        </w:rPr>
        <w:t xml:space="preserve"> &lt;- </w:t>
      </w:r>
      <w:proofErr w:type="spellStart"/>
      <w:r w:rsidRPr="4D24E36F">
        <w:rPr>
          <w:rFonts w:ascii="Consolas" w:eastAsia="Consolas" w:hAnsi="Consolas" w:cs="Consolas"/>
        </w:rPr>
        <w:t>screen.H</w:t>
      </w:r>
      <w:proofErr w:type="spellEnd"/>
      <w:r w:rsidRPr="4D24E36F">
        <w:rPr>
          <w:rFonts w:ascii="Consolas" w:eastAsia="Consolas" w:hAnsi="Consolas" w:cs="Consolas"/>
        </w:rPr>
        <w:t xml:space="preserve"> - (</w:t>
      </w:r>
      <w:proofErr w:type="spellStart"/>
      <w:r w:rsidRPr="4D24E36F">
        <w:rPr>
          <w:rFonts w:ascii="Consolas" w:eastAsia="Consolas" w:hAnsi="Consolas" w:cs="Consolas"/>
        </w:rPr>
        <w:t>mm_to_px</w:t>
      </w:r>
      <w:proofErr w:type="spellEnd"/>
      <w:r w:rsidRPr="4D24E36F">
        <w:rPr>
          <w:rFonts w:ascii="Consolas" w:eastAsia="Consolas" w:hAnsi="Consolas" w:cs="Consolas"/>
        </w:rPr>
        <w:t>(</w:t>
      </w:r>
      <w:proofErr w:type="spellStart"/>
      <w:r w:rsidRPr="4D24E36F">
        <w:rPr>
          <w:rFonts w:ascii="Consolas" w:eastAsia="Consolas" w:hAnsi="Consolas" w:cs="Consolas"/>
        </w:rPr>
        <w:t>file$rightY</w:t>
      </w:r>
      <w:proofErr w:type="spellEnd"/>
      <w:r w:rsidRPr="4D24E36F">
        <w:rPr>
          <w:rFonts w:ascii="Consolas" w:eastAsia="Consolas" w:hAnsi="Consolas" w:cs="Consolas"/>
        </w:rPr>
        <w:t>)*scale)</w:t>
      </w:r>
    </w:p>
    <w:p w14:paraId="293898C1" w14:textId="50BC91AE" w:rsidR="4D24E36F" w:rsidRDefault="4D24E36F" w:rsidP="00E9570A">
      <w:pPr>
        <w:jc w:val="both"/>
        <w:rPr>
          <w:rFonts w:ascii="Consolas" w:eastAsia="Consolas" w:hAnsi="Consolas" w:cs="Consolas"/>
        </w:rPr>
      </w:pPr>
      <w:proofErr w:type="spellStart"/>
      <w:r w:rsidRPr="4D24E36F">
        <w:rPr>
          <w:rFonts w:ascii="Consolas" w:eastAsia="Consolas" w:hAnsi="Consolas" w:cs="Consolas"/>
        </w:rPr>
        <w:t>avg.leftX</w:t>
      </w:r>
      <w:proofErr w:type="spellEnd"/>
      <w:r w:rsidRPr="4D24E36F">
        <w:rPr>
          <w:rFonts w:ascii="Consolas" w:eastAsia="Consolas" w:hAnsi="Consolas" w:cs="Consolas"/>
        </w:rPr>
        <w:t xml:space="preserve"> &lt;- mean(</w:t>
      </w:r>
      <w:proofErr w:type="spellStart"/>
      <w:r w:rsidRPr="4D24E36F">
        <w:rPr>
          <w:rFonts w:ascii="Consolas" w:eastAsia="Consolas" w:hAnsi="Consolas" w:cs="Consolas"/>
        </w:rPr>
        <w:t>file$leftX</w:t>
      </w:r>
      <w:proofErr w:type="spellEnd"/>
      <w:r w:rsidRPr="4D24E36F">
        <w:rPr>
          <w:rFonts w:ascii="Consolas" w:eastAsia="Consolas" w:hAnsi="Consolas" w:cs="Consolas"/>
        </w:rPr>
        <w:t>)</w:t>
      </w:r>
    </w:p>
    <w:p w14:paraId="549543C3" w14:textId="06CC9745" w:rsidR="4D24E36F" w:rsidRDefault="4D24E36F" w:rsidP="00E9570A">
      <w:pPr>
        <w:jc w:val="both"/>
        <w:rPr>
          <w:rFonts w:ascii="Consolas" w:eastAsia="Consolas" w:hAnsi="Consolas" w:cs="Consolas"/>
        </w:rPr>
      </w:pPr>
      <w:proofErr w:type="spellStart"/>
      <w:r w:rsidRPr="4D24E36F">
        <w:rPr>
          <w:rFonts w:ascii="Consolas" w:eastAsia="Consolas" w:hAnsi="Consolas" w:cs="Consolas"/>
        </w:rPr>
        <w:t>avg.leftY</w:t>
      </w:r>
      <w:proofErr w:type="spellEnd"/>
      <w:r w:rsidRPr="4D24E36F">
        <w:rPr>
          <w:rFonts w:ascii="Consolas" w:eastAsia="Consolas" w:hAnsi="Consolas" w:cs="Consolas"/>
        </w:rPr>
        <w:t xml:space="preserve"> &lt;- mean(</w:t>
      </w:r>
      <w:proofErr w:type="spellStart"/>
      <w:r w:rsidRPr="4D24E36F">
        <w:rPr>
          <w:rFonts w:ascii="Consolas" w:eastAsia="Consolas" w:hAnsi="Consolas" w:cs="Consolas"/>
        </w:rPr>
        <w:t>file$leftY</w:t>
      </w:r>
      <w:proofErr w:type="spellEnd"/>
      <w:r w:rsidRPr="4D24E36F">
        <w:rPr>
          <w:rFonts w:ascii="Consolas" w:eastAsia="Consolas" w:hAnsi="Consolas" w:cs="Consolas"/>
        </w:rPr>
        <w:t>)</w:t>
      </w:r>
    </w:p>
    <w:p w14:paraId="722AF616" w14:textId="2BEA8719" w:rsidR="4D24E36F" w:rsidRDefault="4D24E36F" w:rsidP="00E9570A">
      <w:pPr>
        <w:jc w:val="both"/>
        <w:rPr>
          <w:rFonts w:ascii="Consolas" w:eastAsia="Consolas" w:hAnsi="Consolas" w:cs="Consolas"/>
        </w:rPr>
      </w:pPr>
      <w:proofErr w:type="spellStart"/>
      <w:r w:rsidRPr="4D24E36F">
        <w:rPr>
          <w:rFonts w:ascii="Consolas" w:eastAsia="Consolas" w:hAnsi="Consolas" w:cs="Consolas"/>
        </w:rPr>
        <w:t>avg.rightX</w:t>
      </w:r>
      <w:proofErr w:type="spellEnd"/>
      <w:r w:rsidRPr="4D24E36F">
        <w:rPr>
          <w:rFonts w:ascii="Consolas" w:eastAsia="Consolas" w:hAnsi="Consolas" w:cs="Consolas"/>
        </w:rPr>
        <w:t xml:space="preserve"> &lt;- mean(</w:t>
      </w:r>
      <w:proofErr w:type="spellStart"/>
      <w:r w:rsidRPr="4D24E36F">
        <w:rPr>
          <w:rFonts w:ascii="Consolas" w:eastAsia="Consolas" w:hAnsi="Consolas" w:cs="Consolas"/>
        </w:rPr>
        <w:t>file$rightX</w:t>
      </w:r>
      <w:proofErr w:type="spellEnd"/>
      <w:r w:rsidRPr="4D24E36F">
        <w:rPr>
          <w:rFonts w:ascii="Consolas" w:eastAsia="Consolas" w:hAnsi="Consolas" w:cs="Consolas"/>
        </w:rPr>
        <w:t>)</w:t>
      </w:r>
    </w:p>
    <w:p w14:paraId="467D79AF" w14:textId="27A3167D" w:rsidR="4D24E36F" w:rsidRDefault="4D24E36F" w:rsidP="00E9570A">
      <w:pPr>
        <w:jc w:val="both"/>
        <w:rPr>
          <w:rFonts w:ascii="Consolas" w:eastAsia="Consolas" w:hAnsi="Consolas" w:cs="Consolas"/>
        </w:rPr>
      </w:pPr>
      <w:proofErr w:type="spellStart"/>
      <w:r w:rsidRPr="4D24E36F">
        <w:rPr>
          <w:rFonts w:ascii="Consolas" w:eastAsia="Consolas" w:hAnsi="Consolas" w:cs="Consolas"/>
        </w:rPr>
        <w:t>avg.rightY</w:t>
      </w:r>
      <w:proofErr w:type="spellEnd"/>
      <w:r w:rsidRPr="4D24E36F">
        <w:rPr>
          <w:rFonts w:ascii="Consolas" w:eastAsia="Consolas" w:hAnsi="Consolas" w:cs="Consolas"/>
        </w:rPr>
        <w:t xml:space="preserve"> &lt;- mean(</w:t>
      </w:r>
      <w:proofErr w:type="spellStart"/>
      <w:r w:rsidRPr="4D24E36F">
        <w:rPr>
          <w:rFonts w:ascii="Consolas" w:eastAsia="Consolas" w:hAnsi="Consolas" w:cs="Consolas"/>
        </w:rPr>
        <w:t>file$rightY</w:t>
      </w:r>
      <w:proofErr w:type="spellEnd"/>
      <w:r w:rsidRPr="4D24E36F">
        <w:rPr>
          <w:rFonts w:ascii="Consolas" w:eastAsia="Consolas" w:hAnsi="Consolas" w:cs="Consolas"/>
        </w:rPr>
        <w:t>)</w:t>
      </w:r>
    </w:p>
    <w:p w14:paraId="30F5E5B2" w14:textId="0F52DD50" w:rsidR="4D24E36F" w:rsidRDefault="4D24E36F" w:rsidP="00E9570A">
      <w:pPr>
        <w:jc w:val="both"/>
        <w:rPr>
          <w:rFonts w:ascii="Consolas" w:eastAsia="Consolas" w:hAnsi="Consolas" w:cs="Consolas"/>
        </w:rPr>
      </w:pPr>
      <w:proofErr w:type="spellStart"/>
      <w:r w:rsidRPr="4D24E36F">
        <w:rPr>
          <w:rFonts w:ascii="Consolas" w:eastAsia="Consolas" w:hAnsi="Consolas" w:cs="Consolas"/>
        </w:rPr>
        <w:t>avg.Y</w:t>
      </w:r>
      <w:proofErr w:type="spellEnd"/>
      <w:r w:rsidRPr="4D24E36F">
        <w:rPr>
          <w:rFonts w:ascii="Consolas" w:eastAsia="Consolas" w:hAnsi="Consolas" w:cs="Consolas"/>
        </w:rPr>
        <w:t xml:space="preserve"> &lt;- mean(</w:t>
      </w:r>
      <w:proofErr w:type="spellStart"/>
      <w:r w:rsidRPr="4D24E36F">
        <w:rPr>
          <w:rFonts w:ascii="Consolas" w:eastAsia="Consolas" w:hAnsi="Consolas" w:cs="Consolas"/>
        </w:rPr>
        <w:t>avg.leftY,avg.rightY</w:t>
      </w:r>
      <w:proofErr w:type="spellEnd"/>
      <w:r w:rsidRPr="4D24E36F">
        <w:rPr>
          <w:rFonts w:ascii="Consolas" w:eastAsia="Consolas" w:hAnsi="Consolas" w:cs="Consolas"/>
        </w:rPr>
        <w:t>)</w:t>
      </w:r>
    </w:p>
    <w:p w14:paraId="6A2F68CD" w14:textId="438682BB" w:rsidR="4D24E36F" w:rsidRDefault="4D24E36F" w:rsidP="00E9570A">
      <w:pPr>
        <w:jc w:val="both"/>
        <w:rPr>
          <w:rFonts w:ascii="Consolas" w:eastAsia="Consolas" w:hAnsi="Consolas" w:cs="Consolas"/>
        </w:rPr>
      </w:pPr>
      <w:r w:rsidRPr="4D24E36F">
        <w:rPr>
          <w:rFonts w:ascii="Consolas" w:eastAsia="Consolas" w:hAnsi="Consolas" w:cs="Consolas"/>
        </w:rPr>
        <w:t>#size of large cup</w:t>
      </w:r>
    </w:p>
    <w:p w14:paraId="7E3835A9" w14:textId="27955F54" w:rsidR="4D24E36F" w:rsidRDefault="4D24E36F" w:rsidP="00E9570A">
      <w:pPr>
        <w:jc w:val="both"/>
        <w:rPr>
          <w:rFonts w:ascii="Consolas" w:eastAsia="Consolas" w:hAnsi="Consolas" w:cs="Consolas"/>
        </w:rPr>
      </w:pPr>
      <w:proofErr w:type="spellStart"/>
      <w:r w:rsidRPr="4D24E36F">
        <w:rPr>
          <w:rFonts w:ascii="Consolas" w:eastAsia="Consolas" w:hAnsi="Consolas" w:cs="Consolas"/>
        </w:rPr>
        <w:t>cup.size</w:t>
      </w:r>
      <w:proofErr w:type="spellEnd"/>
      <w:r w:rsidRPr="4D24E36F">
        <w:rPr>
          <w:rFonts w:ascii="Consolas" w:eastAsia="Consolas" w:hAnsi="Consolas" w:cs="Consolas"/>
        </w:rPr>
        <w:t xml:space="preserve"> &lt;- 160.63</w:t>
      </w:r>
    </w:p>
    <w:p w14:paraId="5017C786" w14:textId="0BB86058" w:rsidR="4D24E36F" w:rsidRDefault="4D24E36F" w:rsidP="00E9570A">
      <w:pPr>
        <w:jc w:val="both"/>
        <w:rPr>
          <w:rFonts w:ascii="Consolas" w:eastAsia="Consolas" w:hAnsi="Consolas" w:cs="Consolas"/>
        </w:rPr>
      </w:pPr>
      <w:r w:rsidRPr="4D24E36F">
        <w:rPr>
          <w:rFonts w:ascii="Consolas" w:eastAsia="Consolas" w:hAnsi="Consolas" w:cs="Consolas"/>
        </w:rPr>
        <w:t># size of padding</w:t>
      </w:r>
    </w:p>
    <w:p w14:paraId="195A0863" w14:textId="1F18CFB3" w:rsidR="4D24E36F" w:rsidRDefault="4D24E36F" w:rsidP="00E9570A">
      <w:pPr>
        <w:jc w:val="both"/>
        <w:rPr>
          <w:rFonts w:ascii="Consolas" w:eastAsia="Consolas" w:hAnsi="Consolas" w:cs="Consolas"/>
        </w:rPr>
      </w:pPr>
      <w:r w:rsidRPr="4D24E36F">
        <w:rPr>
          <w:rFonts w:ascii="Consolas" w:eastAsia="Consolas" w:hAnsi="Consolas" w:cs="Consolas"/>
        </w:rPr>
        <w:t>padding &lt;- 50</w:t>
      </w:r>
    </w:p>
    <w:p w14:paraId="0E1253EE" w14:textId="05EE073D" w:rsidR="4D24E36F" w:rsidRDefault="4D24E36F" w:rsidP="00E9570A">
      <w:pPr>
        <w:jc w:val="both"/>
        <w:rPr>
          <w:rFonts w:ascii="Consolas" w:eastAsia="Consolas" w:hAnsi="Consolas" w:cs="Consolas"/>
        </w:rPr>
      </w:pPr>
      <w:r w:rsidRPr="4D24E36F">
        <w:rPr>
          <w:rFonts w:ascii="Consolas" w:eastAsia="Consolas" w:hAnsi="Consolas" w:cs="Consolas"/>
        </w:rPr>
        <w:t># calculate padding</w:t>
      </w:r>
    </w:p>
    <w:p w14:paraId="705D25F9" w14:textId="12DDC984" w:rsidR="4D24E36F" w:rsidRDefault="4D24E36F" w:rsidP="00E9570A">
      <w:pPr>
        <w:jc w:val="both"/>
        <w:rPr>
          <w:rFonts w:ascii="Consolas" w:eastAsia="Consolas" w:hAnsi="Consolas" w:cs="Consolas"/>
        </w:rPr>
      </w:pPr>
      <w:proofErr w:type="spellStart"/>
      <w:r w:rsidRPr="4D24E36F">
        <w:rPr>
          <w:rFonts w:ascii="Consolas" w:eastAsia="Consolas" w:hAnsi="Consolas" w:cs="Consolas"/>
        </w:rPr>
        <w:t>diff.x.left</w:t>
      </w:r>
      <w:proofErr w:type="spellEnd"/>
      <w:r w:rsidRPr="4D24E36F">
        <w:rPr>
          <w:rFonts w:ascii="Consolas" w:eastAsia="Consolas" w:hAnsi="Consolas" w:cs="Consolas"/>
        </w:rPr>
        <w:t xml:space="preserve"> &lt;- max(</w:t>
      </w:r>
      <w:proofErr w:type="spellStart"/>
      <w:r w:rsidRPr="4D24E36F">
        <w:rPr>
          <w:rFonts w:ascii="Consolas" w:eastAsia="Consolas" w:hAnsi="Consolas" w:cs="Consolas"/>
        </w:rPr>
        <w:t>file$leftX</w:t>
      </w:r>
      <w:proofErr w:type="spellEnd"/>
      <w:r w:rsidRPr="4D24E36F">
        <w:rPr>
          <w:rFonts w:ascii="Consolas" w:eastAsia="Consolas" w:hAnsi="Consolas" w:cs="Consolas"/>
        </w:rPr>
        <w:t>) - min(</w:t>
      </w:r>
      <w:proofErr w:type="spellStart"/>
      <w:r w:rsidRPr="4D24E36F">
        <w:rPr>
          <w:rFonts w:ascii="Consolas" w:eastAsia="Consolas" w:hAnsi="Consolas" w:cs="Consolas"/>
        </w:rPr>
        <w:t>file$leftX</w:t>
      </w:r>
      <w:proofErr w:type="spellEnd"/>
      <w:r w:rsidRPr="4D24E36F">
        <w:rPr>
          <w:rFonts w:ascii="Consolas" w:eastAsia="Consolas" w:hAnsi="Consolas" w:cs="Consolas"/>
        </w:rPr>
        <w:t>)</w:t>
      </w:r>
    </w:p>
    <w:p w14:paraId="3310FEF4" w14:textId="5ABA9989" w:rsidR="4D24E36F" w:rsidRDefault="4D24E36F" w:rsidP="00E9570A">
      <w:pPr>
        <w:jc w:val="both"/>
        <w:rPr>
          <w:rFonts w:ascii="Consolas" w:eastAsia="Consolas" w:hAnsi="Consolas" w:cs="Consolas"/>
        </w:rPr>
      </w:pPr>
      <w:proofErr w:type="spellStart"/>
      <w:r w:rsidRPr="4D24E36F">
        <w:rPr>
          <w:rFonts w:ascii="Consolas" w:eastAsia="Consolas" w:hAnsi="Consolas" w:cs="Consolas"/>
        </w:rPr>
        <w:t>diff.x.right</w:t>
      </w:r>
      <w:proofErr w:type="spellEnd"/>
      <w:r w:rsidRPr="4D24E36F">
        <w:rPr>
          <w:rFonts w:ascii="Consolas" w:eastAsia="Consolas" w:hAnsi="Consolas" w:cs="Consolas"/>
        </w:rPr>
        <w:t xml:space="preserve"> &lt;- max(</w:t>
      </w:r>
      <w:proofErr w:type="spellStart"/>
      <w:r w:rsidRPr="4D24E36F">
        <w:rPr>
          <w:rFonts w:ascii="Consolas" w:eastAsia="Consolas" w:hAnsi="Consolas" w:cs="Consolas"/>
        </w:rPr>
        <w:t>file$rightX</w:t>
      </w:r>
      <w:proofErr w:type="spellEnd"/>
      <w:r w:rsidRPr="4D24E36F">
        <w:rPr>
          <w:rFonts w:ascii="Consolas" w:eastAsia="Consolas" w:hAnsi="Consolas" w:cs="Consolas"/>
        </w:rPr>
        <w:t>) - min(</w:t>
      </w:r>
      <w:proofErr w:type="spellStart"/>
      <w:r w:rsidRPr="4D24E36F">
        <w:rPr>
          <w:rFonts w:ascii="Consolas" w:eastAsia="Consolas" w:hAnsi="Consolas" w:cs="Consolas"/>
        </w:rPr>
        <w:t>file$rightX</w:t>
      </w:r>
      <w:proofErr w:type="spellEnd"/>
      <w:r w:rsidRPr="4D24E36F">
        <w:rPr>
          <w:rFonts w:ascii="Consolas" w:eastAsia="Consolas" w:hAnsi="Consolas" w:cs="Consolas"/>
        </w:rPr>
        <w:t>)</w:t>
      </w:r>
    </w:p>
    <w:p w14:paraId="33A1AA81" w14:textId="08932269" w:rsidR="4D24E36F" w:rsidRDefault="4D24E36F" w:rsidP="00E9570A">
      <w:pPr>
        <w:jc w:val="both"/>
        <w:rPr>
          <w:rFonts w:ascii="Consolas" w:eastAsia="Consolas" w:hAnsi="Consolas" w:cs="Consolas"/>
        </w:rPr>
      </w:pPr>
      <w:proofErr w:type="spellStart"/>
      <w:r w:rsidRPr="4D24E36F">
        <w:rPr>
          <w:rFonts w:ascii="Consolas" w:eastAsia="Consolas" w:hAnsi="Consolas" w:cs="Consolas"/>
        </w:rPr>
        <w:t>X.padding</w:t>
      </w:r>
      <w:proofErr w:type="spellEnd"/>
      <w:r w:rsidRPr="4D24E36F">
        <w:rPr>
          <w:rFonts w:ascii="Consolas" w:eastAsia="Consolas" w:hAnsi="Consolas" w:cs="Consolas"/>
        </w:rPr>
        <w:t xml:space="preserve"> &lt;- max(</w:t>
      </w:r>
      <w:proofErr w:type="spellStart"/>
      <w:r w:rsidRPr="4D24E36F">
        <w:rPr>
          <w:rFonts w:ascii="Consolas" w:eastAsia="Consolas" w:hAnsi="Consolas" w:cs="Consolas"/>
        </w:rPr>
        <w:t>diff.x.left,diff.x.right</w:t>
      </w:r>
      <w:proofErr w:type="spellEnd"/>
      <w:r w:rsidRPr="4D24E36F">
        <w:rPr>
          <w:rFonts w:ascii="Consolas" w:eastAsia="Consolas" w:hAnsi="Consolas" w:cs="Consolas"/>
        </w:rPr>
        <w:t>)</w:t>
      </w:r>
    </w:p>
    <w:p w14:paraId="02A7F8A0" w14:textId="18B78A3E" w:rsidR="4D24E36F" w:rsidRDefault="4D24E36F" w:rsidP="00E9570A">
      <w:pPr>
        <w:jc w:val="both"/>
        <w:rPr>
          <w:rFonts w:ascii="Consolas" w:eastAsia="Consolas" w:hAnsi="Consolas" w:cs="Consolas"/>
        </w:rPr>
      </w:pPr>
      <w:proofErr w:type="spellStart"/>
      <w:r w:rsidRPr="4D24E36F">
        <w:rPr>
          <w:rFonts w:ascii="Consolas" w:eastAsia="Consolas" w:hAnsi="Consolas" w:cs="Consolas"/>
        </w:rPr>
        <w:t>diff.y.left</w:t>
      </w:r>
      <w:proofErr w:type="spellEnd"/>
      <w:r w:rsidRPr="4D24E36F">
        <w:rPr>
          <w:rFonts w:ascii="Consolas" w:eastAsia="Consolas" w:hAnsi="Consolas" w:cs="Consolas"/>
        </w:rPr>
        <w:t xml:space="preserve"> &lt;- max(</w:t>
      </w:r>
      <w:proofErr w:type="spellStart"/>
      <w:r w:rsidRPr="4D24E36F">
        <w:rPr>
          <w:rFonts w:ascii="Consolas" w:eastAsia="Consolas" w:hAnsi="Consolas" w:cs="Consolas"/>
        </w:rPr>
        <w:t>file$leftY</w:t>
      </w:r>
      <w:proofErr w:type="spellEnd"/>
      <w:r w:rsidRPr="4D24E36F">
        <w:rPr>
          <w:rFonts w:ascii="Consolas" w:eastAsia="Consolas" w:hAnsi="Consolas" w:cs="Consolas"/>
        </w:rPr>
        <w:t>) - min(</w:t>
      </w:r>
      <w:proofErr w:type="spellStart"/>
      <w:r w:rsidRPr="4D24E36F">
        <w:rPr>
          <w:rFonts w:ascii="Consolas" w:eastAsia="Consolas" w:hAnsi="Consolas" w:cs="Consolas"/>
        </w:rPr>
        <w:t>file$leftY</w:t>
      </w:r>
      <w:proofErr w:type="spellEnd"/>
      <w:r w:rsidRPr="4D24E36F">
        <w:rPr>
          <w:rFonts w:ascii="Consolas" w:eastAsia="Consolas" w:hAnsi="Consolas" w:cs="Consolas"/>
        </w:rPr>
        <w:t>)</w:t>
      </w:r>
    </w:p>
    <w:p w14:paraId="07DF96DD" w14:textId="7F116B9D" w:rsidR="4D24E36F" w:rsidRDefault="4D24E36F" w:rsidP="00E9570A">
      <w:pPr>
        <w:jc w:val="both"/>
        <w:rPr>
          <w:rFonts w:ascii="Consolas" w:eastAsia="Consolas" w:hAnsi="Consolas" w:cs="Consolas"/>
        </w:rPr>
      </w:pPr>
      <w:proofErr w:type="spellStart"/>
      <w:r w:rsidRPr="4D24E36F">
        <w:rPr>
          <w:rFonts w:ascii="Consolas" w:eastAsia="Consolas" w:hAnsi="Consolas" w:cs="Consolas"/>
        </w:rPr>
        <w:t>diff.y.right</w:t>
      </w:r>
      <w:proofErr w:type="spellEnd"/>
      <w:r w:rsidRPr="4D24E36F">
        <w:rPr>
          <w:rFonts w:ascii="Consolas" w:eastAsia="Consolas" w:hAnsi="Consolas" w:cs="Consolas"/>
        </w:rPr>
        <w:t xml:space="preserve"> &lt;- max(</w:t>
      </w:r>
      <w:proofErr w:type="spellStart"/>
      <w:r w:rsidRPr="4D24E36F">
        <w:rPr>
          <w:rFonts w:ascii="Consolas" w:eastAsia="Consolas" w:hAnsi="Consolas" w:cs="Consolas"/>
        </w:rPr>
        <w:t>file$rightY</w:t>
      </w:r>
      <w:proofErr w:type="spellEnd"/>
      <w:r w:rsidRPr="4D24E36F">
        <w:rPr>
          <w:rFonts w:ascii="Consolas" w:eastAsia="Consolas" w:hAnsi="Consolas" w:cs="Consolas"/>
        </w:rPr>
        <w:t>) - min(</w:t>
      </w:r>
      <w:proofErr w:type="spellStart"/>
      <w:r w:rsidRPr="4D24E36F">
        <w:rPr>
          <w:rFonts w:ascii="Consolas" w:eastAsia="Consolas" w:hAnsi="Consolas" w:cs="Consolas"/>
        </w:rPr>
        <w:t>file$rightY</w:t>
      </w:r>
      <w:proofErr w:type="spellEnd"/>
      <w:r w:rsidRPr="4D24E36F">
        <w:rPr>
          <w:rFonts w:ascii="Consolas" w:eastAsia="Consolas" w:hAnsi="Consolas" w:cs="Consolas"/>
        </w:rPr>
        <w:t>)</w:t>
      </w:r>
    </w:p>
    <w:p w14:paraId="3D5377A2" w14:textId="1E465703" w:rsidR="4D24E36F" w:rsidRDefault="4D24E36F" w:rsidP="00E9570A">
      <w:pPr>
        <w:jc w:val="both"/>
        <w:rPr>
          <w:rFonts w:ascii="Consolas" w:eastAsia="Consolas" w:hAnsi="Consolas" w:cs="Consolas"/>
        </w:rPr>
      </w:pPr>
      <w:proofErr w:type="spellStart"/>
      <w:r w:rsidRPr="4D24E36F">
        <w:rPr>
          <w:rFonts w:ascii="Consolas" w:eastAsia="Consolas" w:hAnsi="Consolas" w:cs="Consolas"/>
        </w:rPr>
        <w:t>Y.padding</w:t>
      </w:r>
      <w:proofErr w:type="spellEnd"/>
      <w:r w:rsidRPr="4D24E36F">
        <w:rPr>
          <w:rFonts w:ascii="Consolas" w:eastAsia="Consolas" w:hAnsi="Consolas" w:cs="Consolas"/>
        </w:rPr>
        <w:t xml:space="preserve"> &lt;- max(</w:t>
      </w:r>
      <w:proofErr w:type="spellStart"/>
      <w:r w:rsidRPr="4D24E36F">
        <w:rPr>
          <w:rFonts w:ascii="Consolas" w:eastAsia="Consolas" w:hAnsi="Consolas" w:cs="Consolas"/>
        </w:rPr>
        <w:t>diff.y.left,diff.y.right</w:t>
      </w:r>
      <w:proofErr w:type="spellEnd"/>
      <w:r w:rsidRPr="4D24E36F">
        <w:rPr>
          <w:rFonts w:ascii="Consolas" w:eastAsia="Consolas" w:hAnsi="Consolas" w:cs="Consolas"/>
        </w:rPr>
        <w:t>)</w:t>
      </w:r>
    </w:p>
    <w:p w14:paraId="753A31FA" w14:textId="129F64D3" w:rsidR="4D24E36F" w:rsidRDefault="4D24E36F" w:rsidP="00E9570A">
      <w:pPr>
        <w:jc w:val="both"/>
        <w:rPr>
          <w:rFonts w:ascii="Consolas" w:eastAsia="Consolas" w:hAnsi="Consolas" w:cs="Consolas"/>
        </w:rPr>
      </w:pPr>
      <w:r w:rsidRPr="4D24E36F">
        <w:rPr>
          <w:rFonts w:ascii="Consolas" w:eastAsia="Consolas" w:hAnsi="Consolas" w:cs="Consolas"/>
        </w:rPr>
        <w:t># Defining left cup AOI</w:t>
      </w:r>
    </w:p>
    <w:p w14:paraId="65CF3CA2" w14:textId="71A84054" w:rsidR="4D24E36F" w:rsidRDefault="4D24E36F" w:rsidP="00E9570A">
      <w:pPr>
        <w:jc w:val="both"/>
        <w:rPr>
          <w:rFonts w:ascii="Consolas" w:eastAsia="Consolas" w:hAnsi="Consolas" w:cs="Consolas"/>
        </w:rPr>
      </w:pPr>
      <w:proofErr w:type="spellStart"/>
      <w:r w:rsidRPr="4D24E36F">
        <w:rPr>
          <w:rFonts w:ascii="Consolas" w:eastAsia="Consolas" w:hAnsi="Consolas" w:cs="Consolas"/>
        </w:rPr>
        <w:t>l.xmin</w:t>
      </w:r>
      <w:proofErr w:type="spellEnd"/>
      <w:r w:rsidRPr="4D24E36F">
        <w:rPr>
          <w:rFonts w:ascii="Consolas" w:eastAsia="Consolas" w:hAnsi="Consolas" w:cs="Consolas"/>
        </w:rPr>
        <w:t>=(</w:t>
      </w:r>
      <w:proofErr w:type="spellStart"/>
      <w:r w:rsidRPr="4D24E36F">
        <w:rPr>
          <w:rFonts w:ascii="Consolas" w:eastAsia="Consolas" w:hAnsi="Consolas" w:cs="Consolas"/>
        </w:rPr>
        <w:t>avg.leftX</w:t>
      </w:r>
      <w:proofErr w:type="spellEnd"/>
      <w:r w:rsidRPr="4D24E36F">
        <w:rPr>
          <w:rFonts w:ascii="Consolas" w:eastAsia="Consolas" w:hAnsi="Consolas" w:cs="Consolas"/>
        </w:rPr>
        <w:t xml:space="preserve"> - </w:t>
      </w:r>
      <w:proofErr w:type="spellStart"/>
      <w:r w:rsidRPr="4D24E36F">
        <w:rPr>
          <w:rFonts w:ascii="Consolas" w:eastAsia="Consolas" w:hAnsi="Consolas" w:cs="Consolas"/>
        </w:rPr>
        <w:t>X.padding</w:t>
      </w:r>
      <w:proofErr w:type="spellEnd"/>
      <w:r w:rsidRPr="4D24E36F">
        <w:rPr>
          <w:rFonts w:ascii="Consolas" w:eastAsia="Consolas" w:hAnsi="Consolas" w:cs="Consolas"/>
        </w:rPr>
        <w:t xml:space="preserve"> - padding)</w:t>
      </w:r>
    </w:p>
    <w:p w14:paraId="37C666BB" w14:textId="4BF6A6AC" w:rsidR="4D24E36F" w:rsidRDefault="4D24E36F" w:rsidP="00E9570A">
      <w:pPr>
        <w:jc w:val="both"/>
        <w:rPr>
          <w:rFonts w:ascii="Consolas" w:eastAsia="Consolas" w:hAnsi="Consolas" w:cs="Consolas"/>
        </w:rPr>
      </w:pPr>
      <w:proofErr w:type="spellStart"/>
      <w:r w:rsidRPr="4D24E36F">
        <w:rPr>
          <w:rFonts w:ascii="Consolas" w:eastAsia="Consolas" w:hAnsi="Consolas" w:cs="Consolas"/>
        </w:rPr>
        <w:lastRenderedPageBreak/>
        <w:t>l.xmax</w:t>
      </w:r>
      <w:proofErr w:type="spellEnd"/>
      <w:r w:rsidRPr="4D24E36F">
        <w:rPr>
          <w:rFonts w:ascii="Consolas" w:eastAsia="Consolas" w:hAnsi="Consolas" w:cs="Consolas"/>
        </w:rPr>
        <w:t>=(</w:t>
      </w:r>
      <w:proofErr w:type="spellStart"/>
      <w:r w:rsidRPr="4D24E36F">
        <w:rPr>
          <w:rFonts w:ascii="Consolas" w:eastAsia="Consolas" w:hAnsi="Consolas" w:cs="Consolas"/>
        </w:rPr>
        <w:t>avg.leftX</w:t>
      </w:r>
      <w:proofErr w:type="spellEnd"/>
      <w:r w:rsidRPr="4D24E36F">
        <w:rPr>
          <w:rFonts w:ascii="Consolas" w:eastAsia="Consolas" w:hAnsi="Consolas" w:cs="Consolas"/>
        </w:rPr>
        <w:t xml:space="preserve"> + </w:t>
      </w:r>
      <w:proofErr w:type="spellStart"/>
      <w:r w:rsidRPr="4D24E36F">
        <w:rPr>
          <w:rFonts w:ascii="Consolas" w:eastAsia="Consolas" w:hAnsi="Consolas" w:cs="Consolas"/>
        </w:rPr>
        <w:t>X.padding</w:t>
      </w:r>
      <w:proofErr w:type="spellEnd"/>
      <w:r w:rsidRPr="4D24E36F">
        <w:rPr>
          <w:rFonts w:ascii="Consolas" w:eastAsia="Consolas" w:hAnsi="Consolas" w:cs="Consolas"/>
        </w:rPr>
        <w:t xml:space="preserve"> + padding)</w:t>
      </w:r>
    </w:p>
    <w:p w14:paraId="1CCD4F5E" w14:textId="1496B3CC" w:rsidR="4D24E36F" w:rsidRDefault="4D24E36F" w:rsidP="00E9570A">
      <w:pPr>
        <w:jc w:val="both"/>
        <w:rPr>
          <w:rFonts w:ascii="Consolas" w:eastAsia="Consolas" w:hAnsi="Consolas" w:cs="Consolas"/>
        </w:rPr>
      </w:pPr>
      <w:proofErr w:type="spellStart"/>
      <w:r w:rsidRPr="4D24E36F">
        <w:rPr>
          <w:rFonts w:ascii="Consolas" w:eastAsia="Consolas" w:hAnsi="Consolas" w:cs="Consolas"/>
        </w:rPr>
        <w:t>l.ymin</w:t>
      </w:r>
      <w:proofErr w:type="spellEnd"/>
      <w:r w:rsidRPr="4D24E36F">
        <w:rPr>
          <w:rFonts w:ascii="Consolas" w:eastAsia="Consolas" w:hAnsi="Consolas" w:cs="Consolas"/>
        </w:rPr>
        <w:t>=(</w:t>
      </w:r>
      <w:proofErr w:type="spellStart"/>
      <w:r w:rsidRPr="4D24E36F">
        <w:rPr>
          <w:rFonts w:ascii="Consolas" w:eastAsia="Consolas" w:hAnsi="Consolas" w:cs="Consolas"/>
        </w:rPr>
        <w:t>avg.Y</w:t>
      </w:r>
      <w:proofErr w:type="spellEnd"/>
      <w:r w:rsidRPr="4D24E36F">
        <w:rPr>
          <w:rFonts w:ascii="Consolas" w:eastAsia="Consolas" w:hAnsi="Consolas" w:cs="Consolas"/>
        </w:rPr>
        <w:t xml:space="preserve"> - </w:t>
      </w:r>
      <w:proofErr w:type="spellStart"/>
      <w:r w:rsidRPr="4D24E36F">
        <w:rPr>
          <w:rFonts w:ascii="Consolas" w:eastAsia="Consolas" w:hAnsi="Consolas" w:cs="Consolas"/>
        </w:rPr>
        <w:t>Y.padding</w:t>
      </w:r>
      <w:proofErr w:type="spellEnd"/>
      <w:r w:rsidRPr="4D24E36F">
        <w:rPr>
          <w:rFonts w:ascii="Consolas" w:eastAsia="Consolas" w:hAnsi="Consolas" w:cs="Consolas"/>
        </w:rPr>
        <w:t xml:space="preserve"> - padding)</w:t>
      </w:r>
    </w:p>
    <w:p w14:paraId="2AE42090" w14:textId="7E5FB4D8" w:rsidR="4D24E36F" w:rsidRDefault="4D24E36F" w:rsidP="00E9570A">
      <w:pPr>
        <w:jc w:val="both"/>
        <w:rPr>
          <w:rFonts w:ascii="Consolas" w:eastAsia="Consolas" w:hAnsi="Consolas" w:cs="Consolas"/>
        </w:rPr>
      </w:pPr>
      <w:proofErr w:type="spellStart"/>
      <w:r w:rsidRPr="4D24E36F">
        <w:rPr>
          <w:rFonts w:ascii="Consolas" w:eastAsia="Consolas" w:hAnsi="Consolas" w:cs="Consolas"/>
        </w:rPr>
        <w:t>l.ymax</w:t>
      </w:r>
      <w:proofErr w:type="spellEnd"/>
      <w:r w:rsidRPr="4D24E36F">
        <w:rPr>
          <w:rFonts w:ascii="Consolas" w:eastAsia="Consolas" w:hAnsi="Consolas" w:cs="Consolas"/>
        </w:rPr>
        <w:t>=(</w:t>
      </w:r>
      <w:proofErr w:type="spellStart"/>
      <w:r w:rsidRPr="4D24E36F">
        <w:rPr>
          <w:rFonts w:ascii="Consolas" w:eastAsia="Consolas" w:hAnsi="Consolas" w:cs="Consolas"/>
        </w:rPr>
        <w:t>avg.Y</w:t>
      </w:r>
      <w:proofErr w:type="spellEnd"/>
      <w:r w:rsidRPr="4D24E36F">
        <w:rPr>
          <w:rFonts w:ascii="Consolas" w:eastAsia="Consolas" w:hAnsi="Consolas" w:cs="Consolas"/>
        </w:rPr>
        <w:t xml:space="preserve"> + </w:t>
      </w:r>
      <w:proofErr w:type="spellStart"/>
      <w:r w:rsidRPr="4D24E36F">
        <w:rPr>
          <w:rFonts w:ascii="Consolas" w:eastAsia="Consolas" w:hAnsi="Consolas" w:cs="Consolas"/>
        </w:rPr>
        <w:t>Y.padding</w:t>
      </w:r>
      <w:proofErr w:type="spellEnd"/>
      <w:r w:rsidRPr="4D24E36F">
        <w:rPr>
          <w:rFonts w:ascii="Consolas" w:eastAsia="Consolas" w:hAnsi="Consolas" w:cs="Consolas"/>
        </w:rPr>
        <w:t xml:space="preserve"> + padding)</w:t>
      </w:r>
    </w:p>
    <w:p w14:paraId="3D7EAE56" w14:textId="5C7C68C3" w:rsidR="4D24E36F" w:rsidRDefault="4D24E36F" w:rsidP="00E9570A">
      <w:pPr>
        <w:jc w:val="both"/>
        <w:rPr>
          <w:rFonts w:ascii="Consolas" w:eastAsia="Consolas" w:hAnsi="Consolas" w:cs="Consolas"/>
        </w:rPr>
      </w:pPr>
      <w:r w:rsidRPr="4D24E36F">
        <w:rPr>
          <w:rFonts w:ascii="Consolas" w:eastAsia="Consolas" w:hAnsi="Consolas" w:cs="Consolas"/>
        </w:rPr>
        <w:t># Defining right cup AOI</w:t>
      </w:r>
    </w:p>
    <w:p w14:paraId="04D68630" w14:textId="4850DA56" w:rsidR="4D24E36F" w:rsidRDefault="4D24E36F" w:rsidP="00E9570A">
      <w:pPr>
        <w:jc w:val="both"/>
        <w:rPr>
          <w:rFonts w:ascii="Consolas" w:eastAsia="Consolas" w:hAnsi="Consolas" w:cs="Consolas"/>
        </w:rPr>
      </w:pPr>
      <w:proofErr w:type="spellStart"/>
      <w:r w:rsidRPr="4D24E36F">
        <w:rPr>
          <w:rFonts w:ascii="Consolas" w:eastAsia="Consolas" w:hAnsi="Consolas" w:cs="Consolas"/>
        </w:rPr>
        <w:t>r.xmin</w:t>
      </w:r>
      <w:proofErr w:type="spellEnd"/>
      <w:r w:rsidRPr="4D24E36F">
        <w:rPr>
          <w:rFonts w:ascii="Consolas" w:eastAsia="Consolas" w:hAnsi="Consolas" w:cs="Consolas"/>
        </w:rPr>
        <w:t>=(</w:t>
      </w:r>
      <w:proofErr w:type="spellStart"/>
      <w:r w:rsidRPr="4D24E36F">
        <w:rPr>
          <w:rFonts w:ascii="Consolas" w:eastAsia="Consolas" w:hAnsi="Consolas" w:cs="Consolas"/>
        </w:rPr>
        <w:t>avg.rightX</w:t>
      </w:r>
      <w:proofErr w:type="spellEnd"/>
      <w:r w:rsidRPr="4D24E36F">
        <w:rPr>
          <w:rFonts w:ascii="Consolas" w:eastAsia="Consolas" w:hAnsi="Consolas" w:cs="Consolas"/>
        </w:rPr>
        <w:t xml:space="preserve"> - </w:t>
      </w:r>
      <w:proofErr w:type="spellStart"/>
      <w:r w:rsidRPr="4D24E36F">
        <w:rPr>
          <w:rFonts w:ascii="Consolas" w:eastAsia="Consolas" w:hAnsi="Consolas" w:cs="Consolas"/>
        </w:rPr>
        <w:t>X.padding</w:t>
      </w:r>
      <w:proofErr w:type="spellEnd"/>
      <w:r w:rsidRPr="4D24E36F">
        <w:rPr>
          <w:rFonts w:ascii="Consolas" w:eastAsia="Consolas" w:hAnsi="Consolas" w:cs="Consolas"/>
        </w:rPr>
        <w:t xml:space="preserve"> - padding)</w:t>
      </w:r>
    </w:p>
    <w:p w14:paraId="68CFEB40" w14:textId="7589AD34" w:rsidR="4D24E36F" w:rsidRDefault="4D24E36F" w:rsidP="00E9570A">
      <w:pPr>
        <w:jc w:val="both"/>
        <w:rPr>
          <w:rFonts w:ascii="Consolas" w:eastAsia="Consolas" w:hAnsi="Consolas" w:cs="Consolas"/>
        </w:rPr>
      </w:pPr>
      <w:proofErr w:type="spellStart"/>
      <w:r w:rsidRPr="4D24E36F">
        <w:rPr>
          <w:rFonts w:ascii="Consolas" w:eastAsia="Consolas" w:hAnsi="Consolas" w:cs="Consolas"/>
        </w:rPr>
        <w:t>r.xmax</w:t>
      </w:r>
      <w:proofErr w:type="spellEnd"/>
      <w:r w:rsidRPr="4D24E36F">
        <w:rPr>
          <w:rFonts w:ascii="Consolas" w:eastAsia="Consolas" w:hAnsi="Consolas" w:cs="Consolas"/>
        </w:rPr>
        <w:t>=(</w:t>
      </w:r>
      <w:proofErr w:type="spellStart"/>
      <w:r w:rsidRPr="4D24E36F">
        <w:rPr>
          <w:rFonts w:ascii="Consolas" w:eastAsia="Consolas" w:hAnsi="Consolas" w:cs="Consolas"/>
        </w:rPr>
        <w:t>avg.rightX</w:t>
      </w:r>
      <w:proofErr w:type="spellEnd"/>
      <w:r w:rsidRPr="4D24E36F">
        <w:rPr>
          <w:rFonts w:ascii="Consolas" w:eastAsia="Consolas" w:hAnsi="Consolas" w:cs="Consolas"/>
        </w:rPr>
        <w:t xml:space="preserve"> + </w:t>
      </w:r>
      <w:proofErr w:type="spellStart"/>
      <w:r w:rsidRPr="4D24E36F">
        <w:rPr>
          <w:rFonts w:ascii="Consolas" w:eastAsia="Consolas" w:hAnsi="Consolas" w:cs="Consolas"/>
        </w:rPr>
        <w:t>X.padding</w:t>
      </w:r>
      <w:proofErr w:type="spellEnd"/>
      <w:r w:rsidRPr="4D24E36F">
        <w:rPr>
          <w:rFonts w:ascii="Consolas" w:eastAsia="Consolas" w:hAnsi="Consolas" w:cs="Consolas"/>
        </w:rPr>
        <w:t xml:space="preserve"> + padding)</w:t>
      </w:r>
    </w:p>
    <w:p w14:paraId="19AD136F" w14:textId="2CE65805" w:rsidR="4D24E36F" w:rsidRDefault="4D24E36F" w:rsidP="00E9570A">
      <w:pPr>
        <w:jc w:val="both"/>
        <w:rPr>
          <w:rFonts w:ascii="Consolas" w:eastAsia="Consolas" w:hAnsi="Consolas" w:cs="Consolas"/>
        </w:rPr>
      </w:pPr>
      <w:proofErr w:type="spellStart"/>
      <w:r w:rsidRPr="4D24E36F">
        <w:rPr>
          <w:rFonts w:ascii="Consolas" w:eastAsia="Consolas" w:hAnsi="Consolas" w:cs="Consolas"/>
        </w:rPr>
        <w:t>r.ymin</w:t>
      </w:r>
      <w:proofErr w:type="spellEnd"/>
      <w:r w:rsidRPr="4D24E36F">
        <w:rPr>
          <w:rFonts w:ascii="Consolas" w:eastAsia="Consolas" w:hAnsi="Consolas" w:cs="Consolas"/>
        </w:rPr>
        <w:t>=(</w:t>
      </w:r>
      <w:proofErr w:type="spellStart"/>
      <w:r w:rsidRPr="4D24E36F">
        <w:rPr>
          <w:rFonts w:ascii="Consolas" w:eastAsia="Consolas" w:hAnsi="Consolas" w:cs="Consolas"/>
        </w:rPr>
        <w:t>avg.Y</w:t>
      </w:r>
      <w:proofErr w:type="spellEnd"/>
      <w:r w:rsidRPr="4D24E36F">
        <w:rPr>
          <w:rFonts w:ascii="Consolas" w:eastAsia="Consolas" w:hAnsi="Consolas" w:cs="Consolas"/>
        </w:rPr>
        <w:t xml:space="preserve"> - </w:t>
      </w:r>
      <w:proofErr w:type="spellStart"/>
      <w:r w:rsidRPr="4D24E36F">
        <w:rPr>
          <w:rFonts w:ascii="Consolas" w:eastAsia="Consolas" w:hAnsi="Consolas" w:cs="Consolas"/>
        </w:rPr>
        <w:t>Y.padding</w:t>
      </w:r>
      <w:proofErr w:type="spellEnd"/>
      <w:r w:rsidRPr="4D24E36F">
        <w:rPr>
          <w:rFonts w:ascii="Consolas" w:eastAsia="Consolas" w:hAnsi="Consolas" w:cs="Consolas"/>
        </w:rPr>
        <w:t xml:space="preserve"> - padding)</w:t>
      </w:r>
    </w:p>
    <w:p w14:paraId="3232672B" w14:textId="430CA1FE" w:rsidR="002E7BE1" w:rsidRPr="001175C0" w:rsidRDefault="4D24E36F" w:rsidP="001175C0">
      <w:pPr>
        <w:jc w:val="both"/>
        <w:rPr>
          <w:rFonts w:ascii="Consolas" w:eastAsia="Consolas" w:hAnsi="Consolas" w:cs="Consolas"/>
        </w:rPr>
      </w:pPr>
      <w:proofErr w:type="spellStart"/>
      <w:r w:rsidRPr="4D24E36F">
        <w:rPr>
          <w:rFonts w:ascii="Consolas" w:eastAsia="Consolas" w:hAnsi="Consolas" w:cs="Consolas"/>
        </w:rPr>
        <w:t>r.ymax</w:t>
      </w:r>
      <w:proofErr w:type="spellEnd"/>
      <w:r w:rsidRPr="4D24E36F">
        <w:rPr>
          <w:rFonts w:ascii="Consolas" w:eastAsia="Consolas" w:hAnsi="Consolas" w:cs="Consolas"/>
        </w:rPr>
        <w:t>=(</w:t>
      </w:r>
      <w:proofErr w:type="spellStart"/>
      <w:r w:rsidRPr="4D24E36F">
        <w:rPr>
          <w:rFonts w:ascii="Consolas" w:eastAsia="Consolas" w:hAnsi="Consolas" w:cs="Consolas"/>
        </w:rPr>
        <w:t>avg.Y</w:t>
      </w:r>
      <w:proofErr w:type="spellEnd"/>
      <w:r w:rsidRPr="4D24E36F">
        <w:rPr>
          <w:rFonts w:ascii="Consolas" w:eastAsia="Consolas" w:hAnsi="Consolas" w:cs="Consolas"/>
        </w:rPr>
        <w:t xml:space="preserve"> + </w:t>
      </w:r>
      <w:proofErr w:type="spellStart"/>
      <w:r w:rsidRPr="4D24E36F">
        <w:rPr>
          <w:rFonts w:ascii="Consolas" w:eastAsia="Consolas" w:hAnsi="Consolas" w:cs="Consolas"/>
        </w:rPr>
        <w:t>Y.padding</w:t>
      </w:r>
      <w:proofErr w:type="spellEnd"/>
      <w:r w:rsidRPr="4D24E36F">
        <w:rPr>
          <w:rFonts w:ascii="Consolas" w:eastAsia="Consolas" w:hAnsi="Consolas" w:cs="Consolas"/>
        </w:rPr>
        <w:t xml:space="preserve"> + padding)</w:t>
      </w:r>
    </w:p>
    <w:p w14:paraId="73F82A84" w14:textId="77777777" w:rsidR="002E7BE1" w:rsidRPr="00FB6E9A" w:rsidRDefault="002E7BE1" w:rsidP="00E9570A">
      <w:pPr>
        <w:autoSpaceDE w:val="0"/>
        <w:autoSpaceDN w:val="0"/>
        <w:adjustRightInd w:val="0"/>
        <w:spacing w:line="360" w:lineRule="auto"/>
        <w:jc w:val="both"/>
      </w:pPr>
    </w:p>
    <w:p w14:paraId="45703F48" w14:textId="77777777" w:rsidR="00E36981" w:rsidRPr="00FB6E9A" w:rsidRDefault="00E36981" w:rsidP="00E9570A">
      <w:pPr>
        <w:autoSpaceDE w:val="0"/>
        <w:autoSpaceDN w:val="0"/>
        <w:adjustRightInd w:val="0"/>
        <w:spacing w:line="360" w:lineRule="auto"/>
        <w:jc w:val="both"/>
      </w:pPr>
    </w:p>
    <w:p w14:paraId="695265A0" w14:textId="77777777" w:rsidR="0006676B" w:rsidRDefault="0006676B" w:rsidP="00E9570A">
      <w:pPr>
        <w:autoSpaceDE w:val="0"/>
        <w:autoSpaceDN w:val="0"/>
        <w:adjustRightInd w:val="0"/>
        <w:spacing w:line="360" w:lineRule="auto"/>
        <w:jc w:val="both"/>
      </w:pPr>
    </w:p>
    <w:p w14:paraId="1911900E" w14:textId="77777777" w:rsidR="0006676B" w:rsidRDefault="0006676B" w:rsidP="00E9570A">
      <w:pPr>
        <w:autoSpaceDE w:val="0"/>
        <w:autoSpaceDN w:val="0"/>
        <w:adjustRightInd w:val="0"/>
        <w:spacing w:line="360" w:lineRule="auto"/>
        <w:jc w:val="both"/>
      </w:pPr>
    </w:p>
    <w:p w14:paraId="51D03643" w14:textId="77777777" w:rsidR="00AD75A2" w:rsidRDefault="00AD75A2" w:rsidP="00E9570A">
      <w:pPr>
        <w:autoSpaceDE w:val="0"/>
        <w:autoSpaceDN w:val="0"/>
        <w:adjustRightInd w:val="0"/>
        <w:spacing w:line="360" w:lineRule="auto"/>
        <w:jc w:val="both"/>
      </w:pPr>
    </w:p>
    <w:p w14:paraId="3BBE85A0" w14:textId="77777777" w:rsidR="00024682" w:rsidRDefault="00024682" w:rsidP="00E9570A">
      <w:pPr>
        <w:autoSpaceDE w:val="0"/>
        <w:autoSpaceDN w:val="0"/>
        <w:adjustRightInd w:val="0"/>
        <w:spacing w:line="360" w:lineRule="auto"/>
        <w:jc w:val="both"/>
      </w:pPr>
    </w:p>
    <w:p w14:paraId="17192A70" w14:textId="77777777" w:rsidR="003D101E" w:rsidRDefault="003D101E" w:rsidP="00E9570A">
      <w:pPr>
        <w:jc w:val="both"/>
      </w:pPr>
    </w:p>
    <w:sectPr w:rsidR="003D101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Butterfill, Stephen" w:date="2020-08-04T22:29:00Z" w:initials="BS">
    <w:p w14:paraId="77E023A3" w14:textId="31BD7B3F" w:rsidR="00ED049F" w:rsidRDefault="00ED049F">
      <w:pPr>
        <w:pStyle w:val="CommentText"/>
      </w:pPr>
      <w:bookmarkStart w:id="1" w:name="OLE_LINK29"/>
      <w:bookmarkStart w:id="2" w:name="OLE_LINK30"/>
      <w:r>
        <w:rPr>
          <w:rStyle w:val="CommentReference"/>
        </w:rPr>
        <w:annotationRef/>
      </w:r>
      <w:r>
        <w:rPr>
          <w:rStyle w:val="CommentReference"/>
        </w:rPr>
        <w:t>m</w:t>
      </w:r>
      <w:r>
        <w:t>inds?</w:t>
      </w:r>
    </w:p>
    <w:bookmarkEnd w:id="1"/>
    <w:bookmarkEnd w:id="2"/>
  </w:comment>
  <w:comment w:id="3" w:author="Jason Low" w:date="2019-03-25T15:47:00Z" w:initials="JL">
    <w:p w14:paraId="72E52D97" w14:textId="77777777" w:rsidR="006B1F38" w:rsidRDefault="006B1F38" w:rsidP="00806154">
      <w:pPr>
        <w:pStyle w:val="CommentText"/>
      </w:pPr>
      <w:r>
        <w:rPr>
          <w:rStyle w:val="CommentReference"/>
        </w:rPr>
        <w:annotationRef/>
      </w:r>
      <w:r>
        <w:t>Please complete the sentence.</w:t>
      </w:r>
    </w:p>
  </w:comment>
  <w:comment w:id="4" w:author="Jason Low" w:date="2019-03-25T16:07:00Z" w:initials="JL">
    <w:p w14:paraId="3D0FB79D" w14:textId="77777777" w:rsidR="006B1F38" w:rsidRDefault="006B1F38" w:rsidP="00806154">
      <w:pPr>
        <w:widowControl w:val="0"/>
        <w:pBdr>
          <w:top w:val="nil"/>
          <w:left w:val="nil"/>
          <w:bottom w:val="nil"/>
          <w:right w:val="nil"/>
          <w:between w:val="nil"/>
        </w:pBdr>
        <w:rPr>
          <w:color w:val="000000"/>
        </w:rPr>
      </w:pPr>
      <w:r>
        <w:rPr>
          <w:rStyle w:val="CommentReference"/>
        </w:rPr>
        <w:annotationRef/>
      </w:r>
      <w:r>
        <w:rPr>
          <w:rFonts w:ascii="Arial" w:eastAsia="Arial" w:hAnsi="Arial" w:cs="Arial"/>
          <w:color w:val="000000"/>
        </w:rPr>
        <w:t xml:space="preserve">We suggest not talking about ‘intentions’ as our study does not require deriving intentions. </w:t>
      </w:r>
    </w:p>
    <w:p w14:paraId="1F03C5EC" w14:textId="77777777" w:rsidR="006B1F38" w:rsidRDefault="006B1F38" w:rsidP="00806154">
      <w:pPr>
        <w:pStyle w:val="CommentText"/>
      </w:pPr>
    </w:p>
  </w:comment>
  <w:comment w:id="5" w:author="Jason Low" w:date="2019-03-25T16:18:00Z" w:initials="JL">
    <w:p w14:paraId="6ECCB7F0" w14:textId="77777777" w:rsidR="006B1F38" w:rsidRPr="00901D0A" w:rsidRDefault="006B1F38" w:rsidP="00806154">
      <w:pPr>
        <w:widowControl w:val="0"/>
        <w:pBdr>
          <w:top w:val="nil"/>
          <w:left w:val="nil"/>
          <w:bottom w:val="nil"/>
          <w:right w:val="nil"/>
          <w:between w:val="nil"/>
        </w:pBdr>
        <w:rPr>
          <w:color w:val="000000"/>
        </w:rPr>
      </w:pPr>
      <w:r>
        <w:rPr>
          <w:rStyle w:val="CommentReference"/>
        </w:rPr>
        <w:annotationRef/>
      </w:r>
      <w:r>
        <w:rPr>
          <w:rFonts w:ascii="Arial" w:eastAsia="Arial" w:hAnsi="Arial" w:cs="Arial"/>
          <w:color w:val="000000"/>
        </w:rPr>
        <w:t xml:space="preserve">Include citation to first paper on the topic; in this case, arguably </w:t>
      </w:r>
      <w:proofErr w:type="spellStart"/>
      <w:r>
        <w:rPr>
          <w:rFonts w:ascii="Arial" w:eastAsia="Arial" w:hAnsi="Arial" w:cs="Arial"/>
          <w:color w:val="000000"/>
        </w:rPr>
        <w:t>Rizzolatti</w:t>
      </w:r>
      <w:proofErr w:type="spellEnd"/>
      <w:r>
        <w:rPr>
          <w:rFonts w:ascii="Arial" w:eastAsia="Arial" w:hAnsi="Arial" w:cs="Arial"/>
          <w:color w:val="000000"/>
        </w:rPr>
        <w:t xml:space="preserve">, G., </w:t>
      </w:r>
      <w:proofErr w:type="spellStart"/>
      <w:r>
        <w:rPr>
          <w:rFonts w:ascii="Arial" w:eastAsia="Arial" w:hAnsi="Arial" w:cs="Arial"/>
          <w:color w:val="000000"/>
        </w:rPr>
        <w:t>Camarda</w:t>
      </w:r>
      <w:proofErr w:type="spellEnd"/>
      <w:r>
        <w:rPr>
          <w:rFonts w:ascii="Arial" w:eastAsia="Arial" w:hAnsi="Arial" w:cs="Arial"/>
          <w:color w:val="000000"/>
        </w:rPr>
        <w:t xml:space="preserve">, R., </w:t>
      </w:r>
      <w:proofErr w:type="spellStart"/>
      <w:r>
        <w:rPr>
          <w:rFonts w:ascii="Arial" w:eastAsia="Arial" w:hAnsi="Arial" w:cs="Arial"/>
          <w:color w:val="000000"/>
        </w:rPr>
        <w:t>Fogassi</w:t>
      </w:r>
      <w:proofErr w:type="spellEnd"/>
      <w:r>
        <w:rPr>
          <w:rFonts w:ascii="Arial" w:eastAsia="Arial" w:hAnsi="Arial" w:cs="Arial"/>
          <w:color w:val="000000"/>
        </w:rPr>
        <w:t xml:space="preserve">, L., </w:t>
      </w:r>
      <w:proofErr w:type="spellStart"/>
      <w:r>
        <w:rPr>
          <w:rFonts w:ascii="Arial" w:eastAsia="Arial" w:hAnsi="Arial" w:cs="Arial"/>
          <w:color w:val="000000"/>
        </w:rPr>
        <w:t>Gentilucci</w:t>
      </w:r>
      <w:proofErr w:type="spellEnd"/>
      <w:r>
        <w:rPr>
          <w:rFonts w:ascii="Arial" w:eastAsia="Arial" w:hAnsi="Arial" w:cs="Arial"/>
          <w:color w:val="000000"/>
        </w:rPr>
        <w:t xml:space="preserve">, M., </w:t>
      </w:r>
      <w:proofErr w:type="spellStart"/>
      <w:r>
        <w:rPr>
          <w:rFonts w:ascii="Arial" w:eastAsia="Arial" w:hAnsi="Arial" w:cs="Arial"/>
          <w:color w:val="000000"/>
        </w:rPr>
        <w:t>Luppino</w:t>
      </w:r>
      <w:proofErr w:type="spellEnd"/>
      <w:r>
        <w:rPr>
          <w:rFonts w:ascii="Arial" w:eastAsia="Arial" w:hAnsi="Arial" w:cs="Arial"/>
          <w:color w:val="000000"/>
        </w:rPr>
        <w:t xml:space="preserve">, G., and </w:t>
      </w:r>
      <w:proofErr w:type="spellStart"/>
      <w:r>
        <w:rPr>
          <w:rFonts w:ascii="Arial" w:eastAsia="Arial" w:hAnsi="Arial" w:cs="Arial"/>
          <w:color w:val="000000"/>
        </w:rPr>
        <w:t>Matelli</w:t>
      </w:r>
      <w:proofErr w:type="spellEnd"/>
      <w:r>
        <w:rPr>
          <w:rFonts w:ascii="Arial" w:eastAsia="Arial" w:hAnsi="Arial" w:cs="Arial"/>
          <w:color w:val="000000"/>
        </w:rPr>
        <w:t>, M. (1988). Functional organization of inferior area 6 in the macaque monkey. Experimental Brain Research, 71(3):491–507.</w:t>
      </w:r>
    </w:p>
  </w:comment>
  <w:comment w:id="6" w:author="Jason Low" w:date="2019-03-25T16:30:00Z" w:initials="JL">
    <w:p w14:paraId="3EB95DC9" w14:textId="77777777" w:rsidR="006B1F38" w:rsidRDefault="006B1F38" w:rsidP="00806154">
      <w:pPr>
        <w:pStyle w:val="CommentText"/>
      </w:pPr>
      <w:r>
        <w:rPr>
          <w:rStyle w:val="CommentReference"/>
        </w:rPr>
        <w:annotationRef/>
      </w:r>
      <w:r>
        <w:t>We</w:t>
      </w:r>
      <w:r w:rsidRPr="00CA66B1">
        <w:t xml:space="preserve"> suggest not talking about intention as our study does not require deriving the intention, and the claim that motor processes allow us to derive intentions is controversial (or at least, it is controversial how this claim should be further specified).</w:t>
      </w:r>
    </w:p>
  </w:comment>
  <w:comment w:id="8" w:author="Jason Low" w:date="2019-03-25T16:37:00Z" w:initials="JL">
    <w:p w14:paraId="5E9C6FCA" w14:textId="77777777" w:rsidR="006B1F38" w:rsidRDefault="006B1F38" w:rsidP="00806154">
      <w:pPr>
        <w:pStyle w:val="CommentText"/>
      </w:pPr>
      <w:r>
        <w:rPr>
          <w:rStyle w:val="CommentReference"/>
        </w:rPr>
        <w:annotationRef/>
      </w:r>
      <w:r>
        <w:t>We suggest adding these very sentences as the transition to the next paragraph, and the sentences also bring the reader closer (and quickly) to the experimental design.</w:t>
      </w:r>
    </w:p>
  </w:comment>
  <w:comment w:id="7" w:author="Jason Low" w:date="2019-03-25T16:37:00Z" w:initials="JL">
    <w:p w14:paraId="327993DE" w14:textId="77777777" w:rsidR="006B1F38" w:rsidRDefault="006B1F38" w:rsidP="00806154">
      <w:pPr>
        <w:pStyle w:val="CommentText"/>
      </w:pPr>
      <w:r>
        <w:rPr>
          <w:rStyle w:val="CommentReference"/>
        </w:rPr>
        <w:annotationRef/>
      </w:r>
      <w:r>
        <w:t>We suggest adding these very sentences as the transition to the next paragraph, and the sentences also bring the reader closer (and quickly) to the experimental design.</w:t>
      </w:r>
    </w:p>
  </w:comment>
  <w:comment w:id="9" w:author="Jason Low" w:date="2019-03-25T16:40:00Z" w:initials="JL">
    <w:p w14:paraId="7D2A6C4F" w14:textId="77777777" w:rsidR="006B1F38" w:rsidRDefault="006B1F38" w:rsidP="00806154">
      <w:pPr>
        <w:pStyle w:val="CommentText"/>
      </w:pPr>
      <w:r>
        <w:rPr>
          <w:rStyle w:val="CommentReference"/>
        </w:rPr>
        <w:annotationRef/>
      </w:r>
      <w:r>
        <w:t>Delete</w:t>
      </w:r>
    </w:p>
  </w:comment>
  <w:comment w:id="10" w:author="Jason Low" w:date="2019-03-25T16:44:00Z" w:initials="JL">
    <w:p w14:paraId="5F8A0989" w14:textId="77777777" w:rsidR="006B1F38" w:rsidRDefault="006B1F38" w:rsidP="00806154">
      <w:pPr>
        <w:pStyle w:val="CommentText"/>
      </w:pPr>
      <w:r>
        <w:rPr>
          <w:rStyle w:val="CommentReference"/>
        </w:rPr>
        <w:annotationRef/>
      </w:r>
      <w:r>
        <w:t>S</w:t>
      </w:r>
      <w:r w:rsidRPr="00D17AF0">
        <w:t xml:space="preserve">peed rather than efficiency </w:t>
      </w:r>
      <w:r>
        <w:t>is</w:t>
      </w:r>
      <w:r w:rsidRPr="00D17AF0">
        <w:t xml:space="preserve"> most relevant to the argument</w:t>
      </w:r>
      <w:r>
        <w:t>.</w:t>
      </w:r>
    </w:p>
  </w:comment>
  <w:comment w:id="11" w:author="Jason Low" w:date="2019-03-25T16:53:00Z" w:initials="JL">
    <w:p w14:paraId="4D9CA9E8" w14:textId="77777777" w:rsidR="006B1F38" w:rsidRDefault="006B1F38" w:rsidP="00806154">
      <w:pPr>
        <w:pStyle w:val="CommentText"/>
      </w:pPr>
      <w:r>
        <w:rPr>
          <w:rStyle w:val="CommentReference"/>
        </w:rPr>
        <w:annotationRef/>
      </w:r>
      <w:r>
        <w:t>Delete because the authors do not technically measure consciousness.</w:t>
      </w:r>
    </w:p>
  </w:comment>
  <w:comment w:id="12" w:author="Jason Low" w:date="2019-03-25T16:56:00Z" w:initials="JL">
    <w:p w14:paraId="3B52BC8C" w14:textId="77777777" w:rsidR="006B1F38" w:rsidRDefault="006B1F38" w:rsidP="00806154">
      <w:pPr>
        <w:pStyle w:val="CommentText"/>
      </w:pPr>
      <w:r>
        <w:rPr>
          <w:rStyle w:val="CommentReference"/>
        </w:rPr>
        <w:annotationRef/>
      </w:r>
      <w:r>
        <w:t>You should</w:t>
      </w:r>
      <w:r w:rsidRPr="00854C72">
        <w:t xml:space="preserve"> also use Grainger, S. A., Henry, J. D., </w:t>
      </w:r>
      <w:proofErr w:type="spellStart"/>
      <w:r w:rsidRPr="00854C72">
        <w:t>Naughtin</w:t>
      </w:r>
      <w:proofErr w:type="spellEnd"/>
      <w:r w:rsidRPr="00854C72">
        <w:t>, C. K., Comino, M. S., and Dux, P. E. (2018). Implicit false belief tracking is preserved in late adulthood. Quarterly Journal of Experimental Psychology, 71(9):1980–1987.</w:t>
      </w:r>
      <w:r>
        <w:t xml:space="preserve"> We suggest this because there is a replication controversy over the Schneider paradigm, and </w:t>
      </w:r>
      <w:proofErr w:type="spellStart"/>
      <w:r>
        <w:t>furtunately</w:t>
      </w:r>
      <w:proofErr w:type="spellEnd"/>
      <w:r>
        <w:t xml:space="preserve">, the </w:t>
      </w:r>
      <w:proofErr w:type="spellStart"/>
      <w:r>
        <w:t>lastest</w:t>
      </w:r>
      <w:proofErr w:type="spellEnd"/>
      <w:r>
        <w:t xml:space="preserve"> study by Grainger et al. showed that the paradigm works.</w:t>
      </w:r>
    </w:p>
  </w:comment>
  <w:comment w:id="13" w:author="Jason Low" w:date="2019-03-25T17:04:00Z" w:initials="JL">
    <w:p w14:paraId="70182591" w14:textId="77777777" w:rsidR="006B1F38" w:rsidRDefault="006B1F38" w:rsidP="00806154">
      <w:pPr>
        <w:pStyle w:val="CommentText"/>
      </w:pPr>
      <w:r>
        <w:rPr>
          <w:rStyle w:val="CommentReference"/>
        </w:rPr>
        <w:annotationRef/>
      </w:r>
      <w:r>
        <w:t>We suggest leaving it open whether there is an implicit mentalising system at this point in the text,</w:t>
      </w:r>
    </w:p>
  </w:comment>
  <w:comment w:id="16" w:author="Jason Low" w:date="2019-03-25T17:07:00Z" w:initials="JL">
    <w:p w14:paraId="69661C4A" w14:textId="77777777" w:rsidR="006B1F38" w:rsidRDefault="006B1F38" w:rsidP="00806154">
      <w:pPr>
        <w:pStyle w:val="CommentText"/>
      </w:pPr>
      <w:r>
        <w:rPr>
          <w:rStyle w:val="CommentReference"/>
        </w:rPr>
        <w:annotationRef/>
      </w:r>
      <w:r>
        <w:t>Delete</w:t>
      </w:r>
    </w:p>
  </w:comment>
  <w:comment w:id="21" w:author="s" w:date="2018-12-13T12:43:00Z" w:initials="s">
    <w:p w14:paraId="084C8186" w14:textId="77777777" w:rsidR="006B1F38" w:rsidRDefault="006B1F38" w:rsidP="00E73FCC">
      <w:pPr>
        <w:pStyle w:val="CommentText"/>
      </w:pPr>
      <w:r>
        <w:rPr>
          <w:rStyle w:val="CommentReference"/>
        </w:rPr>
        <w:annotationRef/>
      </w:r>
      <w:r>
        <w:t xml:space="preserve">I’m sure I’m being silly, but I don’t see where above the removal criteria are given. </w:t>
      </w:r>
      <w:r>
        <w:t>Might be best to restate here, or give a pointer for reviewers.</w:t>
      </w:r>
    </w:p>
  </w:comment>
  <w:comment w:id="20" w:author="Pieter Six" w:date="2019-05-13T16:13:00Z" w:initials="PS">
    <w:p w14:paraId="100FFA6C" w14:textId="5B24AFA4" w:rsidR="006B1F38" w:rsidRDefault="006B1F38">
      <w:pPr>
        <w:pStyle w:val="CommentText"/>
      </w:pPr>
      <w:r>
        <w:rPr>
          <w:rStyle w:val="CommentReference"/>
        </w:rPr>
        <w:annotationRef/>
      </w:r>
      <w:r>
        <w:t>Give new sample statistics in “participants”</w:t>
      </w:r>
    </w:p>
  </w:comment>
  <w:comment w:id="22" w:author="Butterfill, Stephen" w:date="2020-08-04T20:38:00Z" w:initials="BS">
    <w:p w14:paraId="455D42AA" w14:textId="48D927F7" w:rsidR="006E23A9" w:rsidRDefault="006E23A9">
      <w:pPr>
        <w:pStyle w:val="CommentText"/>
      </w:pPr>
      <w:r>
        <w:rPr>
          <w:rStyle w:val="CommentReference"/>
        </w:rPr>
        <w:annotationRef/>
      </w:r>
      <w:r>
        <w:t>i.e. ‘closed-fist’ above</w:t>
      </w:r>
    </w:p>
  </w:comment>
  <w:comment w:id="23" w:author="Butterfill, Stephen" w:date="2020-08-04T20:38:00Z" w:initials="BS">
    <w:p w14:paraId="67BA657E" w14:textId="41092A5F" w:rsidR="00421FA3" w:rsidRDefault="00421FA3">
      <w:pPr>
        <w:pStyle w:val="CommentText"/>
      </w:pPr>
      <w:r>
        <w:rPr>
          <w:rStyle w:val="CommentReference"/>
        </w:rPr>
        <w:annotationRef/>
      </w:r>
      <w:r>
        <w:t>reviewers should be asking for Bayesian analysis</w:t>
      </w:r>
      <w:r w:rsidR="00F16D13">
        <w:t xml:space="preserve">; or for some measure which compares true and false belief </w:t>
      </w:r>
    </w:p>
  </w:comment>
  <w:comment w:id="24" w:author="Butterfill, Stephen" w:date="2020-08-04T20:40:00Z" w:initials="BS">
    <w:p w14:paraId="02415B5B" w14:textId="5085B404" w:rsidR="003864D5" w:rsidRDefault="003864D5">
      <w:pPr>
        <w:pStyle w:val="CommentText"/>
      </w:pPr>
      <w:r>
        <w:rPr>
          <w:rStyle w:val="CommentReference"/>
        </w:rPr>
        <w:annotationRef/>
      </w:r>
      <w:r>
        <w:t>goal</w:t>
      </w:r>
    </w:p>
  </w:comment>
  <w:comment w:id="25" w:author="Butterfill, Stephen" w:date="2020-08-04T22:33:00Z" w:initials="BS">
    <w:p w14:paraId="6EC72EB8" w14:textId="54A98F2B" w:rsidR="00413A58" w:rsidRDefault="00413A58">
      <w:pPr>
        <w:pStyle w:val="CommentText"/>
      </w:pPr>
      <w:r>
        <w:rPr>
          <w:rStyle w:val="CommentReference"/>
        </w:rPr>
        <w:annotationRef/>
      </w:r>
      <w:r>
        <w:t>been</w:t>
      </w:r>
    </w:p>
  </w:comment>
  <w:comment w:id="26" w:author="Butterfill, Stephen" w:date="2020-08-04T20:40:00Z" w:initials="BS">
    <w:p w14:paraId="61F28C4E" w14:textId="77777777" w:rsidR="003864D5" w:rsidRDefault="003864D5">
      <w:pPr>
        <w:pStyle w:val="CommentText"/>
      </w:pPr>
      <w:r>
        <w:rPr>
          <w:rStyle w:val="CommentReference"/>
        </w:rPr>
        <w:annotationRef/>
      </w:r>
      <w:r>
        <w:t>I’m lost around here.</w:t>
      </w:r>
      <w:r w:rsidR="00413A58">
        <w:t xml:space="preserve">  I wonder if this could be simplified?</w:t>
      </w:r>
    </w:p>
    <w:p w14:paraId="0503557D" w14:textId="77777777" w:rsidR="00D54A60" w:rsidRDefault="00D54A60">
      <w:pPr>
        <w:pStyle w:val="CommentText"/>
      </w:pPr>
    </w:p>
    <w:p w14:paraId="0DD31DFE" w14:textId="2C401AE2" w:rsidR="00D54A60" w:rsidRDefault="00A1666C">
      <w:pPr>
        <w:pStyle w:val="CommentText"/>
      </w:pPr>
      <w:r>
        <w:t>Could phrase it in terms of m</w:t>
      </w:r>
      <w:r w:rsidR="00D54A60">
        <w:t>otor cue vs doxastic cue</w:t>
      </w:r>
      <w:r>
        <w:t xml:space="preserve"> and motor process vs nonmotor process ..</w:t>
      </w:r>
      <w:r w:rsidR="00D54A60">
        <w:t>.</w:t>
      </w:r>
    </w:p>
    <w:p w14:paraId="5EBA3ECD" w14:textId="77777777" w:rsidR="00D54A60" w:rsidRDefault="00D54A60">
      <w:pPr>
        <w:pStyle w:val="CommentText"/>
      </w:pPr>
    </w:p>
    <w:p w14:paraId="07F6D447" w14:textId="1FA27D78" w:rsidR="00D54A60" w:rsidRDefault="00D54A60">
      <w:pPr>
        <w:pStyle w:val="CommentText"/>
      </w:pPr>
      <w:r>
        <w:t>Possible simple-minded idea: motor processes may be insensitive to our doxastic cue and so generate action predictions on the basis of the motor cue alone; in this case, the effect of true vs</w:t>
      </w:r>
      <w:r w:rsidR="009247A8">
        <w:t xml:space="preserve"> false</w:t>
      </w:r>
      <w:r>
        <w:t xml:space="preserve"> belief on participants’ behaviour would be due to nonmotor processes.</w:t>
      </w:r>
    </w:p>
    <w:p w14:paraId="74081BF3" w14:textId="77777777" w:rsidR="009247A8" w:rsidRDefault="00D54A60" w:rsidP="00D54A60">
      <w:pPr>
        <w:pStyle w:val="CommentText"/>
        <w:ind w:firstLine="720"/>
      </w:pPr>
      <w:r>
        <w:tab/>
        <w:t>Alternatively, in line with Low et al, 2020, it is possible that motor processes may be sensitive to both doxastic and motor cues.</w:t>
      </w:r>
      <w:r w:rsidR="009247A8">
        <w:t xml:space="preserve"> </w:t>
      </w:r>
    </w:p>
    <w:p w14:paraId="0B3DCAE7" w14:textId="7EA0FD49" w:rsidR="009247A8" w:rsidRDefault="009247A8" w:rsidP="00D54A60">
      <w:pPr>
        <w:pStyle w:val="CommentText"/>
        <w:ind w:firstLine="720"/>
      </w:pPr>
    </w:p>
    <w:p w14:paraId="0121D36F" w14:textId="34122C29" w:rsidR="009247A8" w:rsidRDefault="009247A8" w:rsidP="00D54A60">
      <w:pPr>
        <w:pStyle w:val="CommentText"/>
        <w:ind w:firstLine="720"/>
      </w:pPr>
      <w:r>
        <w:t xml:space="preserve">To distinguish between these two possibilities, consider interventions which may dampen the effect of motor processes on participants’ anticipatory looking behaviours, such as </w:t>
      </w:r>
      <w:bookmarkStart w:id="27" w:name="OLE_LINK25"/>
      <w:bookmarkStart w:id="28" w:name="OLE_LINK26"/>
      <w:r>
        <w:t>restraining</w:t>
      </w:r>
      <w:bookmarkEnd w:id="27"/>
      <w:bookmarkEnd w:id="28"/>
      <w:r>
        <w:t xml:space="preserve"> participants’ hands. In the latter case </w:t>
      </w:r>
      <w:bookmarkStart w:id="29" w:name="OLE_LINK23"/>
      <w:bookmarkStart w:id="30" w:name="OLE_LINK24"/>
      <w:r>
        <w:t xml:space="preserve">(motor processes </w:t>
      </w:r>
      <w:r w:rsidRPr="009247A8">
        <w:rPr>
          <w:u w:val="single"/>
        </w:rPr>
        <w:t>are</w:t>
      </w:r>
      <w:r>
        <w:t xml:space="preserve"> sensitive to doxastic cues), we might predict that </w:t>
      </w:r>
      <w:bookmarkEnd w:id="29"/>
      <w:bookmarkEnd w:id="30"/>
      <w:r>
        <w:t xml:space="preserve">the intervention (restrainint) will lessen the influence of both motor and doxastic cues on their </w:t>
      </w:r>
      <w:r w:rsidR="001F4B45">
        <w:t>behaviour</w:t>
      </w:r>
      <w:r>
        <w:t xml:space="preserve">. By contrast, in the former case, </w:t>
      </w:r>
      <w:r>
        <w:t xml:space="preserve">(motor processes </w:t>
      </w:r>
      <w:r w:rsidRPr="009247A8">
        <w:rPr>
          <w:u w:val="single"/>
        </w:rPr>
        <w:t>are</w:t>
      </w:r>
      <w:r>
        <w:rPr>
          <w:u w:val="single"/>
        </w:rPr>
        <w:t xml:space="preserve"> not</w:t>
      </w:r>
      <w:r>
        <w:t xml:space="preserve"> sensitive to doxastic cues), we might predict that</w:t>
      </w:r>
      <w:r>
        <w:t xml:space="preserve"> the intervention (restraint) will lessen the influence of motor cues while not comparably lessening, or perhaps even enhancing, the effect of doxastic cues.</w:t>
      </w:r>
    </w:p>
    <w:p w14:paraId="2F1E8FC7" w14:textId="5C12C3FE" w:rsidR="009247A8" w:rsidRDefault="009247A8" w:rsidP="00D54A60">
      <w:pPr>
        <w:pStyle w:val="CommentText"/>
        <w:ind w:firstLine="720"/>
      </w:pPr>
    </w:p>
    <w:p w14:paraId="56F5CBD3" w14:textId="601157AC" w:rsidR="00FB645C" w:rsidRDefault="00FB645C" w:rsidP="00D54A60">
      <w:pPr>
        <w:pStyle w:val="CommentText"/>
        <w:ind w:firstLine="720"/>
      </w:pPr>
      <w:r>
        <w:t xml:space="preserve">[The idea is to provide a natural rationale for </w:t>
      </w:r>
      <w:r w:rsidR="001F4B45">
        <w:t>Experiment</w:t>
      </w:r>
      <w:r>
        <w:t xml:space="preserve"> 2]</w:t>
      </w:r>
    </w:p>
    <w:p w14:paraId="51B48E7C" w14:textId="29428C34" w:rsidR="00D54A60" w:rsidRDefault="009247A8" w:rsidP="00D54A60">
      <w:pPr>
        <w:pStyle w:val="CommentText"/>
        <w:ind w:firstLine="720"/>
      </w:pPr>
      <w:r>
        <w:t xml:space="preserve"> </w:t>
      </w:r>
    </w:p>
    <w:p w14:paraId="05D206C7" w14:textId="77777777" w:rsidR="00D54A60" w:rsidRDefault="00D54A60" w:rsidP="00D54A60">
      <w:pPr>
        <w:pStyle w:val="CommentText"/>
        <w:ind w:firstLine="720"/>
      </w:pPr>
    </w:p>
    <w:p w14:paraId="3457CDED" w14:textId="16CB06D6" w:rsidR="00D54A60" w:rsidRDefault="00D54A60" w:rsidP="00D54A60">
      <w:pPr>
        <w:pStyle w:val="CommentText"/>
        <w:ind w:firstLine="720"/>
      </w:pPr>
    </w:p>
  </w:comment>
  <w:comment w:id="33" w:author="Butterfill, Stephen" w:date="2020-08-04T20:49:00Z" w:initials="BS">
    <w:p w14:paraId="511A8355" w14:textId="5790A026" w:rsidR="006D7C60" w:rsidRDefault="006D7C60">
      <w:pPr>
        <w:pStyle w:val="CommentText"/>
      </w:pPr>
      <w:r>
        <w:rPr>
          <w:rStyle w:val="CommentReference"/>
        </w:rPr>
        <w:annotationRef/>
      </w:r>
      <w:r>
        <w:t>Inference from null result (disappearance!)</w:t>
      </w:r>
    </w:p>
  </w:comment>
  <w:comment w:id="34" w:author="Butterfill, Stephen" w:date="2020-08-04T22:48:00Z" w:initials="BS">
    <w:p w14:paraId="45DC636F" w14:textId="37AAB158" w:rsidR="00AF2E81" w:rsidRDefault="00AF2E81">
      <w:pPr>
        <w:pStyle w:val="CommentText"/>
      </w:pPr>
      <w:r>
        <w:rPr>
          <w:rStyle w:val="CommentReference"/>
        </w:rPr>
        <w:annotationRef/>
      </w:r>
      <w:r>
        <w:t xml:space="preserve">Jason: you mentioned </w:t>
      </w:r>
      <w:proofErr w:type="spellStart"/>
      <w:r>
        <w:t>Ambrosini</w:t>
      </w:r>
      <w:proofErr w:type="spellEnd"/>
      <w:r>
        <w:t xml:space="preserve"> et al, 2011 do appear to have multiple AOIs</w:t>
      </w:r>
    </w:p>
  </w:comment>
  <w:comment w:id="35" w:author="Butterfill, Stephen" w:date="2020-08-04T22:49:00Z" w:initials="BS">
    <w:p w14:paraId="2F9F2325" w14:textId="029F9B80" w:rsidR="00590418" w:rsidRDefault="00590418">
      <w:pPr>
        <w:pStyle w:val="CommentText"/>
      </w:pPr>
      <w:r>
        <w:rPr>
          <w:rStyle w:val="CommentReference"/>
        </w:rPr>
        <w:annotationRef/>
      </w:r>
      <w:r>
        <w:t xml:space="preserve">This can go now that </w:t>
      </w:r>
      <w:proofErr w:type="spellStart"/>
      <w:r>
        <w:t>Pietr</w:t>
      </w:r>
      <w:proofErr w:type="spellEnd"/>
      <w:r>
        <w:t xml:space="preserve"> had the idea of using a score</w:t>
      </w:r>
      <w:r w:rsidR="00B6059A">
        <w:t>.</w:t>
      </w:r>
    </w:p>
  </w:comment>
  <w:comment w:id="36" w:author="Butterfill, Stephen" w:date="2020-08-04T20:53:00Z" w:initials="BS">
    <w:p w14:paraId="3DEF9D0C" w14:textId="1154477A" w:rsidR="00B93663" w:rsidRDefault="00B93663">
      <w:pPr>
        <w:pStyle w:val="CommentText"/>
      </w:pPr>
      <w:r>
        <w:rPr>
          <w:rStyle w:val="CommentReference"/>
        </w:rPr>
        <w:annotationRef/>
      </w:r>
      <w:r>
        <w:t>Ask about our hypotheses</w:t>
      </w:r>
    </w:p>
  </w:comment>
  <w:comment w:id="38" w:author="Butterfill, Stephen" w:date="2020-08-04T22:06:00Z" w:initials="BS">
    <w:p w14:paraId="1DBDF402" w14:textId="746A0BAA" w:rsidR="00BB2C6D" w:rsidRDefault="00BB2C6D">
      <w:pPr>
        <w:pStyle w:val="CommentText"/>
      </w:pPr>
      <w:bookmarkStart w:id="39" w:name="OLE_LINK35"/>
      <w:bookmarkStart w:id="40" w:name="OLE_LINK36"/>
      <w:r>
        <w:rPr>
          <w:rStyle w:val="CommentReference"/>
        </w:rPr>
        <w:annotationRef/>
      </w:r>
    </w:p>
    <w:p w14:paraId="03B0E70E" w14:textId="77777777" w:rsidR="00BB2C6D" w:rsidRDefault="00BB2C6D">
      <w:pPr>
        <w:pStyle w:val="CommentText"/>
      </w:pPr>
    </w:p>
    <w:p w14:paraId="7863A1B3" w14:textId="58B5C7AF" w:rsidR="00BB2C6D" w:rsidRDefault="00BB2C6D">
      <w:pPr>
        <w:pStyle w:val="CommentText"/>
      </w:pPr>
      <w:r>
        <w:t>Possible idea for scoring:</w:t>
      </w:r>
    </w:p>
    <w:p w14:paraId="50BA6A97" w14:textId="1A97F521" w:rsidR="00BB2C6D" w:rsidRDefault="00BB2C6D">
      <w:pPr>
        <w:pStyle w:val="CommentText"/>
      </w:pPr>
    </w:p>
    <w:p w14:paraId="52A3B766" w14:textId="0240A568" w:rsidR="00BB2C6D" w:rsidRDefault="00BB2C6D">
      <w:pPr>
        <w:pStyle w:val="CommentText"/>
      </w:pPr>
      <w:r>
        <w:t xml:space="preserve">Let a </w:t>
      </w:r>
      <w:bookmarkStart w:id="41" w:name="OLE_LINK11"/>
      <w:bookmarkStart w:id="42" w:name="OLE_LINK12"/>
      <w:r w:rsidRPr="00BB2C6D">
        <w:rPr>
          <w:i/>
          <w:iCs/>
        </w:rPr>
        <w:t>motor-cue-congruent fixation</w:t>
      </w:r>
      <w:r>
        <w:t xml:space="preserve"> </w:t>
      </w:r>
      <w:bookmarkEnd w:id="41"/>
      <w:bookmarkEnd w:id="42"/>
      <w:r>
        <w:t xml:space="preserve">be a fixation where EITHER </w:t>
      </w:r>
      <w:bookmarkStart w:id="43" w:name="OLE_LINK9"/>
      <w:bookmarkStart w:id="44" w:name="OLE_LINK10"/>
      <w:bookmarkStart w:id="45" w:name="OLE_LINK19"/>
      <w:bookmarkStart w:id="46" w:name="OLE_LINK20"/>
      <w:r>
        <w:t xml:space="preserve">participant observed whole-hand grip and fixated on large cup </w:t>
      </w:r>
      <w:bookmarkEnd w:id="43"/>
      <w:bookmarkEnd w:id="44"/>
      <w:r>
        <w:t xml:space="preserve">OR </w:t>
      </w:r>
      <w:r>
        <w:t xml:space="preserve">participant observed </w:t>
      </w:r>
      <w:r>
        <w:t xml:space="preserve">precision </w:t>
      </w:r>
      <w:r>
        <w:t xml:space="preserve">grip and fixated on </w:t>
      </w:r>
      <w:r>
        <w:t xml:space="preserve">small </w:t>
      </w:r>
      <w:r>
        <w:t>cup</w:t>
      </w:r>
      <w:bookmarkEnd w:id="45"/>
      <w:bookmarkEnd w:id="46"/>
      <w:r>
        <w:t>.</w:t>
      </w:r>
    </w:p>
    <w:p w14:paraId="051646C6" w14:textId="42A5D20E" w:rsidR="00BB2C6D" w:rsidRDefault="00BB2C6D">
      <w:pPr>
        <w:pStyle w:val="CommentText"/>
      </w:pPr>
    </w:p>
    <w:p w14:paraId="6E782F6D" w14:textId="4119BB0F" w:rsidR="00BB2C6D" w:rsidRDefault="00BB2C6D">
      <w:pPr>
        <w:pStyle w:val="CommentText"/>
      </w:pPr>
      <w:r>
        <w:t xml:space="preserve">Let the </w:t>
      </w:r>
      <w:bookmarkStart w:id="47" w:name="OLE_LINK13"/>
      <w:bookmarkStart w:id="48" w:name="OLE_LINK14"/>
      <w:r w:rsidRPr="00BB2C6D">
        <w:rPr>
          <w:i/>
          <w:iCs/>
        </w:rPr>
        <w:t xml:space="preserve">motor-cue-congruent </w:t>
      </w:r>
      <w:r>
        <w:rPr>
          <w:i/>
          <w:iCs/>
        </w:rPr>
        <w:t xml:space="preserve">score </w:t>
      </w:r>
      <w:bookmarkEnd w:id="47"/>
      <w:bookmarkEnd w:id="48"/>
      <w:r>
        <w:t xml:space="preserve">(MCCS) </w:t>
      </w:r>
      <w:r w:rsidRPr="00BB2C6D">
        <w:t>be</w:t>
      </w:r>
      <w:r>
        <w:rPr>
          <w:i/>
          <w:iCs/>
        </w:rPr>
        <w:t xml:space="preserve"> </w:t>
      </w:r>
      <w:r>
        <w:t>(the number of motor-cue-congruent fixations – the number of motor-cue-Incongruent fixations) / (the total number of motor-cue-congruent &amp; -incongruent fixations)</w:t>
      </w:r>
    </w:p>
    <w:p w14:paraId="132A0345" w14:textId="4DCC3938" w:rsidR="001967D9" w:rsidRDefault="001967D9">
      <w:pPr>
        <w:pStyle w:val="CommentText"/>
      </w:pPr>
    </w:p>
    <w:p w14:paraId="2EBBFA4D" w14:textId="751D1852" w:rsidR="001967D9" w:rsidRDefault="001967D9">
      <w:pPr>
        <w:pStyle w:val="CommentText"/>
      </w:pPr>
      <w:r>
        <w:t>[Could have a similar score for dwell time.]</w:t>
      </w:r>
    </w:p>
    <w:p w14:paraId="19B25EA9" w14:textId="6AE62EAB" w:rsidR="00BB2C6D" w:rsidRDefault="00BB2C6D">
      <w:pPr>
        <w:pStyle w:val="CommentText"/>
      </w:pPr>
    </w:p>
    <w:p w14:paraId="3A0D7C50" w14:textId="5222D596" w:rsidR="00BB2C6D" w:rsidRDefault="00BB2C6D">
      <w:pPr>
        <w:pStyle w:val="CommentText"/>
      </w:pPr>
      <w:r>
        <w:t>Compare</w:t>
      </w:r>
      <w:bookmarkStart w:id="49" w:name="OLE_LINK15"/>
      <w:bookmarkStart w:id="50" w:name="OLE_LINK16"/>
      <w:r>
        <w:t xml:space="preserve">, within participants, the </w:t>
      </w:r>
      <w:r w:rsidRPr="00BB2C6D">
        <w:rPr>
          <w:i/>
          <w:iCs/>
        </w:rPr>
        <w:t xml:space="preserve">motor-cue-congruent </w:t>
      </w:r>
      <w:r>
        <w:rPr>
          <w:i/>
          <w:iCs/>
        </w:rPr>
        <w:t>score</w:t>
      </w:r>
      <w:r>
        <w:t xml:space="preserve">s </w:t>
      </w:r>
      <w:bookmarkEnd w:id="49"/>
      <w:bookmarkEnd w:id="50"/>
      <w:r>
        <w:t>for true belief and false belief conditions.</w:t>
      </w:r>
      <w:r w:rsidR="00AA2CF7">
        <w:t xml:space="preserve"> </w:t>
      </w:r>
      <w:r>
        <w:t>(Prediction: MCCS in true belief is larger than MCCS in false belief</w:t>
      </w:r>
      <w:r w:rsidR="00AA2CF7">
        <w:t>. This is evidence for mentalizing.</w:t>
      </w:r>
      <w:r>
        <w:t>)</w:t>
      </w:r>
    </w:p>
    <w:p w14:paraId="021A28C5" w14:textId="409AC3BD" w:rsidR="00BB2C6D" w:rsidRDefault="00BB2C6D">
      <w:pPr>
        <w:pStyle w:val="CommentText"/>
      </w:pPr>
    </w:p>
    <w:p w14:paraId="0C541005" w14:textId="3AC52744" w:rsidR="00BB2C6D" w:rsidRDefault="00BB2C6D">
      <w:pPr>
        <w:pStyle w:val="CommentText"/>
      </w:pPr>
      <w:bookmarkStart w:id="51" w:name="OLE_LINK17"/>
      <w:bookmarkStart w:id="52" w:name="OLE_LINK18"/>
      <w:r>
        <w:t>Compare</w:t>
      </w:r>
      <w:r>
        <w:t xml:space="preserve">, within participants, the </w:t>
      </w:r>
      <w:r w:rsidRPr="00BB2C6D">
        <w:rPr>
          <w:i/>
          <w:iCs/>
        </w:rPr>
        <w:t xml:space="preserve">motor-cue-congruent </w:t>
      </w:r>
      <w:r>
        <w:rPr>
          <w:i/>
          <w:iCs/>
        </w:rPr>
        <w:t>score</w:t>
      </w:r>
      <w:r>
        <w:t>s</w:t>
      </w:r>
      <w:r>
        <w:rPr>
          <w:i/>
          <w:iCs/>
        </w:rPr>
        <w:t xml:space="preserve"> </w:t>
      </w:r>
      <w:r>
        <w:t>in the false belief condition for the non-restrained and restrained conditions. Possible prediction: in false belief, MCCS in non-restrained is larger than the MCCS in the restrained condition.</w:t>
      </w:r>
      <w:r w:rsidR="000D25C0">
        <w:t xml:space="preserve"> </w:t>
      </w:r>
    </w:p>
    <w:bookmarkEnd w:id="51"/>
    <w:bookmarkEnd w:id="52"/>
    <w:p w14:paraId="17185AFF" w14:textId="1C679E96" w:rsidR="00BB2C6D" w:rsidRDefault="00BB2C6D">
      <w:pPr>
        <w:pStyle w:val="CommentText"/>
      </w:pPr>
    </w:p>
    <w:p w14:paraId="4D7BECD8" w14:textId="6351CD84" w:rsidR="00BB2C6D" w:rsidRDefault="00BB2C6D" w:rsidP="00BB2C6D">
      <w:pPr>
        <w:pStyle w:val="CommentText"/>
      </w:pPr>
      <w:r>
        <w:t xml:space="preserve">Compare, within participants, the </w:t>
      </w:r>
      <w:r w:rsidRPr="00BB2C6D">
        <w:rPr>
          <w:i/>
          <w:iCs/>
        </w:rPr>
        <w:t xml:space="preserve">motor-cue-congruent </w:t>
      </w:r>
      <w:r>
        <w:rPr>
          <w:i/>
          <w:iCs/>
        </w:rPr>
        <w:t>score</w:t>
      </w:r>
      <w:r>
        <w:t>s</w:t>
      </w:r>
      <w:r>
        <w:rPr>
          <w:i/>
          <w:iCs/>
        </w:rPr>
        <w:t xml:space="preserve"> </w:t>
      </w:r>
      <w:r>
        <w:t xml:space="preserve">in the </w:t>
      </w:r>
      <w:r>
        <w:t>true</w:t>
      </w:r>
      <w:r>
        <w:t xml:space="preserve"> belief condition for the non-restrained and restrained conditions. Possible prediction: in </w:t>
      </w:r>
      <w:r>
        <w:t xml:space="preserve">true </w:t>
      </w:r>
      <w:r>
        <w:t>belief, MCCS in non-restrained is larger than the MCCS in the restrained condition.</w:t>
      </w:r>
    </w:p>
    <w:p w14:paraId="4E3BB1F0" w14:textId="77777777" w:rsidR="00BB2C6D" w:rsidRDefault="00BB2C6D">
      <w:pPr>
        <w:pStyle w:val="CommentText"/>
      </w:pPr>
    </w:p>
    <w:p w14:paraId="474506C9" w14:textId="31416241" w:rsidR="00BB2C6D" w:rsidRDefault="000D25C0">
      <w:pPr>
        <w:pStyle w:val="CommentText"/>
      </w:pPr>
      <w:r>
        <w:t>If all predictions come out right, we may conclude that belief information is not integrated with motor information.</w:t>
      </w:r>
    </w:p>
    <w:p w14:paraId="34633102" w14:textId="5C5BD897" w:rsidR="000D25C0" w:rsidRDefault="000D25C0">
      <w:pPr>
        <w:pStyle w:val="CommentText"/>
      </w:pPr>
    </w:p>
    <w:p w14:paraId="27D90EAE" w14:textId="21AD4AA5" w:rsidR="00AA2CF7" w:rsidRDefault="00AA2CF7">
      <w:pPr>
        <w:pStyle w:val="CommentText"/>
      </w:pPr>
      <w:r>
        <w:t xml:space="preserve">If necessary (I think probably not), we can also define </w:t>
      </w:r>
      <w:r>
        <w:rPr>
          <w:i/>
          <w:iCs/>
        </w:rPr>
        <w:t xml:space="preserve">doxastic-cue-congruent-fixation </w:t>
      </w:r>
      <w:r>
        <w:t xml:space="preserve">to be: (1) in the true belief condition, a </w:t>
      </w:r>
      <w:bookmarkStart w:id="53" w:name="OLE_LINK21"/>
      <w:bookmarkStart w:id="54" w:name="OLE_LINK22"/>
      <w:r>
        <w:t>motor-cue-congruent fixation</w:t>
      </w:r>
      <w:bookmarkEnd w:id="53"/>
      <w:bookmarkEnd w:id="54"/>
      <w:r>
        <w:t xml:space="preserve">; and (2) in the false belief condition, a </w:t>
      </w:r>
      <w:r>
        <w:t>motor-cue-</w:t>
      </w:r>
      <w:proofErr w:type="spellStart"/>
      <w:r>
        <w:t>IN</w:t>
      </w:r>
      <w:r>
        <w:t>congruent</w:t>
      </w:r>
      <w:proofErr w:type="spellEnd"/>
      <w:r>
        <w:t xml:space="preserve"> fixation</w:t>
      </w:r>
      <w:r>
        <w:t>.</w:t>
      </w:r>
    </w:p>
    <w:p w14:paraId="41479FED" w14:textId="77777777" w:rsidR="00BB2C6D" w:rsidRPr="00BB2C6D" w:rsidRDefault="00BB2C6D">
      <w:pPr>
        <w:pStyle w:val="CommentText"/>
      </w:pPr>
    </w:p>
    <w:p w14:paraId="31C4F673" w14:textId="55CCA1DB" w:rsidR="00BB2C6D" w:rsidRDefault="00C80BC5">
      <w:pPr>
        <w:pStyle w:val="CommentText"/>
      </w:pPr>
      <w:r>
        <w:t>(terminology: motor cue &amp; doxastic cue)</w:t>
      </w:r>
    </w:p>
    <w:p w14:paraId="1777E9A7" w14:textId="349CA49B" w:rsidR="00BB2C6D" w:rsidRDefault="00BB2C6D">
      <w:pPr>
        <w:pStyle w:val="CommentText"/>
      </w:pPr>
    </w:p>
    <w:bookmarkEnd w:id="39"/>
    <w:bookmarkEnd w:id="40"/>
  </w:comment>
  <w:comment w:id="37" w:author="Butterfill, Stephen" w:date="2020-08-04T23:22:00Z" w:initials="BS">
    <w:p w14:paraId="14D95B46" w14:textId="77777777" w:rsidR="00A84F8B" w:rsidRDefault="00A84F8B">
      <w:pPr>
        <w:pStyle w:val="CommentText"/>
      </w:pPr>
      <w:r>
        <w:rPr>
          <w:rStyle w:val="CommentReference"/>
        </w:rPr>
        <w:annotationRef/>
      </w:r>
      <w:bookmarkStart w:id="55" w:name="OLE_LINK31"/>
      <w:bookmarkStart w:id="56" w:name="OLE_LINK32"/>
      <w:r>
        <w:t>Jason, you asked me to find a reference for the basic looking time score which we both think we’ve seen before.</w:t>
      </w:r>
    </w:p>
    <w:p w14:paraId="2017B302" w14:textId="3F0A9725" w:rsidR="00A84F8B" w:rsidRDefault="00A84F8B">
      <w:pPr>
        <w:pStyle w:val="CommentText"/>
      </w:pPr>
    </w:p>
    <w:p w14:paraId="7DE835A8" w14:textId="1BE961B7" w:rsidR="00A84F8B" w:rsidRPr="00A84F8B" w:rsidRDefault="00A84F8B" w:rsidP="00A84F8B">
      <w:pPr>
        <w:ind w:hanging="480"/>
      </w:pPr>
      <w:r>
        <w:t xml:space="preserve">I found it in </w:t>
      </w:r>
      <w:proofErr w:type="spellStart"/>
      <w:r w:rsidRPr="00A84F8B">
        <w:t>Kulke</w:t>
      </w:r>
      <w:proofErr w:type="spellEnd"/>
      <w:r w:rsidRPr="00A84F8B">
        <w:t xml:space="preserve">, Louisa, and Hannes </w:t>
      </w:r>
      <w:proofErr w:type="spellStart"/>
      <w:r w:rsidRPr="00A84F8B">
        <w:t>Rakoczy</w:t>
      </w:r>
      <w:proofErr w:type="spellEnd"/>
      <w:r w:rsidRPr="00A84F8B">
        <w:t xml:space="preserve">. ‘Testing the Role of Verbal Narration in Implicit Theory of Mind Tasks’. </w:t>
      </w:r>
      <w:r w:rsidRPr="00A84F8B">
        <w:rPr>
          <w:i/>
          <w:iCs/>
        </w:rPr>
        <w:t>Journal of Cognition and Development</w:t>
      </w:r>
      <w:r w:rsidRPr="00A84F8B">
        <w:t xml:space="preserve"> 20, no. 1 (1 January 2019): 1–14. </w:t>
      </w:r>
      <w:hyperlink r:id="rId1" w:history="1">
        <w:r w:rsidRPr="00A84F8B">
          <w:rPr>
            <w:color w:val="0000FF"/>
            <w:u w:val="single"/>
          </w:rPr>
          <w:t>https://doi.org/10.1080/15248372.2018.1544140</w:t>
        </w:r>
      </w:hyperlink>
      <w:r>
        <w:t>:</w:t>
      </w:r>
    </w:p>
    <w:p w14:paraId="16A6F0DA" w14:textId="77777777" w:rsidR="00A84F8B" w:rsidRDefault="00A84F8B">
      <w:pPr>
        <w:pStyle w:val="CommentText"/>
      </w:pPr>
    </w:p>
    <w:p w14:paraId="62DD8009" w14:textId="77777777" w:rsidR="00A84F8B" w:rsidRDefault="00A84F8B">
      <w:pPr>
        <w:pStyle w:val="CommentText"/>
        <w:rPr>
          <w:rFonts w:ascii="Times" w:hAnsi="Times" w:cs="Times"/>
          <w:color w:val="000000"/>
          <w:lang w:val="en-GB"/>
        </w:rPr>
      </w:pPr>
      <w:r>
        <w:t>‘</w:t>
      </w:r>
      <w:bookmarkStart w:id="57" w:name="OLE_LINK27"/>
      <w:bookmarkStart w:id="58" w:name="OLE_LINK28"/>
      <w:r>
        <w:rPr>
          <w:rFonts w:ascii="Times" w:hAnsi="Times" w:cs="Times"/>
          <w:color w:val="000000"/>
          <w:lang w:val="en-GB"/>
        </w:rPr>
        <w:t>a di</w:t>
      </w:r>
      <w:r>
        <w:rPr>
          <w:rFonts w:ascii="Helvetica" w:hAnsi="Helvetica" w:cs="Helvetica"/>
          <w:color w:val="000000"/>
          <w:lang w:val="en-GB"/>
        </w:rPr>
        <w:t>ff</w:t>
      </w:r>
      <w:r>
        <w:rPr>
          <w:rFonts w:ascii="Times" w:hAnsi="Times" w:cs="Times"/>
          <w:color w:val="000000"/>
          <w:lang w:val="en-GB"/>
        </w:rPr>
        <w:t>erential looking score (</w:t>
      </w:r>
      <w:r w:rsidRPr="00FB3D98">
        <w:rPr>
          <w:rFonts w:ascii="Times" w:hAnsi="Times" w:cs="Times"/>
          <w:b/>
          <w:bCs/>
          <w:color w:val="000000"/>
          <w:lang w:val="en-GB"/>
        </w:rPr>
        <w:t>DLS</w:t>
      </w:r>
      <w:r>
        <w:rPr>
          <w:rFonts w:ascii="Times" w:hAnsi="Times" w:cs="Times"/>
          <w:color w:val="000000"/>
          <w:lang w:val="en-GB"/>
        </w:rPr>
        <w:t>)</w:t>
      </w:r>
      <w:bookmarkEnd w:id="57"/>
      <w:bookmarkEnd w:id="58"/>
      <w:r>
        <w:rPr>
          <w:rFonts w:ascii="Times" w:hAnsi="Times" w:cs="Times"/>
          <w:color w:val="000000"/>
          <w:lang w:val="en-GB"/>
        </w:rPr>
        <w:t>, describing relative looking to the belief-congruent location, computed as the time spent looking at the correct area of interest (AOI) minus the time spent looking at the incorrect AOI, divided by the time spent looking at both AOIs</w:t>
      </w:r>
      <w:r>
        <w:rPr>
          <w:rFonts w:ascii="Times" w:hAnsi="Times" w:cs="Times"/>
          <w:color w:val="000000"/>
          <w:lang w:val="en-GB"/>
        </w:rPr>
        <w:t xml:space="preserve">’. </w:t>
      </w:r>
      <w:proofErr w:type="gramStart"/>
      <w:r>
        <w:rPr>
          <w:rFonts w:ascii="Times" w:hAnsi="Times" w:cs="Times"/>
          <w:color w:val="000000"/>
          <w:lang w:val="en-GB"/>
        </w:rPr>
        <w:t>However</w:t>
      </w:r>
      <w:proofErr w:type="gramEnd"/>
      <w:r>
        <w:rPr>
          <w:rFonts w:ascii="Times" w:hAnsi="Times" w:cs="Times"/>
          <w:color w:val="000000"/>
          <w:lang w:val="en-GB"/>
        </w:rPr>
        <w:t xml:space="preserve"> these authors do not give a source.</w:t>
      </w:r>
    </w:p>
    <w:p w14:paraId="3390DB32" w14:textId="77777777" w:rsidR="00A84F8B" w:rsidRDefault="00A84F8B">
      <w:pPr>
        <w:pStyle w:val="CommentText"/>
        <w:rPr>
          <w:rFonts w:ascii="Times" w:hAnsi="Times" w:cs="Times"/>
          <w:color w:val="000000"/>
          <w:lang w:val="en-GB"/>
        </w:rPr>
      </w:pPr>
    </w:p>
    <w:p w14:paraId="5895CE72" w14:textId="75A3FEDB" w:rsidR="00A84F8B" w:rsidRDefault="00085AC2" w:rsidP="00085AC2">
      <w:pPr>
        <w:ind w:hanging="480"/>
        <w:rPr>
          <w:noProof/>
        </w:rPr>
      </w:pPr>
      <w:r>
        <w:rPr>
          <w:rFonts w:ascii="Times" w:hAnsi="Times" w:cs="Times"/>
          <w:color w:val="000000"/>
        </w:rPr>
        <w:t xml:space="preserve">The same definition is used in </w:t>
      </w:r>
      <w:proofErr w:type="spellStart"/>
      <w:r>
        <w:t>Kulke</w:t>
      </w:r>
      <w:proofErr w:type="spellEnd"/>
      <w:r>
        <w:t xml:space="preserve">, Louisa, </w:t>
      </w:r>
      <w:proofErr w:type="spellStart"/>
      <w:r>
        <w:t>Mirjam</w:t>
      </w:r>
      <w:proofErr w:type="spellEnd"/>
      <w:r>
        <w:t xml:space="preserve"> </w:t>
      </w:r>
      <w:proofErr w:type="spellStart"/>
      <w:r>
        <w:t>Reiß</w:t>
      </w:r>
      <w:proofErr w:type="spellEnd"/>
      <w:r>
        <w:t xml:space="preserve">, Horst </w:t>
      </w:r>
      <w:proofErr w:type="spellStart"/>
      <w:r>
        <w:t>Krist</w:t>
      </w:r>
      <w:proofErr w:type="spellEnd"/>
      <w:r>
        <w:t xml:space="preserve">, and Hannes </w:t>
      </w:r>
      <w:proofErr w:type="spellStart"/>
      <w:r>
        <w:t>Rakoczy</w:t>
      </w:r>
      <w:proofErr w:type="spellEnd"/>
      <w:r>
        <w:t xml:space="preserve">. ‘How Robust Are Anticipatory Looking Measures of Theory of Mind? Replication Attempts across the Life Span’. </w:t>
      </w:r>
      <w:r>
        <w:rPr>
          <w:i/>
          <w:iCs/>
        </w:rPr>
        <w:t>Cognitive Development</w:t>
      </w:r>
      <w:r>
        <w:t xml:space="preserve">, 2017. </w:t>
      </w:r>
      <w:hyperlink r:id="rId2" w:history="1">
        <w:r>
          <w:rPr>
            <w:rStyle w:val="Hyperlink"/>
          </w:rPr>
          <w:t>https://doi.org/10.1016/j.cogdev.2017.09.001</w:t>
        </w:r>
      </w:hyperlink>
      <w:r>
        <w:t xml:space="preserve"> (see page 5, sec</w:t>
      </w:r>
      <w:r w:rsidR="00FB06F3">
        <w:t>t</w:t>
      </w:r>
      <w:r>
        <w:t>ion 2.2.1)</w:t>
      </w:r>
    </w:p>
    <w:p w14:paraId="2F751AAF" w14:textId="35327F11" w:rsidR="006A4035" w:rsidRDefault="006A4035" w:rsidP="00085AC2">
      <w:pPr>
        <w:ind w:hanging="480"/>
        <w:rPr>
          <w:noProof/>
        </w:rPr>
      </w:pPr>
    </w:p>
    <w:p w14:paraId="6D418BC9" w14:textId="67187640" w:rsidR="006A4035" w:rsidRDefault="00473013" w:rsidP="00085AC2">
      <w:pPr>
        <w:ind w:hanging="480"/>
      </w:pPr>
      <w:r>
        <w:rPr>
          <w:noProof/>
        </w:rPr>
        <w:t>Neither of these sources o</w:t>
      </w:r>
      <w:r>
        <w:rPr>
          <w:noProof/>
        </w:rPr>
        <w:t>ffers a</w:t>
      </w:r>
      <w:r>
        <w:rPr>
          <w:noProof/>
        </w:rPr>
        <w:t>n outside</w:t>
      </w:r>
      <w:r>
        <w:rPr>
          <w:noProof/>
        </w:rPr>
        <w:t xml:space="preserve"> citation for the DLS</w:t>
      </w:r>
      <w:r>
        <w:rPr>
          <w:noProof/>
        </w:rPr>
        <w:t>, as far as I can see.</w:t>
      </w:r>
    </w:p>
    <w:p w14:paraId="42C59683" w14:textId="77777777" w:rsidR="00085AC2" w:rsidRDefault="00085AC2" w:rsidP="00085AC2">
      <w:pPr>
        <w:ind w:hanging="480"/>
      </w:pPr>
    </w:p>
    <w:p w14:paraId="0BC0FA2B" w14:textId="540305FC" w:rsidR="00FB3D98" w:rsidRDefault="00FB3D98" w:rsidP="00FB3D98">
      <w:r>
        <w:t xml:space="preserve">Curiously, </w:t>
      </w:r>
      <w:r>
        <w:t>Senju, Atsushi, Victoria Southgate, Sarah White, and Uta Frith. ‘</w:t>
      </w:r>
      <w:proofErr w:type="spellStart"/>
      <w:r>
        <w:t>Mindblind</w:t>
      </w:r>
      <w:proofErr w:type="spellEnd"/>
      <w:r>
        <w:t xml:space="preserve"> Eyes: An Absence of Spontaneous Theory of Mind in Asperger Syndrome’. </w:t>
      </w:r>
      <w:r>
        <w:rPr>
          <w:i/>
          <w:iCs/>
        </w:rPr>
        <w:t>Science</w:t>
      </w:r>
      <w:r>
        <w:t xml:space="preserve"> 325, no. 5942 (2009): 883–85. </w:t>
      </w:r>
      <w:hyperlink r:id="rId3" w:history="1">
        <w:r>
          <w:rPr>
            <w:rStyle w:val="Hyperlink"/>
          </w:rPr>
          <w:t>https://doi.org/10.1126/science.1176170</w:t>
        </w:r>
      </w:hyperlink>
      <w:r>
        <w:t xml:space="preserve">  do refer to </w:t>
      </w:r>
      <w:proofErr w:type="spellStart"/>
      <w:r>
        <w:rPr>
          <w:rFonts w:ascii="Times" w:hAnsi="Times" w:cs="Times"/>
          <w:color w:val="000000"/>
        </w:rPr>
        <w:t>a</w:t>
      </w:r>
      <w:proofErr w:type="spellEnd"/>
      <w:r>
        <w:rPr>
          <w:rFonts w:ascii="Times" w:hAnsi="Times" w:cs="Times"/>
          <w:color w:val="000000"/>
        </w:rPr>
        <w:t xml:space="preserve"> di</w:t>
      </w:r>
      <w:r>
        <w:rPr>
          <w:rFonts w:ascii="Helvetica" w:hAnsi="Helvetica" w:cs="Helvetica"/>
          <w:color w:val="000000"/>
        </w:rPr>
        <w:t>ff</w:t>
      </w:r>
      <w:r>
        <w:rPr>
          <w:rFonts w:ascii="Times" w:hAnsi="Times" w:cs="Times"/>
          <w:color w:val="000000"/>
        </w:rPr>
        <w:t>erential looking score (</w:t>
      </w:r>
      <w:r w:rsidRPr="00FB3D98">
        <w:rPr>
          <w:rFonts w:ascii="Times" w:hAnsi="Times" w:cs="Times"/>
          <w:b/>
          <w:bCs/>
          <w:color w:val="000000"/>
        </w:rPr>
        <w:t>DLS</w:t>
      </w:r>
      <w:r>
        <w:rPr>
          <w:rFonts w:ascii="Times" w:hAnsi="Times" w:cs="Times"/>
          <w:color w:val="000000"/>
        </w:rPr>
        <w:t>)</w:t>
      </w:r>
      <w:r>
        <w:rPr>
          <w:rFonts w:ascii="Times" w:hAnsi="Times" w:cs="Times"/>
          <w:color w:val="000000"/>
        </w:rPr>
        <w:t xml:space="preserve">, but they appear to mean something different by it. As a source for this, they reference </w:t>
      </w:r>
      <w:r>
        <w:t xml:space="preserve">Senju, Atsushi, and Gergely </w:t>
      </w:r>
      <w:proofErr w:type="spellStart"/>
      <w:r>
        <w:t>Csibra</w:t>
      </w:r>
      <w:proofErr w:type="spellEnd"/>
      <w:r>
        <w:t xml:space="preserve">. ‘Gaze Following in Human Infants Depends on Communicative Signals’. </w:t>
      </w:r>
      <w:r>
        <w:rPr>
          <w:i/>
          <w:iCs/>
        </w:rPr>
        <w:t>Current Biology</w:t>
      </w:r>
      <w:r>
        <w:t xml:space="preserve"> 18, no. 9 (6 May 2008): 668–71. </w:t>
      </w:r>
      <w:hyperlink r:id="rId4" w:history="1">
        <w:r>
          <w:rPr>
            <w:rStyle w:val="Hyperlink"/>
          </w:rPr>
          <w:t>https://doi.org/10.1016/j.cub.2008.03.059</w:t>
        </w:r>
      </w:hyperlink>
      <w:r>
        <w:t>.</w:t>
      </w:r>
      <w:r>
        <w:t xml:space="preserve"> And that paper defines DLS as the score obtained by ‘</w:t>
      </w:r>
      <w:r>
        <w:t xml:space="preserve">subtracting the number of </w:t>
      </w:r>
      <w:r w:rsidRPr="00FB3D98">
        <w:rPr>
          <w:u w:val="single"/>
        </w:rPr>
        <w:t>trials</w:t>
      </w:r>
      <w:r>
        <w:t xml:space="preserve"> with incongruent saccade (</w:t>
      </w:r>
      <w:proofErr w:type="spellStart"/>
      <w:r>
        <w:t>i</w:t>
      </w:r>
      <w:proofErr w:type="spellEnd"/>
      <w:r>
        <w:t xml:space="preserve">) from the number of trials with congruent saccade (c) and dividing the result by the total number of trials with face-to-object saccades. </w:t>
      </w:r>
      <w:r>
        <w:t xml:space="preserve">…. </w:t>
      </w:r>
      <w:r>
        <w:t xml:space="preserve">[i.e., d = (c − </w:t>
      </w:r>
      <w:proofErr w:type="spellStart"/>
      <w:r>
        <w:t>i</w:t>
      </w:r>
      <w:proofErr w:type="spellEnd"/>
      <w:r>
        <w:t>)</w:t>
      </w:r>
      <w:proofErr w:type="gramStart"/>
      <w:r>
        <w:t>/(</w:t>
      </w:r>
      <w:proofErr w:type="gramEnd"/>
      <w:r>
        <w:t xml:space="preserve">c + </w:t>
      </w:r>
      <w:proofErr w:type="spellStart"/>
      <w:r>
        <w:t>i</w:t>
      </w:r>
      <w:proofErr w:type="spellEnd"/>
      <w:r>
        <w:t>)]</w:t>
      </w:r>
      <w:r>
        <w:t>’</w:t>
      </w:r>
    </w:p>
    <w:p w14:paraId="5FD120D1" w14:textId="0549E7F7" w:rsidR="00FB3D98" w:rsidRDefault="00FB3D98" w:rsidP="00FB3D98">
      <w:pPr>
        <w:ind w:hanging="480"/>
      </w:pPr>
    </w:p>
    <w:p w14:paraId="4BB663C7" w14:textId="34A06B41" w:rsidR="00473013" w:rsidRDefault="006A4035" w:rsidP="00085AC2">
      <w:pPr>
        <w:ind w:hanging="480"/>
      </w:pPr>
      <w:r>
        <w:t>As far as I can tell, Senju et al 2009 were the first to use the term ‘differential looking score’.</w:t>
      </w:r>
      <w:r w:rsidR="00473013">
        <w:rPr>
          <w:noProof/>
        </w:rPr>
        <w:t xml:space="preserve"> But they cite </w:t>
      </w:r>
      <w:proofErr w:type="spellStart"/>
      <w:r w:rsidR="00473013">
        <w:t>Corkum</w:t>
      </w:r>
      <w:proofErr w:type="spellEnd"/>
      <w:r w:rsidR="00473013">
        <w:t xml:space="preserve">, Valerie, and Chris Moore. ‘The Origins of Joint Visual Attention in Infants’. </w:t>
      </w:r>
      <w:r w:rsidR="00473013">
        <w:rPr>
          <w:i/>
          <w:iCs/>
        </w:rPr>
        <w:t>Developmental Psychology</w:t>
      </w:r>
      <w:r w:rsidR="00473013">
        <w:t xml:space="preserve"> 34, no. 1 (1998): 28–38.</w:t>
      </w:r>
      <w:r w:rsidR="00473013">
        <w:rPr>
          <w:noProof/>
        </w:rPr>
        <w:t xml:space="preserve"> who use a '</w:t>
      </w:r>
      <w:r w:rsidR="00473013">
        <w:rPr>
          <w:rFonts w:ascii="Times" w:eastAsiaTheme="minorHAnsi" w:hAnsi="Times" w:cs="Times"/>
          <w:noProof/>
          <w:color w:val="000000"/>
          <w:sz w:val="16"/>
          <w:szCs w:val="16"/>
          <w:lang w:eastAsia="en-US"/>
        </w:rPr>
        <w:t>'</w:t>
      </w:r>
      <w:r w:rsidR="00473013">
        <w:rPr>
          <w:rFonts w:ascii="Times" w:eastAsiaTheme="minorHAnsi" w:hAnsi="Times" w:cs="Times"/>
          <w:color w:val="000000"/>
          <w:sz w:val="16"/>
          <w:szCs w:val="16"/>
          <w:lang w:eastAsia="en-US"/>
        </w:rPr>
        <w:t xml:space="preserve">A difference score </w:t>
      </w:r>
      <w:r w:rsidR="00473013">
        <w:rPr>
          <w:rFonts w:ascii="Times" w:eastAsiaTheme="minorHAnsi" w:hAnsi="Times" w:cs="Times"/>
          <w:noProof/>
          <w:color w:val="000000"/>
          <w:sz w:val="16"/>
          <w:szCs w:val="16"/>
          <w:lang w:eastAsia="en-US"/>
        </w:rPr>
        <w:t>[which</w:t>
      </w:r>
      <w:r w:rsidR="00473013">
        <w:rPr>
          <w:rFonts w:ascii="Times" w:eastAsiaTheme="minorHAnsi" w:hAnsi="Times" w:cs="Times"/>
          <w:noProof/>
          <w:color w:val="000000"/>
          <w:sz w:val="16"/>
          <w:szCs w:val="16"/>
          <w:lang w:eastAsia="en-US"/>
        </w:rPr>
        <w:t xml:space="preserve">] </w:t>
      </w:r>
      <w:r w:rsidR="00473013">
        <w:rPr>
          <w:rFonts w:ascii="Times" w:eastAsiaTheme="minorHAnsi" w:hAnsi="Times" w:cs="Times"/>
          <w:color w:val="000000"/>
          <w:sz w:val="16"/>
          <w:szCs w:val="16"/>
          <w:lang w:eastAsia="en-US"/>
        </w:rPr>
        <w:t xml:space="preserve">was calculated by subtracting the frequency of nontarget responses from the frequency of target responses demonstrated in each four-trial block of the </w:t>
      </w:r>
      <w:proofErr w:type="gramStart"/>
      <w:r w:rsidR="00473013">
        <w:rPr>
          <w:rFonts w:ascii="Times" w:eastAsiaTheme="minorHAnsi" w:hAnsi="Times" w:cs="Times"/>
          <w:color w:val="000000"/>
          <w:sz w:val="16"/>
          <w:szCs w:val="16"/>
          <w:lang w:eastAsia="en-US"/>
        </w:rPr>
        <w:t>session.</w:t>
      </w:r>
      <w:proofErr w:type="gramEnd"/>
      <w:r w:rsidR="00473013">
        <w:rPr>
          <w:rFonts w:ascii="Times" w:eastAsiaTheme="minorHAnsi" w:hAnsi="Times" w:cs="Times"/>
          <w:color w:val="000000"/>
          <w:sz w:val="16"/>
          <w:szCs w:val="16"/>
          <w:lang w:eastAsia="en-US"/>
        </w:rPr>
        <w:t xml:space="preserve"> Trials on which "no relevant response" occurred were not included in the calculation of the difference score.</w:t>
      </w:r>
      <w:r w:rsidR="00473013">
        <w:rPr>
          <w:rFonts w:ascii="Times" w:eastAsiaTheme="minorHAnsi" w:hAnsi="Times" w:cs="Times"/>
          <w:noProof/>
          <w:color w:val="000000"/>
          <w:sz w:val="16"/>
          <w:szCs w:val="16"/>
          <w:lang w:eastAsia="en-US"/>
        </w:rPr>
        <w:t>'</w:t>
      </w:r>
    </w:p>
    <w:p w14:paraId="64F64E76" w14:textId="77777777" w:rsidR="006A4035" w:rsidRDefault="006A4035" w:rsidP="00085AC2">
      <w:pPr>
        <w:ind w:hanging="480"/>
      </w:pPr>
    </w:p>
    <w:p w14:paraId="3DF7B835" w14:textId="1A25DF61" w:rsidR="006A4035" w:rsidRDefault="006A4035" w:rsidP="00085AC2">
      <w:pPr>
        <w:ind w:hanging="480"/>
        <w:rPr>
          <w:rFonts w:ascii="Helvetica" w:eastAsiaTheme="minorHAnsi" w:hAnsi="Helvetica" w:cs="Helvetica"/>
          <w:noProof/>
          <w:color w:val="000000"/>
          <w:sz w:val="20"/>
          <w:szCs w:val="20"/>
          <w:lang w:eastAsia="en-US"/>
        </w:rPr>
      </w:pPr>
      <w:r>
        <w:t xml:space="preserve">There seems to be some confusion about </w:t>
      </w:r>
      <w:r w:rsidR="00473013">
        <w:rPr>
          <w:noProof/>
        </w:rPr>
        <w:t>the DLS</w:t>
      </w:r>
      <w:r>
        <w:t xml:space="preserve"> because </w:t>
      </w:r>
      <w:proofErr w:type="spellStart"/>
      <w:r w:rsidRPr="006A4035">
        <w:t>Schuwerk</w:t>
      </w:r>
      <w:proofErr w:type="spellEnd"/>
      <w:r w:rsidRPr="006A4035">
        <w:t>, Tobias, and Markus Paulus. ‘</w:t>
      </w:r>
      <w:proofErr w:type="spellStart"/>
      <w:r w:rsidRPr="006A4035">
        <w:t>Preschoolers</w:t>
      </w:r>
      <w:proofErr w:type="spellEnd"/>
      <w:r w:rsidRPr="006A4035">
        <w:t xml:space="preserve">, Adolescents, and Adults Visually Anticipate an Agent’s Efficient Action; but Only after Having Observed It Frequently’. </w:t>
      </w:r>
      <w:r w:rsidRPr="006A4035">
        <w:rPr>
          <w:i/>
          <w:iCs/>
        </w:rPr>
        <w:t>The Quarterly Journal of Experimental Psychology</w:t>
      </w:r>
      <w:r w:rsidRPr="006A4035">
        <w:t xml:space="preserve"> 69, no. 4 (2 April 2016): 800–816. </w:t>
      </w:r>
      <w:hyperlink r:id="rId5" w:history="1">
        <w:r w:rsidRPr="006A4035">
          <w:rPr>
            <w:color w:val="0000FF"/>
            <w:u w:val="single"/>
          </w:rPr>
          <w:t>https://doi.org/10.1080/17470218.2015.1061028</w:t>
        </w:r>
      </w:hyperlink>
      <w:r>
        <w:t xml:space="preserve"> cite Senju et al as the source for the DLS but define it in the way </w:t>
      </w:r>
      <w:proofErr w:type="spellStart"/>
      <w:r>
        <w:t>Kulke</w:t>
      </w:r>
      <w:proofErr w:type="spellEnd"/>
      <w:r>
        <w:t xml:space="preserve"> et al do (</w:t>
      </w:r>
      <w:proofErr w:type="spellStart"/>
      <w:r>
        <w:t>ie</w:t>
      </w:r>
      <w:proofErr w:type="spellEnd"/>
      <w:r>
        <w:t>. in terms of fixations rather than in terms of trials):</w:t>
      </w:r>
      <w:r w:rsidR="00473013">
        <w:rPr>
          <w:noProof/>
        </w:rPr>
        <w:t xml:space="preserve"> '</w:t>
      </w:r>
      <w:r>
        <w:rPr>
          <w:rFonts w:ascii="Helvetica" w:eastAsiaTheme="minorHAnsi" w:hAnsi="Helvetica" w:cs="Helvetica"/>
          <w:color w:val="000000"/>
          <w:sz w:val="20"/>
          <w:szCs w:val="20"/>
          <w:lang w:eastAsia="en-US"/>
        </w:rPr>
        <w:t>This score was calculated by subtracting the total duration of all fixations on the long path from the total duration of fixations on the short path, divided by the sum of total duration of all fixations on the short and long paths.</w:t>
      </w:r>
      <w:r w:rsidR="00473013">
        <w:rPr>
          <w:rFonts w:ascii="Helvetica" w:eastAsiaTheme="minorHAnsi" w:hAnsi="Helvetica" w:cs="Helvetica"/>
          <w:noProof/>
          <w:color w:val="000000"/>
          <w:sz w:val="20"/>
          <w:szCs w:val="20"/>
          <w:lang w:eastAsia="en-US"/>
        </w:rPr>
        <w:t>'</w:t>
      </w:r>
    </w:p>
    <w:p w14:paraId="7DB0C936" w14:textId="77777777" w:rsidR="006A4035" w:rsidRDefault="006A4035" w:rsidP="00085AC2">
      <w:pPr>
        <w:ind w:hanging="480"/>
        <w:rPr>
          <w:noProof/>
        </w:rPr>
      </w:pPr>
    </w:p>
    <w:p w14:paraId="4041A24D" w14:textId="0C458E70" w:rsidR="006A4035" w:rsidRDefault="00473013" w:rsidP="00085AC2">
      <w:pPr>
        <w:ind w:hanging="480"/>
      </w:pPr>
      <w:r>
        <w:rPr>
          <w:noProof/>
        </w:rPr>
        <w:t>Maybe I'm talkin</w:t>
      </w:r>
      <w:r>
        <w:rPr>
          <w:noProof/>
        </w:rPr>
        <w:t>g t</w:t>
      </w:r>
      <w:r>
        <w:rPr>
          <w:noProof/>
        </w:rPr>
        <w:t>his too far.</w:t>
      </w:r>
    </w:p>
    <w:bookmarkEnd w:id="55"/>
    <w:bookmarkEnd w:id="56"/>
  </w:comment>
  <w:comment w:id="59" w:author="Butterfill, Stephen" w:date="2020-08-04T20:55:00Z" w:initials="BS">
    <w:p w14:paraId="617BCB73" w14:textId="46D0E99F" w:rsidR="007251D3" w:rsidRDefault="00481200">
      <w:pPr>
        <w:pStyle w:val="CommentText"/>
      </w:pPr>
      <w:r>
        <w:rPr>
          <w:rStyle w:val="CommentReference"/>
        </w:rPr>
        <w:annotationRef/>
      </w:r>
      <w:r w:rsidR="007251D3">
        <w:t>I assume this is in the precision-grip condition.</w:t>
      </w:r>
    </w:p>
    <w:p w14:paraId="5194B3CF" w14:textId="77777777" w:rsidR="007251D3" w:rsidRDefault="007251D3">
      <w:pPr>
        <w:pStyle w:val="CommentText"/>
      </w:pPr>
    </w:p>
    <w:p w14:paraId="40D0770D" w14:textId="7FC72238" w:rsidR="00481200" w:rsidRDefault="00481200">
      <w:pPr>
        <w:pStyle w:val="CommentText"/>
      </w:pPr>
      <w:proofErr w:type="spellStart"/>
      <w:r>
        <w:t>Thisi</w:t>
      </w:r>
      <w:proofErr w:type="spellEnd"/>
      <w:r>
        <w:t xml:space="preserve"> </w:t>
      </w:r>
      <w:proofErr w:type="spellStart"/>
      <w:r>
        <w:t>s</w:t>
      </w:r>
      <w:proofErr w:type="spellEnd"/>
      <w:r>
        <w:t xml:space="preserve"> puzzling given the above statement that there were many more fixations t </w:t>
      </w:r>
      <w:proofErr w:type="spellStart"/>
      <w:r>
        <w:t>othe</w:t>
      </w:r>
      <w:proofErr w:type="spellEnd"/>
      <w:r>
        <w:t xml:space="preserve"> large target in the precision-grip condition.</w:t>
      </w:r>
      <w:r w:rsidR="004C573D">
        <w:t xml:space="preserve"> Or is the last sentence of the previous paragraph wrong in having flipped large &amp; small?</w:t>
      </w:r>
    </w:p>
  </w:comment>
  <w:comment w:id="60" w:author="Butterfill, Stephen" w:date="2020-08-04T20:56:00Z" w:initials="BS">
    <w:p w14:paraId="4B14CADD" w14:textId="2692623A" w:rsidR="005E018A" w:rsidRDefault="005E018A">
      <w:pPr>
        <w:pStyle w:val="CommentText"/>
      </w:pPr>
      <w:r>
        <w:rPr>
          <w:rStyle w:val="CommentReference"/>
        </w:rPr>
        <w:annotationRef/>
      </w:r>
      <w:r>
        <w:t>Great: so this is backwards</w:t>
      </w:r>
      <w:r w:rsidR="009F25BD">
        <w:t xml:space="preserve"> compared to true belief</w:t>
      </w:r>
      <w:r>
        <w:t>; and different to what we found before.</w:t>
      </w:r>
      <w:r w:rsidR="001F61DC">
        <w:t xml:space="preserve"> </w:t>
      </w:r>
    </w:p>
  </w:comment>
  <w:comment w:id="61" w:author="Butterfill, Stephen" w:date="2020-08-04T20:57:00Z" w:initials="BS">
    <w:p w14:paraId="74381E80" w14:textId="2D2CE372" w:rsidR="00FF298B" w:rsidRDefault="00FF298B">
      <w:pPr>
        <w:pStyle w:val="CommentText"/>
      </w:pPr>
      <w:r>
        <w:rPr>
          <w:rStyle w:val="CommentReference"/>
        </w:rPr>
        <w:annotationRef/>
      </w:r>
      <w:r>
        <w:t xml:space="preserve">Ok, so the restriction appears </w:t>
      </w:r>
      <w:r w:rsidR="0039320C">
        <w:t xml:space="preserve">not to make a predicted </w:t>
      </w:r>
      <w:r>
        <w:t>difference to the pattern of results</w:t>
      </w:r>
      <w:r w:rsidR="0039320C">
        <w:t>?</w:t>
      </w:r>
    </w:p>
  </w:comment>
  <w:comment w:id="62" w:author="Butterfill, Stephen" w:date="2020-08-04T20:58:00Z" w:initials="BS">
    <w:p w14:paraId="338CF1FA" w14:textId="5DF7209B" w:rsidR="0012327D" w:rsidRDefault="0012327D">
      <w:pPr>
        <w:pStyle w:val="CommentText"/>
      </w:pPr>
      <w:r>
        <w:rPr>
          <w:rStyle w:val="CommentReference"/>
        </w:rPr>
        <w:annotationRef/>
      </w:r>
      <w:r>
        <w:t>Perfect belief-tracking?</w:t>
      </w:r>
    </w:p>
  </w:comment>
  <w:comment w:id="63" w:author="Butterfill, Stephen" w:date="2020-08-04T20:58:00Z" w:initials="BS">
    <w:p w14:paraId="30A4E728" w14:textId="57B357BD" w:rsidR="0012327D" w:rsidRDefault="0012327D">
      <w:pPr>
        <w:pStyle w:val="CommentText"/>
      </w:pPr>
      <w:r>
        <w:rPr>
          <w:rStyle w:val="CommentReference"/>
        </w:rPr>
        <w:annotationRef/>
      </w:r>
      <w:bookmarkStart w:id="64" w:name="OLE_LINK7"/>
      <w:bookmarkStart w:id="65" w:name="OLE_LINK8"/>
      <w:r>
        <w:t>Perfect belief-tracking again?</w:t>
      </w:r>
      <w:bookmarkEnd w:id="64"/>
      <w:bookmarkEnd w:id="65"/>
    </w:p>
  </w:comment>
  <w:comment w:id="66" w:author="Butterfill, Stephen" w:date="2020-08-04T21:03:00Z" w:initials="BS">
    <w:p w14:paraId="7893FDB9" w14:textId="10FD23FA" w:rsidR="00E20585" w:rsidRDefault="00E20585">
      <w:pPr>
        <w:pStyle w:val="CommentText"/>
      </w:pPr>
      <w:r>
        <w:rPr>
          <w:rStyle w:val="CommentReference"/>
        </w:rPr>
        <w:annotationRef/>
      </w:r>
      <w:r>
        <w:t xml:space="preserve">Not really of either as </w:t>
      </w:r>
      <w:proofErr w:type="spellStart"/>
      <w:r>
        <w:t>Ambrosiin</w:t>
      </w:r>
      <w:proofErr w:type="spellEnd"/>
      <w:r>
        <w:t xml:space="preserve"> et al, 2011 isn’t about false belief and Kovacs et al, 2010 isn’t usually thought of as about action (except by us; of course that could change).</w:t>
      </w:r>
    </w:p>
  </w:comment>
  <w:comment w:id="67" w:author="Butterfill, Stephen" w:date="2020-08-04T21:05:00Z" w:initials="BS">
    <w:p w14:paraId="2254840D" w14:textId="77777777" w:rsidR="00CB5515" w:rsidRDefault="00CB5515">
      <w:pPr>
        <w:pStyle w:val="CommentText"/>
      </w:pPr>
      <w:r>
        <w:rPr>
          <w:rStyle w:val="CommentReference"/>
        </w:rPr>
        <w:annotationRef/>
      </w:r>
      <w:r>
        <w:t xml:space="preserve">Also mention that </w:t>
      </w:r>
      <w:proofErr w:type="spellStart"/>
      <w:r>
        <w:t>Ambrosini</w:t>
      </w:r>
      <w:proofErr w:type="spellEnd"/>
      <w:r>
        <w:t xml:space="preserve"> et al bound the hands tightly. </w:t>
      </w:r>
    </w:p>
    <w:p w14:paraId="3F47C700" w14:textId="622EEDDD" w:rsidR="00E172F9" w:rsidRDefault="00E172F9">
      <w:pPr>
        <w:pStyle w:val="CommentText"/>
      </w:pPr>
      <w:r>
        <w:tab/>
        <w:t>Important to distinguish not finding an effect vs finding evidence that there is no effect.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7E023A3" w15:done="0"/>
  <w15:commentEx w15:paraId="72E52D97" w15:done="0"/>
  <w15:commentEx w15:paraId="1F03C5EC" w15:done="0"/>
  <w15:commentEx w15:paraId="6ECCB7F0" w15:done="0"/>
  <w15:commentEx w15:paraId="3EB95DC9" w15:done="0"/>
  <w15:commentEx w15:paraId="5E9C6FCA" w15:done="0"/>
  <w15:commentEx w15:paraId="327993DE" w15:done="0"/>
  <w15:commentEx w15:paraId="7D2A6C4F" w15:done="0"/>
  <w15:commentEx w15:paraId="5F8A0989" w15:done="0"/>
  <w15:commentEx w15:paraId="4D9CA9E8" w15:done="0"/>
  <w15:commentEx w15:paraId="3B52BC8C" w15:done="0"/>
  <w15:commentEx w15:paraId="70182591" w15:done="0"/>
  <w15:commentEx w15:paraId="69661C4A" w15:done="0"/>
  <w15:commentEx w15:paraId="084C8186" w15:done="0"/>
  <w15:commentEx w15:paraId="100FFA6C" w15:done="0"/>
  <w15:commentEx w15:paraId="455D42AA" w15:done="0"/>
  <w15:commentEx w15:paraId="67BA657E" w15:done="0"/>
  <w15:commentEx w15:paraId="02415B5B" w15:done="0"/>
  <w15:commentEx w15:paraId="6EC72EB8" w15:done="0"/>
  <w15:commentEx w15:paraId="3457CDED" w15:done="0"/>
  <w15:commentEx w15:paraId="511A8355" w15:done="0"/>
  <w15:commentEx w15:paraId="45DC636F" w15:done="0"/>
  <w15:commentEx w15:paraId="2F9F2325" w15:done="0"/>
  <w15:commentEx w15:paraId="3DEF9D0C" w15:done="0"/>
  <w15:commentEx w15:paraId="1777E9A7" w15:done="0"/>
  <w15:commentEx w15:paraId="4041A24D" w15:done="0"/>
  <w15:commentEx w15:paraId="40D0770D" w15:done="0"/>
  <w15:commentEx w15:paraId="4B14CADD" w15:done="0"/>
  <w15:commentEx w15:paraId="74381E80" w15:done="0"/>
  <w15:commentEx w15:paraId="338CF1FA" w15:done="0"/>
  <w15:commentEx w15:paraId="30A4E728" w15:done="0"/>
  <w15:commentEx w15:paraId="7893FDB9" w15:done="0"/>
  <w15:commentEx w15:paraId="3F47C7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45FC5" w16cex:dateUtc="2020-08-04T20:29:00Z"/>
  <w16cex:commentExtensible w16cex:durableId="22D445B8" w16cex:dateUtc="2020-08-04T18:38:00Z"/>
  <w16cex:commentExtensible w16cex:durableId="22D445D9" w16cex:dateUtc="2020-08-04T18:38:00Z"/>
  <w16cex:commentExtensible w16cex:durableId="22D44644" w16cex:dateUtc="2020-08-04T18:40:00Z"/>
  <w16cex:commentExtensible w16cex:durableId="22D460CD" w16cex:dateUtc="2020-08-04T20:33:00Z"/>
  <w16cex:commentExtensible w16cex:durableId="22D44656" w16cex:dateUtc="2020-08-04T18:40:00Z"/>
  <w16cex:commentExtensible w16cex:durableId="22D4485D" w16cex:dateUtc="2020-08-04T18:49:00Z"/>
  <w16cex:commentExtensible w16cex:durableId="22D4642D" w16cex:dateUtc="2020-08-04T20:48:00Z"/>
  <w16cex:commentExtensible w16cex:durableId="22D46478" w16cex:dateUtc="2020-08-04T20:49:00Z"/>
  <w16cex:commentExtensible w16cex:durableId="22D4492D" w16cex:dateUtc="2020-08-04T18:53:00Z"/>
  <w16cex:commentExtensible w16cex:durableId="22D45A75" w16cex:dateUtc="2020-08-04T20:06:00Z"/>
  <w16cex:commentExtensible w16cex:durableId="22D46C30" w16cex:dateUtc="2020-08-04T21:22:00Z"/>
  <w16cex:commentExtensible w16cex:durableId="22D449A5" w16cex:dateUtc="2020-08-04T18:55:00Z"/>
  <w16cex:commentExtensible w16cex:durableId="22D44A00" w16cex:dateUtc="2020-08-04T18:56:00Z"/>
  <w16cex:commentExtensible w16cex:durableId="22D44A28" w16cex:dateUtc="2020-08-04T18:57:00Z"/>
  <w16cex:commentExtensible w16cex:durableId="22D44A6C" w16cex:dateUtc="2020-08-04T18:58:00Z"/>
  <w16cex:commentExtensible w16cex:durableId="22D44A62" w16cex:dateUtc="2020-08-04T18:58:00Z"/>
  <w16cex:commentExtensible w16cex:durableId="22D44BBC" w16cex:dateUtc="2020-08-04T19:03:00Z"/>
  <w16cex:commentExtensible w16cex:durableId="22D44C05" w16cex:dateUtc="2020-08-04T19: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7E023A3" w16cid:durableId="22D45FC5"/>
  <w16cid:commentId w16cid:paraId="72E52D97" w16cid:durableId="207D5D20"/>
  <w16cid:commentId w16cid:paraId="1F03C5EC" w16cid:durableId="207D5D21"/>
  <w16cid:commentId w16cid:paraId="6ECCB7F0" w16cid:durableId="207D5D22"/>
  <w16cid:commentId w16cid:paraId="3EB95DC9" w16cid:durableId="228E04BA"/>
  <w16cid:commentId w16cid:paraId="327993DE" w16cid:durableId="207D5D23"/>
  <w16cid:commentId w16cid:paraId="7D2A6C4F" w16cid:durableId="228E04BC"/>
  <w16cid:commentId w16cid:paraId="5F8A0989" w16cid:durableId="207D5D24"/>
  <w16cid:commentId w16cid:paraId="4D9CA9E8" w16cid:durableId="228E04BE"/>
  <w16cid:commentId w16cid:paraId="3B52BC8C" w16cid:durableId="207D5D25"/>
  <w16cid:commentId w16cid:paraId="70182591" w16cid:durableId="228E04C0"/>
  <w16cid:commentId w16cid:paraId="69661C4A" w16cid:durableId="228E04C1"/>
  <w16cid:commentId w16cid:paraId="084C8186" w16cid:durableId="207D5D26"/>
  <w16cid:commentId w16cid:paraId="100FFA6C" w16cid:durableId="2084162D"/>
  <w16cid:commentId w16cid:paraId="455D42AA" w16cid:durableId="22D445B8"/>
  <w16cid:commentId w16cid:paraId="67BA657E" w16cid:durableId="22D445D9"/>
  <w16cid:commentId w16cid:paraId="02415B5B" w16cid:durableId="22D44644"/>
  <w16cid:commentId w16cid:paraId="6EC72EB8" w16cid:durableId="22D460CD"/>
  <w16cid:commentId w16cid:paraId="3457CDED" w16cid:durableId="22D44656"/>
  <w16cid:commentId w16cid:paraId="511A8355" w16cid:durableId="22D4485D"/>
  <w16cid:commentId w16cid:paraId="45DC636F" w16cid:durableId="22D4642D"/>
  <w16cid:commentId w16cid:paraId="2F9F2325" w16cid:durableId="22D46478"/>
  <w16cid:commentId w16cid:paraId="3DEF9D0C" w16cid:durableId="22D4492D"/>
  <w16cid:commentId w16cid:paraId="1777E9A7" w16cid:durableId="22D45A75"/>
  <w16cid:commentId w16cid:paraId="4041A24D" w16cid:durableId="22D46C30"/>
  <w16cid:commentId w16cid:paraId="40D0770D" w16cid:durableId="22D449A5"/>
  <w16cid:commentId w16cid:paraId="4B14CADD" w16cid:durableId="22D44A00"/>
  <w16cid:commentId w16cid:paraId="74381E80" w16cid:durableId="22D44A28"/>
  <w16cid:commentId w16cid:paraId="338CF1FA" w16cid:durableId="22D44A6C"/>
  <w16cid:commentId w16cid:paraId="30A4E728" w16cid:durableId="22D44A62"/>
  <w16cid:commentId w16cid:paraId="7893FDB9" w16cid:durableId="22D44BBC"/>
  <w16cid:commentId w16cid:paraId="3F47C700" w16cid:durableId="22D44C0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710D5E"/>
    <w:multiLevelType w:val="multilevel"/>
    <w:tmpl w:val="E9F2681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3D384F95"/>
    <w:multiLevelType w:val="hybridMultilevel"/>
    <w:tmpl w:val="2BC21D2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45E117B5"/>
    <w:multiLevelType w:val="hybridMultilevel"/>
    <w:tmpl w:val="3B385A9A"/>
    <w:lvl w:ilvl="0" w:tplc="3F0E8F7A">
      <w:start w:val="1"/>
      <w:numFmt w:val="decimal"/>
      <w:lvlText w:val="%1."/>
      <w:lvlJc w:val="left"/>
      <w:pPr>
        <w:ind w:left="720" w:hanging="360"/>
      </w:pPr>
    </w:lvl>
    <w:lvl w:ilvl="1" w:tplc="C03C523E">
      <w:start w:val="1"/>
      <w:numFmt w:val="lowerLetter"/>
      <w:lvlText w:val="%2."/>
      <w:lvlJc w:val="left"/>
      <w:pPr>
        <w:ind w:left="1440" w:hanging="360"/>
      </w:pPr>
    </w:lvl>
    <w:lvl w:ilvl="2" w:tplc="860E6916">
      <w:start w:val="1"/>
      <w:numFmt w:val="lowerRoman"/>
      <w:lvlText w:val="%3."/>
      <w:lvlJc w:val="right"/>
      <w:pPr>
        <w:ind w:left="2160" w:hanging="180"/>
      </w:pPr>
    </w:lvl>
    <w:lvl w:ilvl="3" w:tplc="C6DEC304">
      <w:start w:val="1"/>
      <w:numFmt w:val="decimal"/>
      <w:lvlText w:val="%4."/>
      <w:lvlJc w:val="left"/>
      <w:pPr>
        <w:ind w:left="2880" w:hanging="360"/>
      </w:pPr>
    </w:lvl>
    <w:lvl w:ilvl="4" w:tplc="2018938E">
      <w:start w:val="1"/>
      <w:numFmt w:val="lowerLetter"/>
      <w:lvlText w:val="%5."/>
      <w:lvlJc w:val="left"/>
      <w:pPr>
        <w:ind w:left="3600" w:hanging="360"/>
      </w:pPr>
    </w:lvl>
    <w:lvl w:ilvl="5" w:tplc="26120448">
      <w:start w:val="1"/>
      <w:numFmt w:val="lowerRoman"/>
      <w:lvlText w:val="%6."/>
      <w:lvlJc w:val="right"/>
      <w:pPr>
        <w:ind w:left="4320" w:hanging="180"/>
      </w:pPr>
    </w:lvl>
    <w:lvl w:ilvl="6" w:tplc="7EBA104A">
      <w:start w:val="1"/>
      <w:numFmt w:val="decimal"/>
      <w:lvlText w:val="%7."/>
      <w:lvlJc w:val="left"/>
      <w:pPr>
        <w:ind w:left="5040" w:hanging="360"/>
      </w:pPr>
    </w:lvl>
    <w:lvl w:ilvl="7" w:tplc="4114EA52">
      <w:start w:val="1"/>
      <w:numFmt w:val="lowerLetter"/>
      <w:lvlText w:val="%8."/>
      <w:lvlJc w:val="left"/>
      <w:pPr>
        <w:ind w:left="5760" w:hanging="360"/>
      </w:pPr>
    </w:lvl>
    <w:lvl w:ilvl="8" w:tplc="DFE86E40">
      <w:start w:val="1"/>
      <w:numFmt w:val="lowerRoman"/>
      <w:lvlText w:val="%9."/>
      <w:lvlJc w:val="right"/>
      <w:pPr>
        <w:ind w:left="6480" w:hanging="180"/>
      </w:pPr>
    </w:lvl>
  </w:abstractNum>
  <w:abstractNum w:abstractNumId="3" w15:restartNumberingAfterBreak="0">
    <w:nsid w:val="4AE31EC0"/>
    <w:multiLevelType w:val="hybridMultilevel"/>
    <w:tmpl w:val="DF6E1DBE"/>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utterfill, Stephen">
    <w15:presenceInfo w15:providerId="AD" w15:userId="S::pysdag@live.warwick.ac.uk::9ca1df95-2bad-4d61-8636-d3557d7d1f5a"/>
  </w15:person>
  <w15:person w15:author="Jason Low">
    <w15:presenceInfo w15:providerId="AD" w15:userId="S-1-5-21-776561741-1592454029-682003330-6881"/>
  </w15:person>
  <w15:person w15:author="s">
    <w15:presenceInfo w15:providerId="None" w15:userId="s"/>
  </w15:person>
  <w15:person w15:author="Pieter Six">
    <w15:presenceInfo w15:providerId="AD" w15:userId="S-1-5-21-776561741-1592454029-682003330-990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3591"/>
    <w:rsid w:val="000240EC"/>
    <w:rsid w:val="00024682"/>
    <w:rsid w:val="00024DF9"/>
    <w:rsid w:val="00044305"/>
    <w:rsid w:val="0004531B"/>
    <w:rsid w:val="0005221B"/>
    <w:rsid w:val="00063FDC"/>
    <w:rsid w:val="0006676B"/>
    <w:rsid w:val="00067046"/>
    <w:rsid w:val="00072A86"/>
    <w:rsid w:val="00076769"/>
    <w:rsid w:val="00083EBF"/>
    <w:rsid w:val="00085AC2"/>
    <w:rsid w:val="000969C5"/>
    <w:rsid w:val="000A6BEF"/>
    <w:rsid w:val="000B1189"/>
    <w:rsid w:val="000D25C0"/>
    <w:rsid w:val="000D36F2"/>
    <w:rsid w:val="000D482B"/>
    <w:rsid w:val="000D4D37"/>
    <w:rsid w:val="000D5709"/>
    <w:rsid w:val="000E5F8F"/>
    <w:rsid w:val="000EF3BC"/>
    <w:rsid w:val="000F61B4"/>
    <w:rsid w:val="000F7845"/>
    <w:rsid w:val="00107C67"/>
    <w:rsid w:val="001175C0"/>
    <w:rsid w:val="0012327D"/>
    <w:rsid w:val="0012792E"/>
    <w:rsid w:val="00130B37"/>
    <w:rsid w:val="00140E03"/>
    <w:rsid w:val="001450E3"/>
    <w:rsid w:val="00153E24"/>
    <w:rsid w:val="00160428"/>
    <w:rsid w:val="001618FF"/>
    <w:rsid w:val="0016417E"/>
    <w:rsid w:val="0017578C"/>
    <w:rsid w:val="00175C04"/>
    <w:rsid w:val="00180649"/>
    <w:rsid w:val="001967D9"/>
    <w:rsid w:val="001C2249"/>
    <w:rsid w:val="001D5E19"/>
    <w:rsid w:val="001E453A"/>
    <w:rsid w:val="001E68EC"/>
    <w:rsid w:val="001F426C"/>
    <w:rsid w:val="001F4B45"/>
    <w:rsid w:val="001F61DC"/>
    <w:rsid w:val="00204098"/>
    <w:rsid w:val="00213F18"/>
    <w:rsid w:val="00220B97"/>
    <w:rsid w:val="00252B60"/>
    <w:rsid w:val="00254C13"/>
    <w:rsid w:val="00257435"/>
    <w:rsid w:val="002672DB"/>
    <w:rsid w:val="0026779D"/>
    <w:rsid w:val="002733F9"/>
    <w:rsid w:val="002A2264"/>
    <w:rsid w:val="002C243C"/>
    <w:rsid w:val="002C3152"/>
    <w:rsid w:val="002C4BA5"/>
    <w:rsid w:val="002C5B9D"/>
    <w:rsid w:val="002D05B8"/>
    <w:rsid w:val="002D6B9A"/>
    <w:rsid w:val="002E41B9"/>
    <w:rsid w:val="002E7BE1"/>
    <w:rsid w:val="002F25C7"/>
    <w:rsid w:val="002F54C9"/>
    <w:rsid w:val="002F6A7E"/>
    <w:rsid w:val="00306D8A"/>
    <w:rsid w:val="00364F6A"/>
    <w:rsid w:val="00366A7B"/>
    <w:rsid w:val="003864D5"/>
    <w:rsid w:val="00392E21"/>
    <w:rsid w:val="0039320C"/>
    <w:rsid w:val="003960E4"/>
    <w:rsid w:val="00396EB8"/>
    <w:rsid w:val="00397E2A"/>
    <w:rsid w:val="003A361F"/>
    <w:rsid w:val="003B11BA"/>
    <w:rsid w:val="003C2013"/>
    <w:rsid w:val="003D101E"/>
    <w:rsid w:val="003E7032"/>
    <w:rsid w:val="00400708"/>
    <w:rsid w:val="00403C79"/>
    <w:rsid w:val="0041213B"/>
    <w:rsid w:val="00413A58"/>
    <w:rsid w:val="0041589B"/>
    <w:rsid w:val="00421FA3"/>
    <w:rsid w:val="00434DB4"/>
    <w:rsid w:val="00440080"/>
    <w:rsid w:val="004402D2"/>
    <w:rsid w:val="00440791"/>
    <w:rsid w:val="00442063"/>
    <w:rsid w:val="00471E68"/>
    <w:rsid w:val="00473013"/>
    <w:rsid w:val="00474ADD"/>
    <w:rsid w:val="00474B53"/>
    <w:rsid w:val="00481200"/>
    <w:rsid w:val="004979A2"/>
    <w:rsid w:val="004B6314"/>
    <w:rsid w:val="004C24F8"/>
    <w:rsid w:val="004C504D"/>
    <w:rsid w:val="004C573D"/>
    <w:rsid w:val="004D0FA1"/>
    <w:rsid w:val="004D54B2"/>
    <w:rsid w:val="004E2663"/>
    <w:rsid w:val="004E5774"/>
    <w:rsid w:val="004F3ED6"/>
    <w:rsid w:val="005036B5"/>
    <w:rsid w:val="0051005D"/>
    <w:rsid w:val="0051178F"/>
    <w:rsid w:val="00536082"/>
    <w:rsid w:val="005443CD"/>
    <w:rsid w:val="00556B82"/>
    <w:rsid w:val="00560E1E"/>
    <w:rsid w:val="005730A1"/>
    <w:rsid w:val="005807DA"/>
    <w:rsid w:val="00581EB1"/>
    <w:rsid w:val="0058475A"/>
    <w:rsid w:val="00590418"/>
    <w:rsid w:val="00592157"/>
    <w:rsid w:val="005962F1"/>
    <w:rsid w:val="005A1480"/>
    <w:rsid w:val="005A1BEF"/>
    <w:rsid w:val="005B4A2F"/>
    <w:rsid w:val="005C49A0"/>
    <w:rsid w:val="005C77B9"/>
    <w:rsid w:val="005D2CA9"/>
    <w:rsid w:val="005E018A"/>
    <w:rsid w:val="005E372B"/>
    <w:rsid w:val="005E6AEA"/>
    <w:rsid w:val="00607212"/>
    <w:rsid w:val="00610E34"/>
    <w:rsid w:val="0061372E"/>
    <w:rsid w:val="00616621"/>
    <w:rsid w:val="00636EA0"/>
    <w:rsid w:val="006471AA"/>
    <w:rsid w:val="00653375"/>
    <w:rsid w:val="00653C01"/>
    <w:rsid w:val="00655657"/>
    <w:rsid w:val="006608F2"/>
    <w:rsid w:val="00677448"/>
    <w:rsid w:val="0069033F"/>
    <w:rsid w:val="006A339D"/>
    <w:rsid w:val="006A4035"/>
    <w:rsid w:val="006B0803"/>
    <w:rsid w:val="006B1F38"/>
    <w:rsid w:val="006C142C"/>
    <w:rsid w:val="006C7E79"/>
    <w:rsid w:val="006D7C60"/>
    <w:rsid w:val="006E23A9"/>
    <w:rsid w:val="006F570E"/>
    <w:rsid w:val="006F73FB"/>
    <w:rsid w:val="00700036"/>
    <w:rsid w:val="007017D8"/>
    <w:rsid w:val="00715E0A"/>
    <w:rsid w:val="007251D3"/>
    <w:rsid w:val="00726E85"/>
    <w:rsid w:val="0073261D"/>
    <w:rsid w:val="00744DA9"/>
    <w:rsid w:val="00753973"/>
    <w:rsid w:val="00756BD3"/>
    <w:rsid w:val="00767F23"/>
    <w:rsid w:val="007704FD"/>
    <w:rsid w:val="007862DF"/>
    <w:rsid w:val="00794663"/>
    <w:rsid w:val="0079674E"/>
    <w:rsid w:val="007A4D3D"/>
    <w:rsid w:val="007B5857"/>
    <w:rsid w:val="007D0379"/>
    <w:rsid w:val="007D29C4"/>
    <w:rsid w:val="007D39EC"/>
    <w:rsid w:val="008001BF"/>
    <w:rsid w:val="00806154"/>
    <w:rsid w:val="00812345"/>
    <w:rsid w:val="00815E09"/>
    <w:rsid w:val="00835AC4"/>
    <w:rsid w:val="00844C34"/>
    <w:rsid w:val="008469DC"/>
    <w:rsid w:val="00847138"/>
    <w:rsid w:val="0085077B"/>
    <w:rsid w:val="00853309"/>
    <w:rsid w:val="008579EB"/>
    <w:rsid w:val="0087456D"/>
    <w:rsid w:val="00885A58"/>
    <w:rsid w:val="00893BAA"/>
    <w:rsid w:val="008A5B24"/>
    <w:rsid w:val="008B1AAF"/>
    <w:rsid w:val="008B45BC"/>
    <w:rsid w:val="008C6D9C"/>
    <w:rsid w:val="008D2C72"/>
    <w:rsid w:val="008D5611"/>
    <w:rsid w:val="008E0E5F"/>
    <w:rsid w:val="008F418E"/>
    <w:rsid w:val="009071FD"/>
    <w:rsid w:val="00917CE4"/>
    <w:rsid w:val="009247A8"/>
    <w:rsid w:val="00940481"/>
    <w:rsid w:val="0094182D"/>
    <w:rsid w:val="009445DD"/>
    <w:rsid w:val="009474AF"/>
    <w:rsid w:val="00952F04"/>
    <w:rsid w:val="00962BB8"/>
    <w:rsid w:val="00967972"/>
    <w:rsid w:val="00982BB0"/>
    <w:rsid w:val="0098515B"/>
    <w:rsid w:val="00985356"/>
    <w:rsid w:val="009B1147"/>
    <w:rsid w:val="009B27F8"/>
    <w:rsid w:val="009C609C"/>
    <w:rsid w:val="009D3541"/>
    <w:rsid w:val="009F25BD"/>
    <w:rsid w:val="00A10732"/>
    <w:rsid w:val="00A134CE"/>
    <w:rsid w:val="00A1666C"/>
    <w:rsid w:val="00A325AE"/>
    <w:rsid w:val="00A4190F"/>
    <w:rsid w:val="00A44196"/>
    <w:rsid w:val="00A62349"/>
    <w:rsid w:val="00A75555"/>
    <w:rsid w:val="00A75B25"/>
    <w:rsid w:val="00A76EEE"/>
    <w:rsid w:val="00A8298F"/>
    <w:rsid w:val="00A84F8B"/>
    <w:rsid w:val="00A94C81"/>
    <w:rsid w:val="00AA118A"/>
    <w:rsid w:val="00AA2CF7"/>
    <w:rsid w:val="00AD5853"/>
    <w:rsid w:val="00AD6192"/>
    <w:rsid w:val="00AD75A2"/>
    <w:rsid w:val="00AE1F42"/>
    <w:rsid w:val="00AF2E81"/>
    <w:rsid w:val="00AF70DD"/>
    <w:rsid w:val="00B03E5A"/>
    <w:rsid w:val="00B11994"/>
    <w:rsid w:val="00B15B6C"/>
    <w:rsid w:val="00B229C4"/>
    <w:rsid w:val="00B27465"/>
    <w:rsid w:val="00B32D0A"/>
    <w:rsid w:val="00B37527"/>
    <w:rsid w:val="00B44E69"/>
    <w:rsid w:val="00B46278"/>
    <w:rsid w:val="00B520EC"/>
    <w:rsid w:val="00B6059A"/>
    <w:rsid w:val="00B6139E"/>
    <w:rsid w:val="00B916C1"/>
    <w:rsid w:val="00B92AEB"/>
    <w:rsid w:val="00B93663"/>
    <w:rsid w:val="00BB06AB"/>
    <w:rsid w:val="00BB2C6D"/>
    <w:rsid w:val="00BF6C72"/>
    <w:rsid w:val="00C14CE9"/>
    <w:rsid w:val="00C1755A"/>
    <w:rsid w:val="00C17942"/>
    <w:rsid w:val="00C21FB2"/>
    <w:rsid w:val="00C76C7C"/>
    <w:rsid w:val="00C80BC5"/>
    <w:rsid w:val="00C81D01"/>
    <w:rsid w:val="00CA3591"/>
    <w:rsid w:val="00CB5515"/>
    <w:rsid w:val="00CB6CD9"/>
    <w:rsid w:val="00CC4302"/>
    <w:rsid w:val="00CD5F7D"/>
    <w:rsid w:val="00CD743D"/>
    <w:rsid w:val="00CE6083"/>
    <w:rsid w:val="00CF365C"/>
    <w:rsid w:val="00D04E51"/>
    <w:rsid w:val="00D26C56"/>
    <w:rsid w:val="00D34CD8"/>
    <w:rsid w:val="00D54A60"/>
    <w:rsid w:val="00D7758F"/>
    <w:rsid w:val="00DB3F6D"/>
    <w:rsid w:val="00DC19B8"/>
    <w:rsid w:val="00DC356E"/>
    <w:rsid w:val="00DE475B"/>
    <w:rsid w:val="00E07997"/>
    <w:rsid w:val="00E07C10"/>
    <w:rsid w:val="00E172F9"/>
    <w:rsid w:val="00E20585"/>
    <w:rsid w:val="00E27272"/>
    <w:rsid w:val="00E34ACD"/>
    <w:rsid w:val="00E36981"/>
    <w:rsid w:val="00E51F59"/>
    <w:rsid w:val="00E53E59"/>
    <w:rsid w:val="00E54D36"/>
    <w:rsid w:val="00E615B6"/>
    <w:rsid w:val="00E61A1C"/>
    <w:rsid w:val="00E6210D"/>
    <w:rsid w:val="00E712A7"/>
    <w:rsid w:val="00E73FCC"/>
    <w:rsid w:val="00E765B5"/>
    <w:rsid w:val="00E9570A"/>
    <w:rsid w:val="00EA528A"/>
    <w:rsid w:val="00ED049F"/>
    <w:rsid w:val="00ED4A9E"/>
    <w:rsid w:val="00EF2547"/>
    <w:rsid w:val="00EF35D3"/>
    <w:rsid w:val="00F16D13"/>
    <w:rsid w:val="00F17D56"/>
    <w:rsid w:val="00F37213"/>
    <w:rsid w:val="00F45FB0"/>
    <w:rsid w:val="00F53591"/>
    <w:rsid w:val="00F55E55"/>
    <w:rsid w:val="00F62533"/>
    <w:rsid w:val="00F63A7B"/>
    <w:rsid w:val="00F7660F"/>
    <w:rsid w:val="00F80720"/>
    <w:rsid w:val="00F94E84"/>
    <w:rsid w:val="00FA1ED9"/>
    <w:rsid w:val="00FB06F3"/>
    <w:rsid w:val="00FB3D98"/>
    <w:rsid w:val="00FB645C"/>
    <w:rsid w:val="00FB64FA"/>
    <w:rsid w:val="00FE1224"/>
    <w:rsid w:val="00FE357F"/>
    <w:rsid w:val="00FF298B"/>
    <w:rsid w:val="00FF38FB"/>
    <w:rsid w:val="169F8887"/>
    <w:rsid w:val="21B68D1F"/>
    <w:rsid w:val="4D24E36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F4EE2"/>
  <w15:chartTrackingRefBased/>
  <w15:docId w15:val="{51F0C3C9-36BD-4E7C-AB7A-10953C2A4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4035"/>
    <w:pPr>
      <w:spacing w:after="0" w:line="240" w:lineRule="auto"/>
    </w:pPr>
    <w:rPr>
      <w:rFonts w:ascii="Times New Roman" w:eastAsia="Times New Roman" w:hAnsi="Times New Roman" w:cs="Times New Roman"/>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rsid w:val="00B27465"/>
    <w:pPr>
      <w:spacing w:after="160"/>
    </w:pPr>
    <w:rPr>
      <w:rFonts w:asciiTheme="minorHAnsi" w:eastAsiaTheme="minorHAnsi" w:hAnsiTheme="minorHAnsi" w:cstheme="minorBidi"/>
      <w:sz w:val="20"/>
      <w:szCs w:val="20"/>
      <w:lang w:val="en-NZ" w:eastAsia="en-US"/>
    </w:rPr>
  </w:style>
  <w:style w:type="character" w:customStyle="1" w:styleId="CommentTextChar">
    <w:name w:val="Comment Text Char"/>
    <w:basedOn w:val="DefaultParagraphFont"/>
    <w:link w:val="CommentText"/>
    <w:uiPriority w:val="99"/>
    <w:semiHidden/>
    <w:rsid w:val="00B27465"/>
    <w:rPr>
      <w:sz w:val="20"/>
      <w:szCs w:val="20"/>
    </w:rPr>
  </w:style>
  <w:style w:type="character" w:styleId="CommentReference">
    <w:name w:val="annotation reference"/>
    <w:basedOn w:val="DefaultParagraphFont"/>
    <w:uiPriority w:val="99"/>
    <w:semiHidden/>
    <w:unhideWhenUsed/>
    <w:rsid w:val="00B27465"/>
    <w:rPr>
      <w:sz w:val="16"/>
      <w:szCs w:val="16"/>
    </w:rPr>
  </w:style>
  <w:style w:type="paragraph" w:styleId="BalloonText">
    <w:name w:val="Balloon Text"/>
    <w:basedOn w:val="Normal"/>
    <w:link w:val="BalloonTextChar"/>
    <w:uiPriority w:val="99"/>
    <w:semiHidden/>
    <w:unhideWhenUsed/>
    <w:rsid w:val="00B27465"/>
    <w:rPr>
      <w:rFonts w:ascii="Segoe UI" w:eastAsiaTheme="minorHAnsi" w:hAnsi="Segoe UI" w:cs="Segoe UI"/>
      <w:sz w:val="18"/>
      <w:szCs w:val="18"/>
      <w:lang w:val="en-NZ" w:eastAsia="en-US"/>
    </w:rPr>
  </w:style>
  <w:style w:type="character" w:customStyle="1" w:styleId="BalloonTextChar">
    <w:name w:val="Balloon Text Char"/>
    <w:basedOn w:val="DefaultParagraphFont"/>
    <w:link w:val="BalloonText"/>
    <w:uiPriority w:val="99"/>
    <w:semiHidden/>
    <w:rsid w:val="00B27465"/>
    <w:rPr>
      <w:rFonts w:ascii="Segoe UI" w:hAnsi="Segoe UI" w:cs="Segoe UI"/>
      <w:sz w:val="18"/>
      <w:szCs w:val="18"/>
    </w:rPr>
  </w:style>
  <w:style w:type="paragraph" w:styleId="ListParagraph">
    <w:name w:val="List Paragraph"/>
    <w:basedOn w:val="Normal"/>
    <w:uiPriority w:val="34"/>
    <w:qFormat/>
    <w:rsid w:val="00403C79"/>
    <w:pPr>
      <w:spacing w:after="160" w:line="256" w:lineRule="auto"/>
      <w:ind w:left="720"/>
      <w:contextualSpacing/>
    </w:pPr>
    <w:rPr>
      <w:rFonts w:asciiTheme="minorHAnsi" w:eastAsiaTheme="minorHAnsi" w:hAnsiTheme="minorHAnsi" w:cstheme="minorBidi"/>
      <w:sz w:val="22"/>
      <w:szCs w:val="22"/>
      <w:lang w:val="en-NZ" w:eastAsia="en-US"/>
    </w:rPr>
  </w:style>
  <w:style w:type="character" w:customStyle="1" w:styleId="normaltextrun">
    <w:name w:val="normaltextrun"/>
    <w:basedOn w:val="DefaultParagraphFont"/>
    <w:rsid w:val="00806154"/>
  </w:style>
  <w:style w:type="character" w:customStyle="1" w:styleId="eop">
    <w:name w:val="eop"/>
    <w:basedOn w:val="DefaultParagraphFont"/>
    <w:rsid w:val="00806154"/>
  </w:style>
  <w:style w:type="paragraph" w:styleId="CommentSubject">
    <w:name w:val="annotation subject"/>
    <w:basedOn w:val="CommentText"/>
    <w:next w:val="CommentText"/>
    <w:link w:val="CommentSubjectChar"/>
    <w:uiPriority w:val="99"/>
    <w:semiHidden/>
    <w:unhideWhenUsed/>
    <w:rsid w:val="00083EBF"/>
    <w:rPr>
      <w:b/>
      <w:bCs/>
    </w:rPr>
  </w:style>
  <w:style w:type="character" w:customStyle="1" w:styleId="CommentSubjectChar">
    <w:name w:val="Comment Subject Char"/>
    <w:basedOn w:val="CommentTextChar"/>
    <w:link w:val="CommentSubject"/>
    <w:uiPriority w:val="99"/>
    <w:semiHidden/>
    <w:rsid w:val="00083EBF"/>
    <w:rPr>
      <w:b/>
      <w:bCs/>
      <w:sz w:val="20"/>
      <w:szCs w:val="20"/>
    </w:rPr>
  </w:style>
  <w:style w:type="character" w:styleId="Hyperlink">
    <w:name w:val="Hyperlink"/>
    <w:basedOn w:val="DefaultParagraphFont"/>
    <w:uiPriority w:val="99"/>
    <w:unhideWhenUsed/>
    <w:rsid w:val="00F80720"/>
    <w:rPr>
      <w:color w:val="0563C1" w:themeColor="hyperlink"/>
      <w:u w:val="single"/>
    </w:rPr>
  </w:style>
  <w:style w:type="character" w:styleId="UnresolvedMention">
    <w:name w:val="Unresolved Mention"/>
    <w:basedOn w:val="DefaultParagraphFont"/>
    <w:uiPriority w:val="99"/>
    <w:semiHidden/>
    <w:unhideWhenUsed/>
    <w:rsid w:val="00F80720"/>
    <w:rPr>
      <w:color w:val="605E5C"/>
      <w:shd w:val="clear" w:color="auto" w:fill="E1DFDD"/>
    </w:rPr>
  </w:style>
  <w:style w:type="paragraph" w:styleId="Revision">
    <w:name w:val="Revision"/>
    <w:hidden/>
    <w:uiPriority w:val="99"/>
    <w:semiHidden/>
    <w:rsid w:val="006A4035"/>
    <w:pPr>
      <w:spacing w:after="0"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45434">
      <w:bodyDiv w:val="1"/>
      <w:marLeft w:val="0"/>
      <w:marRight w:val="0"/>
      <w:marTop w:val="0"/>
      <w:marBottom w:val="0"/>
      <w:divBdr>
        <w:top w:val="none" w:sz="0" w:space="0" w:color="auto"/>
        <w:left w:val="none" w:sz="0" w:space="0" w:color="auto"/>
        <w:bottom w:val="none" w:sz="0" w:space="0" w:color="auto"/>
        <w:right w:val="none" w:sz="0" w:space="0" w:color="auto"/>
      </w:divBdr>
      <w:divsChild>
        <w:div w:id="1653755112">
          <w:marLeft w:val="480"/>
          <w:marRight w:val="0"/>
          <w:marTop w:val="0"/>
          <w:marBottom w:val="0"/>
          <w:divBdr>
            <w:top w:val="none" w:sz="0" w:space="0" w:color="auto"/>
            <w:left w:val="none" w:sz="0" w:space="0" w:color="auto"/>
            <w:bottom w:val="none" w:sz="0" w:space="0" w:color="auto"/>
            <w:right w:val="none" w:sz="0" w:space="0" w:color="auto"/>
          </w:divBdr>
          <w:divsChild>
            <w:div w:id="3690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23884">
      <w:bodyDiv w:val="1"/>
      <w:marLeft w:val="0"/>
      <w:marRight w:val="0"/>
      <w:marTop w:val="0"/>
      <w:marBottom w:val="0"/>
      <w:divBdr>
        <w:top w:val="none" w:sz="0" w:space="0" w:color="auto"/>
        <w:left w:val="none" w:sz="0" w:space="0" w:color="auto"/>
        <w:bottom w:val="none" w:sz="0" w:space="0" w:color="auto"/>
        <w:right w:val="none" w:sz="0" w:space="0" w:color="auto"/>
      </w:divBdr>
    </w:div>
    <w:div w:id="128134547">
      <w:bodyDiv w:val="1"/>
      <w:marLeft w:val="0"/>
      <w:marRight w:val="0"/>
      <w:marTop w:val="0"/>
      <w:marBottom w:val="0"/>
      <w:divBdr>
        <w:top w:val="none" w:sz="0" w:space="0" w:color="auto"/>
        <w:left w:val="none" w:sz="0" w:space="0" w:color="auto"/>
        <w:bottom w:val="none" w:sz="0" w:space="0" w:color="auto"/>
        <w:right w:val="none" w:sz="0" w:space="0" w:color="auto"/>
      </w:divBdr>
    </w:div>
    <w:div w:id="138882330">
      <w:bodyDiv w:val="1"/>
      <w:marLeft w:val="0"/>
      <w:marRight w:val="0"/>
      <w:marTop w:val="0"/>
      <w:marBottom w:val="0"/>
      <w:divBdr>
        <w:top w:val="none" w:sz="0" w:space="0" w:color="auto"/>
        <w:left w:val="none" w:sz="0" w:space="0" w:color="auto"/>
        <w:bottom w:val="none" w:sz="0" w:space="0" w:color="auto"/>
        <w:right w:val="none" w:sz="0" w:space="0" w:color="auto"/>
      </w:divBdr>
      <w:divsChild>
        <w:div w:id="1834951599">
          <w:marLeft w:val="480"/>
          <w:marRight w:val="0"/>
          <w:marTop w:val="0"/>
          <w:marBottom w:val="0"/>
          <w:divBdr>
            <w:top w:val="none" w:sz="0" w:space="0" w:color="auto"/>
            <w:left w:val="none" w:sz="0" w:space="0" w:color="auto"/>
            <w:bottom w:val="none" w:sz="0" w:space="0" w:color="auto"/>
            <w:right w:val="none" w:sz="0" w:space="0" w:color="auto"/>
          </w:divBdr>
          <w:divsChild>
            <w:div w:id="125065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13227">
      <w:bodyDiv w:val="1"/>
      <w:marLeft w:val="0"/>
      <w:marRight w:val="0"/>
      <w:marTop w:val="0"/>
      <w:marBottom w:val="0"/>
      <w:divBdr>
        <w:top w:val="none" w:sz="0" w:space="0" w:color="auto"/>
        <w:left w:val="none" w:sz="0" w:space="0" w:color="auto"/>
        <w:bottom w:val="none" w:sz="0" w:space="0" w:color="auto"/>
        <w:right w:val="none" w:sz="0" w:space="0" w:color="auto"/>
      </w:divBdr>
      <w:divsChild>
        <w:div w:id="874931361">
          <w:marLeft w:val="480"/>
          <w:marRight w:val="0"/>
          <w:marTop w:val="0"/>
          <w:marBottom w:val="0"/>
          <w:divBdr>
            <w:top w:val="none" w:sz="0" w:space="0" w:color="auto"/>
            <w:left w:val="none" w:sz="0" w:space="0" w:color="auto"/>
            <w:bottom w:val="none" w:sz="0" w:space="0" w:color="auto"/>
            <w:right w:val="none" w:sz="0" w:space="0" w:color="auto"/>
          </w:divBdr>
          <w:divsChild>
            <w:div w:id="166323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829251">
      <w:bodyDiv w:val="1"/>
      <w:marLeft w:val="0"/>
      <w:marRight w:val="0"/>
      <w:marTop w:val="0"/>
      <w:marBottom w:val="0"/>
      <w:divBdr>
        <w:top w:val="none" w:sz="0" w:space="0" w:color="auto"/>
        <w:left w:val="none" w:sz="0" w:space="0" w:color="auto"/>
        <w:bottom w:val="none" w:sz="0" w:space="0" w:color="auto"/>
        <w:right w:val="none" w:sz="0" w:space="0" w:color="auto"/>
      </w:divBdr>
    </w:div>
    <w:div w:id="630403717">
      <w:bodyDiv w:val="1"/>
      <w:marLeft w:val="0"/>
      <w:marRight w:val="0"/>
      <w:marTop w:val="0"/>
      <w:marBottom w:val="0"/>
      <w:divBdr>
        <w:top w:val="none" w:sz="0" w:space="0" w:color="auto"/>
        <w:left w:val="none" w:sz="0" w:space="0" w:color="auto"/>
        <w:bottom w:val="none" w:sz="0" w:space="0" w:color="auto"/>
        <w:right w:val="none" w:sz="0" w:space="0" w:color="auto"/>
      </w:divBdr>
      <w:divsChild>
        <w:div w:id="2082677400">
          <w:marLeft w:val="480"/>
          <w:marRight w:val="0"/>
          <w:marTop w:val="0"/>
          <w:marBottom w:val="0"/>
          <w:divBdr>
            <w:top w:val="none" w:sz="0" w:space="0" w:color="auto"/>
            <w:left w:val="none" w:sz="0" w:space="0" w:color="auto"/>
            <w:bottom w:val="none" w:sz="0" w:space="0" w:color="auto"/>
            <w:right w:val="none" w:sz="0" w:space="0" w:color="auto"/>
          </w:divBdr>
          <w:divsChild>
            <w:div w:id="110874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05985">
      <w:bodyDiv w:val="1"/>
      <w:marLeft w:val="0"/>
      <w:marRight w:val="0"/>
      <w:marTop w:val="0"/>
      <w:marBottom w:val="0"/>
      <w:divBdr>
        <w:top w:val="none" w:sz="0" w:space="0" w:color="auto"/>
        <w:left w:val="none" w:sz="0" w:space="0" w:color="auto"/>
        <w:bottom w:val="none" w:sz="0" w:space="0" w:color="auto"/>
        <w:right w:val="none" w:sz="0" w:space="0" w:color="auto"/>
      </w:divBdr>
      <w:divsChild>
        <w:div w:id="526061313">
          <w:marLeft w:val="480"/>
          <w:marRight w:val="0"/>
          <w:marTop w:val="0"/>
          <w:marBottom w:val="0"/>
          <w:divBdr>
            <w:top w:val="none" w:sz="0" w:space="0" w:color="auto"/>
            <w:left w:val="none" w:sz="0" w:space="0" w:color="auto"/>
            <w:bottom w:val="none" w:sz="0" w:space="0" w:color="auto"/>
            <w:right w:val="none" w:sz="0" w:space="0" w:color="auto"/>
          </w:divBdr>
          <w:divsChild>
            <w:div w:id="62327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4878">
      <w:bodyDiv w:val="1"/>
      <w:marLeft w:val="0"/>
      <w:marRight w:val="0"/>
      <w:marTop w:val="0"/>
      <w:marBottom w:val="0"/>
      <w:divBdr>
        <w:top w:val="none" w:sz="0" w:space="0" w:color="auto"/>
        <w:left w:val="none" w:sz="0" w:space="0" w:color="auto"/>
        <w:bottom w:val="none" w:sz="0" w:space="0" w:color="auto"/>
        <w:right w:val="none" w:sz="0" w:space="0" w:color="auto"/>
      </w:divBdr>
    </w:div>
    <w:div w:id="883563496">
      <w:bodyDiv w:val="1"/>
      <w:marLeft w:val="0"/>
      <w:marRight w:val="0"/>
      <w:marTop w:val="0"/>
      <w:marBottom w:val="0"/>
      <w:divBdr>
        <w:top w:val="none" w:sz="0" w:space="0" w:color="auto"/>
        <w:left w:val="none" w:sz="0" w:space="0" w:color="auto"/>
        <w:bottom w:val="none" w:sz="0" w:space="0" w:color="auto"/>
        <w:right w:val="none" w:sz="0" w:space="0" w:color="auto"/>
      </w:divBdr>
    </w:div>
    <w:div w:id="978681018">
      <w:bodyDiv w:val="1"/>
      <w:marLeft w:val="0"/>
      <w:marRight w:val="0"/>
      <w:marTop w:val="0"/>
      <w:marBottom w:val="0"/>
      <w:divBdr>
        <w:top w:val="none" w:sz="0" w:space="0" w:color="auto"/>
        <w:left w:val="none" w:sz="0" w:space="0" w:color="auto"/>
        <w:bottom w:val="none" w:sz="0" w:space="0" w:color="auto"/>
        <w:right w:val="none" w:sz="0" w:space="0" w:color="auto"/>
      </w:divBdr>
      <w:divsChild>
        <w:div w:id="952589944">
          <w:marLeft w:val="480"/>
          <w:marRight w:val="0"/>
          <w:marTop w:val="0"/>
          <w:marBottom w:val="0"/>
          <w:divBdr>
            <w:top w:val="none" w:sz="0" w:space="0" w:color="auto"/>
            <w:left w:val="none" w:sz="0" w:space="0" w:color="auto"/>
            <w:bottom w:val="none" w:sz="0" w:space="0" w:color="auto"/>
            <w:right w:val="none" w:sz="0" w:space="0" w:color="auto"/>
          </w:divBdr>
          <w:divsChild>
            <w:div w:id="33005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78137">
      <w:bodyDiv w:val="1"/>
      <w:marLeft w:val="0"/>
      <w:marRight w:val="0"/>
      <w:marTop w:val="0"/>
      <w:marBottom w:val="0"/>
      <w:divBdr>
        <w:top w:val="none" w:sz="0" w:space="0" w:color="auto"/>
        <w:left w:val="none" w:sz="0" w:space="0" w:color="auto"/>
        <w:bottom w:val="none" w:sz="0" w:space="0" w:color="auto"/>
        <w:right w:val="none" w:sz="0" w:space="0" w:color="auto"/>
      </w:divBdr>
    </w:div>
    <w:div w:id="1146969358">
      <w:bodyDiv w:val="1"/>
      <w:marLeft w:val="0"/>
      <w:marRight w:val="0"/>
      <w:marTop w:val="0"/>
      <w:marBottom w:val="0"/>
      <w:divBdr>
        <w:top w:val="none" w:sz="0" w:space="0" w:color="auto"/>
        <w:left w:val="none" w:sz="0" w:space="0" w:color="auto"/>
        <w:bottom w:val="none" w:sz="0" w:space="0" w:color="auto"/>
        <w:right w:val="none" w:sz="0" w:space="0" w:color="auto"/>
      </w:divBdr>
    </w:div>
    <w:div w:id="1258782701">
      <w:bodyDiv w:val="1"/>
      <w:marLeft w:val="0"/>
      <w:marRight w:val="0"/>
      <w:marTop w:val="0"/>
      <w:marBottom w:val="0"/>
      <w:divBdr>
        <w:top w:val="none" w:sz="0" w:space="0" w:color="auto"/>
        <w:left w:val="none" w:sz="0" w:space="0" w:color="auto"/>
        <w:bottom w:val="none" w:sz="0" w:space="0" w:color="auto"/>
        <w:right w:val="none" w:sz="0" w:space="0" w:color="auto"/>
      </w:divBdr>
      <w:divsChild>
        <w:div w:id="24017513">
          <w:marLeft w:val="480"/>
          <w:marRight w:val="0"/>
          <w:marTop w:val="0"/>
          <w:marBottom w:val="0"/>
          <w:divBdr>
            <w:top w:val="none" w:sz="0" w:space="0" w:color="auto"/>
            <w:left w:val="none" w:sz="0" w:space="0" w:color="auto"/>
            <w:bottom w:val="none" w:sz="0" w:space="0" w:color="auto"/>
            <w:right w:val="none" w:sz="0" w:space="0" w:color="auto"/>
          </w:divBdr>
          <w:divsChild>
            <w:div w:id="172039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241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126/science.1176170" TargetMode="External"/><Relationship Id="rId2" Type="http://schemas.openxmlformats.org/officeDocument/2006/relationships/hyperlink" Target="https://doi.org/10.1016/j.cogdev.2017.09.001" TargetMode="External"/><Relationship Id="rId1" Type="http://schemas.openxmlformats.org/officeDocument/2006/relationships/hyperlink" Target="https://doi.org/10.1080/15248372.2018.1544140" TargetMode="External"/><Relationship Id="rId5" Type="http://schemas.openxmlformats.org/officeDocument/2006/relationships/hyperlink" Target="https://doi.org/10.1080/17470218.2015.1061028" TargetMode="External"/><Relationship Id="rId4" Type="http://schemas.openxmlformats.org/officeDocument/2006/relationships/hyperlink" Target="https://doi.org/10.1016/j.cub.2008.03.059"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image" Target="media/image6.png"/><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doi.org/10.1111/ejn.1237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30</Pages>
  <Words>8678</Words>
  <Characters>49470</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Victoria University of Wellington</Company>
  <LinksUpToDate>false</LinksUpToDate>
  <CharactersWithSpaces>58032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Pieter Six</dc:creator>
  <cp:keywords/>
  <dc:description/>
  <cp:lastModifiedBy>Butterfill, Stephen</cp:lastModifiedBy>
  <cp:revision>45</cp:revision>
  <dcterms:created xsi:type="dcterms:W3CDTF">2020-07-09T04:16:00Z</dcterms:created>
  <dcterms:modified xsi:type="dcterms:W3CDTF">2020-08-04T21:46:00Z</dcterms:modified>
</cp:coreProperties>
</file>