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FE41B" w14:textId="324FCCA1" w:rsidR="00E76FE5" w:rsidRPr="00EA73A9" w:rsidRDefault="00E76FE5" w:rsidP="00E76FE5">
      <w:pPr>
        <w:jc w:val="both"/>
        <w:rPr>
          <w:lang w:val="en-GB"/>
        </w:rPr>
      </w:pPr>
      <w:r w:rsidRPr="00EA73A9">
        <w:rPr>
          <w:lang w:val="en-GB"/>
        </w:rPr>
        <w:t>Research prog</w:t>
      </w:r>
      <w:r w:rsidR="00CD6D69">
        <w:rPr>
          <w:lang w:val="en-GB"/>
        </w:rPr>
        <w:t>ress for Giovanni’s Experiment 2</w:t>
      </w:r>
    </w:p>
    <w:p w14:paraId="0ADE8666" w14:textId="77777777" w:rsidR="00E76FE5" w:rsidRPr="00EA73A9" w:rsidRDefault="00E76FE5" w:rsidP="00E76FE5">
      <w:pPr>
        <w:jc w:val="both"/>
        <w:rPr>
          <w:b/>
          <w:lang w:val="en-GB"/>
        </w:rPr>
      </w:pPr>
    </w:p>
    <w:p w14:paraId="15D6BF70" w14:textId="77777777" w:rsidR="00E76FE5" w:rsidRPr="00EA73A9" w:rsidRDefault="00E76FE5" w:rsidP="00E76FE5">
      <w:pPr>
        <w:jc w:val="both"/>
        <w:rPr>
          <w:b/>
          <w:lang w:val="en-GB"/>
        </w:rPr>
      </w:pPr>
      <w:r w:rsidRPr="00EA73A9">
        <w:rPr>
          <w:b/>
          <w:lang w:val="en-GB"/>
        </w:rPr>
        <w:t>Brief statement of goal</w:t>
      </w:r>
    </w:p>
    <w:p w14:paraId="6A7AF0FE" w14:textId="77777777" w:rsidR="00E76FE5" w:rsidRPr="00EA73A9" w:rsidRDefault="00E76FE5" w:rsidP="00E76FE5">
      <w:pPr>
        <w:jc w:val="both"/>
        <w:rPr>
          <w:lang w:val="en-GB"/>
        </w:rPr>
      </w:pPr>
    </w:p>
    <w:p w14:paraId="7EDC38D3" w14:textId="30EA103A" w:rsidR="00E76FE5" w:rsidRPr="00EA73A9" w:rsidRDefault="00C408CB" w:rsidP="00E76FE5">
      <w:pPr>
        <w:jc w:val="both"/>
        <w:rPr>
          <w:strike/>
          <w:lang w:val="en-GB"/>
        </w:rPr>
      </w:pPr>
      <w:r w:rsidRPr="00EA73A9">
        <w:rPr>
          <w:lang w:val="en-GB"/>
        </w:rPr>
        <w:t xml:space="preserve">The results of our recent study </w:t>
      </w:r>
      <w:r w:rsidR="00596368">
        <w:rPr>
          <w:lang w:val="en-GB"/>
        </w:rPr>
        <w:t>(</w:t>
      </w:r>
      <w:r w:rsidR="00CD6D69">
        <w:rPr>
          <w:lang w:val="en-GB"/>
        </w:rPr>
        <w:t>Zani, Butterfill, &amp; Low, 2020</w:t>
      </w:r>
      <w:r w:rsidR="00596368">
        <w:rPr>
          <w:lang w:val="en-GB"/>
        </w:rPr>
        <w:t xml:space="preserve">) </w:t>
      </w:r>
      <w:r w:rsidRPr="00EA73A9">
        <w:rPr>
          <w:lang w:val="en-GB"/>
        </w:rPr>
        <w:t xml:space="preserve">suggest that in a real-time interactive task </w:t>
      </w:r>
      <w:proofErr w:type="gramStart"/>
      <w:r w:rsidRPr="00EA73A9">
        <w:rPr>
          <w:lang w:val="en-GB"/>
        </w:rPr>
        <w:t>adults</w:t>
      </w:r>
      <w:r w:rsidR="009936AE">
        <w:rPr>
          <w:lang w:val="en-GB"/>
        </w:rPr>
        <w:t>’</w:t>
      </w:r>
      <w:proofErr w:type="gramEnd"/>
      <w:r w:rsidRPr="00EA73A9">
        <w:rPr>
          <w:lang w:val="en-GB"/>
        </w:rPr>
        <w:t xml:space="preserve"> fast believe tracking abilities and motor processes are functionally related</w:t>
      </w:r>
      <w:r w:rsidR="00E76FE5" w:rsidRPr="00EA73A9">
        <w:rPr>
          <w:lang w:val="en-GB"/>
        </w:rPr>
        <w:t xml:space="preserve">. </w:t>
      </w:r>
      <w:r w:rsidRPr="00EA73A9">
        <w:rPr>
          <w:lang w:val="en-GB"/>
        </w:rPr>
        <w:t xml:space="preserve">To </w:t>
      </w:r>
      <w:r w:rsidR="00AB2D19" w:rsidRPr="00EA73A9">
        <w:rPr>
          <w:lang w:val="en-GB"/>
        </w:rPr>
        <w:t>extend</w:t>
      </w:r>
      <w:r w:rsidRPr="00EA73A9">
        <w:rPr>
          <w:lang w:val="en-GB"/>
        </w:rPr>
        <w:t xml:space="preserve"> on this</w:t>
      </w:r>
      <w:r w:rsidR="00E76FE5" w:rsidRPr="00EA73A9">
        <w:rPr>
          <w:lang w:val="en-GB"/>
        </w:rPr>
        <w:t>, we tested if, and the extent to which, adults’ eye gaze, postural sway and hand movement trajectories are modulated while tracking</w:t>
      </w:r>
      <w:r w:rsidR="00AB2D19" w:rsidRPr="00EA73A9">
        <w:rPr>
          <w:lang w:val="en-GB"/>
        </w:rPr>
        <w:t xml:space="preserve"> </w:t>
      </w:r>
      <w:r w:rsidR="00FB033F">
        <w:rPr>
          <w:lang w:val="en-GB"/>
        </w:rPr>
        <w:t>the belief of an agent who is physically restrained</w:t>
      </w:r>
      <w:r w:rsidR="00E76FE5" w:rsidRPr="00EA73A9">
        <w:rPr>
          <w:lang w:val="en-GB"/>
        </w:rPr>
        <w:t xml:space="preserve">. While expecting to replicate </w:t>
      </w:r>
      <w:r w:rsidR="0094344D" w:rsidRPr="00EA73A9">
        <w:rPr>
          <w:lang w:val="en-GB"/>
        </w:rPr>
        <w:t xml:space="preserve">our </w:t>
      </w:r>
      <w:r w:rsidR="00E76FE5" w:rsidRPr="00EA73A9">
        <w:rPr>
          <w:lang w:val="en-GB"/>
        </w:rPr>
        <w:t>previous findings</w:t>
      </w:r>
      <w:r w:rsidR="0094344D" w:rsidRPr="00EA73A9">
        <w:rPr>
          <w:lang w:val="en-GB"/>
        </w:rPr>
        <w:t xml:space="preserve"> in the control condition (when the agent does not have body restrains)</w:t>
      </w:r>
      <w:r w:rsidR="00E76FE5" w:rsidRPr="00EA73A9">
        <w:rPr>
          <w:lang w:val="en-GB"/>
        </w:rPr>
        <w:t xml:space="preserve"> in terms of belief-congruent anticipatory looking (with participants looking first and longer at the location where the other person believes the object is) and </w:t>
      </w:r>
      <w:r w:rsidR="0094344D" w:rsidRPr="00EA73A9">
        <w:rPr>
          <w:lang w:val="en-GB"/>
        </w:rPr>
        <w:t>body leaning (with participants leaning more towards the location they anticipate that the other person will go to)</w:t>
      </w:r>
      <w:r w:rsidR="00E76FE5" w:rsidRPr="00EA73A9">
        <w:rPr>
          <w:lang w:val="en-GB"/>
        </w:rPr>
        <w:t xml:space="preserve"> we also propose that </w:t>
      </w:r>
      <w:r w:rsidR="00374DDC" w:rsidRPr="00EA73A9">
        <w:rPr>
          <w:lang w:val="en-GB"/>
        </w:rPr>
        <w:t xml:space="preserve">interfering with the agent’s </w:t>
      </w:r>
      <w:r w:rsidR="00050A84" w:rsidRPr="00EA73A9">
        <w:rPr>
          <w:lang w:val="en-GB"/>
        </w:rPr>
        <w:t xml:space="preserve">motor </w:t>
      </w:r>
      <w:r w:rsidR="00596368">
        <w:rPr>
          <w:lang w:val="en-GB"/>
        </w:rPr>
        <w:t>system</w:t>
      </w:r>
      <w:r w:rsidR="00050A84" w:rsidRPr="00EA73A9">
        <w:rPr>
          <w:lang w:val="en-GB"/>
        </w:rPr>
        <w:t xml:space="preserve"> would</w:t>
      </w:r>
      <w:r w:rsidR="00374DDC" w:rsidRPr="00EA73A9">
        <w:rPr>
          <w:lang w:val="en-GB"/>
        </w:rPr>
        <w:t xml:space="preserve"> disrupt</w:t>
      </w:r>
      <w:r w:rsidR="00050A84" w:rsidRPr="00EA73A9">
        <w:rPr>
          <w:lang w:val="en-GB"/>
        </w:rPr>
        <w:t xml:space="preserve"> </w:t>
      </w:r>
      <w:r w:rsidR="00C31F08">
        <w:rPr>
          <w:lang w:val="en-GB"/>
        </w:rPr>
        <w:t xml:space="preserve">participants’ fast </w:t>
      </w:r>
      <w:r w:rsidR="00E86CF6">
        <w:rPr>
          <w:lang w:val="en-GB"/>
        </w:rPr>
        <w:t>belief-</w:t>
      </w:r>
      <w:r w:rsidR="00C31F08">
        <w:rPr>
          <w:lang w:val="en-GB"/>
        </w:rPr>
        <w:t>tracking abilities</w:t>
      </w:r>
      <w:r w:rsidR="00050A84" w:rsidRPr="00EA73A9">
        <w:rPr>
          <w:lang w:val="en-GB"/>
        </w:rPr>
        <w:t xml:space="preserve"> </w:t>
      </w:r>
      <w:r w:rsidR="00C31F08">
        <w:rPr>
          <w:lang w:val="en-GB"/>
        </w:rPr>
        <w:t xml:space="preserve">and </w:t>
      </w:r>
      <w:r w:rsidR="00E76FE5" w:rsidRPr="00EA73A9">
        <w:rPr>
          <w:lang w:val="en-GB"/>
        </w:rPr>
        <w:t>that this would emerge in terms of</w:t>
      </w:r>
      <w:r w:rsidR="00050A84" w:rsidRPr="00EA73A9">
        <w:rPr>
          <w:lang w:val="en-GB"/>
        </w:rPr>
        <w:t xml:space="preserve"> lack of </w:t>
      </w:r>
      <w:r w:rsidR="00E76FE5" w:rsidRPr="00EA73A9">
        <w:rPr>
          <w:lang w:val="en-GB"/>
        </w:rPr>
        <w:t xml:space="preserve">belief congruent modifications of </w:t>
      </w:r>
      <w:r w:rsidR="00050A84" w:rsidRPr="00EA73A9">
        <w:rPr>
          <w:lang w:val="en-GB"/>
        </w:rPr>
        <w:t>anticipatory gazing and</w:t>
      </w:r>
      <w:r w:rsidR="00E76FE5" w:rsidRPr="00EA73A9">
        <w:rPr>
          <w:lang w:val="en-GB"/>
        </w:rPr>
        <w:t xml:space="preserve"> postural sway. </w:t>
      </w:r>
      <w:r w:rsidR="00E86CF6">
        <w:rPr>
          <w:lang w:val="en-GB"/>
        </w:rPr>
        <w:t xml:space="preserve">In addition, we expect that when participants are asked </w:t>
      </w:r>
      <w:r w:rsidR="009E205D">
        <w:rPr>
          <w:lang w:val="en-GB"/>
        </w:rPr>
        <w:t xml:space="preserve">to help the agent by clicking </w:t>
      </w:r>
      <w:r w:rsidR="00E86CF6">
        <w:rPr>
          <w:lang w:val="en-GB"/>
        </w:rPr>
        <w:t>one out of two boxes</w:t>
      </w:r>
      <w:r w:rsidR="00596368">
        <w:rPr>
          <w:lang w:val="en-GB"/>
        </w:rPr>
        <w:t>,</w:t>
      </w:r>
      <w:r w:rsidR="00E86CF6">
        <w:rPr>
          <w:lang w:val="en-GB"/>
        </w:rPr>
        <w:t xml:space="preserve"> their hand trajectory would be influenced by the agent’s belief when she is not </w:t>
      </w:r>
      <w:r w:rsidR="00FB033F">
        <w:rPr>
          <w:lang w:val="en-GB"/>
        </w:rPr>
        <w:t>restrained</w:t>
      </w:r>
      <w:r w:rsidR="00E86CF6">
        <w:rPr>
          <w:lang w:val="en-GB"/>
        </w:rPr>
        <w:t xml:space="preserve"> (</w:t>
      </w:r>
      <w:r w:rsidR="009E205D">
        <w:rPr>
          <w:lang w:val="en-GB"/>
        </w:rPr>
        <w:t xml:space="preserve">with </w:t>
      </w:r>
      <w:r w:rsidR="00FB033F">
        <w:rPr>
          <w:lang w:val="en-GB"/>
        </w:rPr>
        <w:t xml:space="preserve">an attraction effect of the cursor’s trajectory toward the belief congruent location) </w:t>
      </w:r>
      <w:r w:rsidR="00596368">
        <w:rPr>
          <w:lang w:val="en-GB"/>
        </w:rPr>
        <w:t>but</w:t>
      </w:r>
      <w:r w:rsidR="00FB033F">
        <w:rPr>
          <w:lang w:val="en-GB"/>
        </w:rPr>
        <w:t xml:space="preserve"> not when the agent is restrained.</w:t>
      </w:r>
    </w:p>
    <w:p w14:paraId="617CF7AD" w14:textId="77777777" w:rsidR="00E76FE5" w:rsidRPr="00EA73A9" w:rsidRDefault="00E76FE5" w:rsidP="00E76FE5">
      <w:pPr>
        <w:jc w:val="both"/>
        <w:rPr>
          <w:b/>
          <w:lang w:val="en-GB"/>
        </w:rPr>
      </w:pPr>
      <w:r w:rsidRPr="00EA73A9">
        <w:rPr>
          <w:b/>
          <w:lang w:val="en-GB"/>
        </w:rPr>
        <w:t>Participants</w:t>
      </w:r>
    </w:p>
    <w:p w14:paraId="12369FF6" w14:textId="77777777" w:rsidR="00E76FE5" w:rsidRPr="00EA73A9" w:rsidRDefault="00E76FE5" w:rsidP="00E76FE5">
      <w:pPr>
        <w:jc w:val="both"/>
        <w:rPr>
          <w:b/>
          <w:lang w:val="en-GB"/>
        </w:rPr>
      </w:pPr>
    </w:p>
    <w:p w14:paraId="19CE6BE4" w14:textId="3AF1FF7D" w:rsidR="00E76FE5" w:rsidRPr="00EA73A9" w:rsidRDefault="00E76FE5" w:rsidP="00E76FE5">
      <w:pPr>
        <w:jc w:val="both"/>
        <w:rPr>
          <w:lang w:val="en-GB"/>
        </w:rPr>
      </w:pPr>
      <w:r w:rsidRPr="00865C15">
        <w:rPr>
          <w:lang w:val="en-GB"/>
        </w:rPr>
        <w:t>5</w:t>
      </w:r>
      <w:r w:rsidR="00865C15" w:rsidRPr="00865C15">
        <w:rPr>
          <w:lang w:val="en-GB"/>
        </w:rPr>
        <w:t>7</w:t>
      </w:r>
      <w:r w:rsidRPr="00865C15">
        <w:rPr>
          <w:lang w:val="en-GB"/>
        </w:rPr>
        <w:t xml:space="preserve"> subjects </w:t>
      </w:r>
      <w:r w:rsidR="00865C15" w:rsidRPr="00865C15">
        <w:rPr>
          <w:lang w:val="en-GB"/>
        </w:rPr>
        <w:t>took part in the experiment</w:t>
      </w:r>
      <w:r w:rsidRPr="00865C15">
        <w:rPr>
          <w:lang w:val="en-GB"/>
        </w:rPr>
        <w:t xml:space="preserve"> (3</w:t>
      </w:r>
      <w:r w:rsidR="00865C15" w:rsidRPr="00865C15">
        <w:rPr>
          <w:lang w:val="en-GB"/>
        </w:rPr>
        <w:t>3</w:t>
      </w:r>
      <w:r w:rsidRPr="00865C15">
        <w:rPr>
          <w:lang w:val="en-GB"/>
        </w:rPr>
        <w:t xml:space="preserve"> female and </w:t>
      </w:r>
      <w:r w:rsidR="00865C15" w:rsidRPr="00865C15">
        <w:rPr>
          <w:lang w:val="en-GB"/>
        </w:rPr>
        <w:t>24</w:t>
      </w:r>
      <w:r w:rsidRPr="00865C15">
        <w:rPr>
          <w:lang w:val="en-GB"/>
        </w:rPr>
        <w:t xml:space="preserve"> male). </w:t>
      </w:r>
    </w:p>
    <w:p w14:paraId="5F99ED2B" w14:textId="70D74B16" w:rsidR="00E76FE5" w:rsidRDefault="00E76FE5" w:rsidP="00E76FE5">
      <w:pPr>
        <w:jc w:val="both"/>
        <w:rPr>
          <w:lang w:val="en-GB"/>
        </w:rPr>
      </w:pPr>
    </w:p>
    <w:p w14:paraId="0E687AB7" w14:textId="5FB0FED6" w:rsidR="005C4F65" w:rsidRDefault="005C4F65" w:rsidP="00E76FE5">
      <w:pPr>
        <w:jc w:val="both"/>
        <w:rPr>
          <w:b/>
          <w:bCs/>
          <w:lang w:val="en-GB"/>
        </w:rPr>
      </w:pPr>
      <w:r w:rsidRPr="005C4F65">
        <w:rPr>
          <w:b/>
          <w:bCs/>
          <w:lang w:val="en-GB"/>
        </w:rPr>
        <w:t>Stimuli</w:t>
      </w:r>
    </w:p>
    <w:p w14:paraId="242D41B1" w14:textId="773DF6FE" w:rsidR="005C4F65" w:rsidRDefault="005C4F65" w:rsidP="00E76FE5">
      <w:pPr>
        <w:jc w:val="both"/>
        <w:rPr>
          <w:b/>
          <w:bCs/>
          <w:lang w:val="en-GB"/>
        </w:rPr>
      </w:pPr>
    </w:p>
    <w:p w14:paraId="1F396A5B" w14:textId="289F61EB" w:rsidR="005C4F65" w:rsidRDefault="005C4F65" w:rsidP="00E76FE5">
      <w:pPr>
        <w:jc w:val="both"/>
        <w:rPr>
          <w:lang w:val="en-GB"/>
        </w:rPr>
      </w:pPr>
      <w:r>
        <w:rPr>
          <w:lang w:val="en-GB"/>
        </w:rPr>
        <w:t>4 video clips were adopted as</w:t>
      </w:r>
      <w:r w:rsidR="00BA692A">
        <w:rPr>
          <w:lang w:val="en-GB"/>
        </w:rPr>
        <w:t xml:space="preserve"> experimental</w:t>
      </w:r>
      <w:r>
        <w:rPr>
          <w:lang w:val="en-GB"/>
        </w:rPr>
        <w:t xml:space="preserve"> stimuli</w:t>
      </w:r>
      <w:r w:rsidR="001822F1">
        <w:rPr>
          <w:lang w:val="en-GB"/>
        </w:rPr>
        <w:t xml:space="preserve"> (see Fig.1 for a schematic representation of their time sequence)</w:t>
      </w:r>
      <w:r w:rsidR="00BA692A">
        <w:rPr>
          <w:lang w:val="en-GB"/>
        </w:rPr>
        <w:t>:</w:t>
      </w:r>
    </w:p>
    <w:p w14:paraId="0A75A310" w14:textId="5DFD55E8" w:rsidR="005C4F65" w:rsidRDefault="005C4F65" w:rsidP="00E76FE5">
      <w:pPr>
        <w:jc w:val="both"/>
        <w:rPr>
          <w:lang w:val="en-GB"/>
        </w:rPr>
      </w:pPr>
    </w:p>
    <w:p w14:paraId="5AD58EDB" w14:textId="04354AD2" w:rsidR="005C4F65" w:rsidRDefault="005C4F65" w:rsidP="005C4F65">
      <w:pPr>
        <w:pStyle w:val="ListParagraph"/>
        <w:numPr>
          <w:ilvl w:val="0"/>
          <w:numId w:val="1"/>
        </w:numPr>
        <w:jc w:val="both"/>
        <w:rPr>
          <w:lang w:val="en-GB"/>
        </w:rPr>
      </w:pPr>
      <w:r>
        <w:rPr>
          <w:lang w:val="en-GB"/>
        </w:rPr>
        <w:t xml:space="preserve">True </w:t>
      </w:r>
      <w:r w:rsidR="006F3E43">
        <w:rPr>
          <w:lang w:val="en-GB"/>
        </w:rPr>
        <w:t>B</w:t>
      </w:r>
      <w:r>
        <w:rPr>
          <w:lang w:val="en-GB"/>
        </w:rPr>
        <w:t xml:space="preserve">elief </w:t>
      </w:r>
      <w:r w:rsidR="006F3E43">
        <w:rPr>
          <w:lang w:val="en-GB"/>
        </w:rPr>
        <w:t>U</w:t>
      </w:r>
      <w:r>
        <w:rPr>
          <w:lang w:val="en-GB"/>
        </w:rPr>
        <w:t>ntied</w:t>
      </w:r>
      <w:r w:rsidR="006F3E43">
        <w:rPr>
          <w:lang w:val="en-GB"/>
        </w:rPr>
        <w:t xml:space="preserve"> (TBU)</w:t>
      </w:r>
      <w:r>
        <w:rPr>
          <w:lang w:val="en-GB"/>
        </w:rPr>
        <w:t xml:space="preserve">: </w:t>
      </w:r>
      <w:r w:rsidR="00AC495A">
        <w:rPr>
          <w:lang w:val="en-GB"/>
        </w:rPr>
        <w:t>after t</w:t>
      </w:r>
      <w:r>
        <w:rPr>
          <w:lang w:val="en-GB"/>
        </w:rPr>
        <w:t xml:space="preserve">he agent </w:t>
      </w:r>
      <w:r w:rsidR="00596368">
        <w:rPr>
          <w:lang w:val="en-GB"/>
        </w:rPr>
        <w:t>has placed</w:t>
      </w:r>
      <w:r>
        <w:rPr>
          <w:lang w:val="en-GB"/>
        </w:rPr>
        <w:t xml:space="preserve"> a chocolate bar in one of the</w:t>
      </w:r>
      <w:r w:rsidR="006F3E43">
        <w:rPr>
          <w:lang w:val="en-GB"/>
        </w:rPr>
        <w:t xml:space="preserve"> two</w:t>
      </w:r>
      <w:r>
        <w:rPr>
          <w:lang w:val="en-GB"/>
        </w:rPr>
        <w:t xml:space="preserve"> boxes</w:t>
      </w:r>
      <w:r w:rsidR="00AC495A">
        <w:rPr>
          <w:lang w:val="en-GB"/>
        </w:rPr>
        <w:t xml:space="preserve">, </w:t>
      </w:r>
      <w:r w:rsidR="006F3E43">
        <w:rPr>
          <w:lang w:val="en-GB"/>
        </w:rPr>
        <w:t>t</w:t>
      </w:r>
      <w:r>
        <w:rPr>
          <w:lang w:val="en-GB"/>
        </w:rPr>
        <w:t xml:space="preserve">he experimenter (watched by the agent) moves the chocolate bar from </w:t>
      </w:r>
      <w:r w:rsidR="006F3E43">
        <w:rPr>
          <w:lang w:val="en-GB"/>
        </w:rPr>
        <w:t>th</w:t>
      </w:r>
      <w:r w:rsidR="00AC495A">
        <w:rPr>
          <w:lang w:val="en-GB"/>
        </w:rPr>
        <w:t>at</w:t>
      </w:r>
      <w:r>
        <w:rPr>
          <w:lang w:val="en-GB"/>
        </w:rPr>
        <w:t xml:space="preserve"> box to the other</w:t>
      </w:r>
      <w:r w:rsidR="006F3E43">
        <w:rPr>
          <w:lang w:val="en-GB"/>
        </w:rPr>
        <w:t xml:space="preserve">. Then the agent leaves the room. While the agent is outside the room, the experimenter locks the boxes with a black pin. </w:t>
      </w:r>
      <w:r w:rsidR="00842C89">
        <w:rPr>
          <w:lang w:val="en-GB"/>
        </w:rPr>
        <w:t xml:space="preserve">Note that the locking </w:t>
      </w:r>
      <w:r w:rsidR="006F3E43">
        <w:rPr>
          <w:lang w:val="en-GB"/>
        </w:rPr>
        <w:t xml:space="preserve">mechanism can be seen from the participant’s point of view but cannot be seen by the </w:t>
      </w:r>
      <w:r w:rsidR="00AC495A">
        <w:rPr>
          <w:lang w:val="en-GB"/>
        </w:rPr>
        <w:t>agent</w:t>
      </w:r>
      <w:r w:rsidR="006F3E43">
        <w:rPr>
          <w:lang w:val="en-GB"/>
        </w:rPr>
        <w:t xml:space="preserve">. At this point the agent comes back </w:t>
      </w:r>
      <w:r w:rsidR="004254AB">
        <w:rPr>
          <w:lang w:val="en-GB"/>
        </w:rPr>
        <w:t>in</w:t>
      </w:r>
      <w:r w:rsidR="006F3E43">
        <w:rPr>
          <w:lang w:val="en-GB"/>
        </w:rPr>
        <w:t>to the room and</w:t>
      </w:r>
      <w:r w:rsidR="00B871C2">
        <w:rPr>
          <w:lang w:val="en-GB"/>
        </w:rPr>
        <w:t>,</w:t>
      </w:r>
      <w:r w:rsidR="006F3E43">
        <w:rPr>
          <w:lang w:val="en-GB"/>
        </w:rPr>
        <w:t xml:space="preserve"> after 1200 </w:t>
      </w:r>
      <w:proofErr w:type="spellStart"/>
      <w:r w:rsidR="006F3E43">
        <w:rPr>
          <w:lang w:val="en-GB"/>
        </w:rPr>
        <w:t>ms</w:t>
      </w:r>
      <w:proofErr w:type="spellEnd"/>
      <w:r w:rsidR="00B871C2">
        <w:rPr>
          <w:lang w:val="en-GB"/>
        </w:rPr>
        <w:t>,</w:t>
      </w:r>
      <w:r w:rsidR="006F3E43">
        <w:rPr>
          <w:lang w:val="en-GB"/>
        </w:rPr>
        <w:t xml:space="preserve"> she reaches for the</w:t>
      </w:r>
      <w:r w:rsidR="00B871C2">
        <w:rPr>
          <w:lang w:val="en-GB"/>
        </w:rPr>
        <w:t xml:space="preserve"> empty</w:t>
      </w:r>
      <w:r w:rsidR="006F3E43">
        <w:rPr>
          <w:lang w:val="en-GB"/>
        </w:rPr>
        <w:t xml:space="preserve"> box</w:t>
      </w:r>
      <w:r w:rsidR="00B871C2">
        <w:rPr>
          <w:lang w:val="en-GB"/>
        </w:rPr>
        <w:t>. After unsuccessfully trying to open the lid, the agent assumes a neutral position and a sentence saying “help me” appears on the screen.</w:t>
      </w:r>
    </w:p>
    <w:p w14:paraId="7E43C568" w14:textId="77777777" w:rsidR="006F3E43" w:rsidRDefault="006F3E43" w:rsidP="006F3E43">
      <w:pPr>
        <w:pStyle w:val="ListParagraph"/>
        <w:jc w:val="both"/>
        <w:rPr>
          <w:lang w:val="en-GB"/>
        </w:rPr>
      </w:pPr>
    </w:p>
    <w:p w14:paraId="08E36CBB" w14:textId="07E732F2" w:rsidR="00B871C2" w:rsidRDefault="006F3E43" w:rsidP="00B871C2">
      <w:pPr>
        <w:pStyle w:val="ListParagraph"/>
        <w:numPr>
          <w:ilvl w:val="0"/>
          <w:numId w:val="1"/>
        </w:numPr>
        <w:jc w:val="both"/>
        <w:rPr>
          <w:lang w:val="en-GB"/>
        </w:rPr>
      </w:pPr>
      <w:r>
        <w:rPr>
          <w:lang w:val="en-GB"/>
        </w:rPr>
        <w:t xml:space="preserve">False Belief Untied (FBU): </w:t>
      </w:r>
      <w:r w:rsidR="00596368">
        <w:rPr>
          <w:lang w:val="en-GB"/>
        </w:rPr>
        <w:t>after placing</w:t>
      </w:r>
      <w:r w:rsidR="00B871C2">
        <w:rPr>
          <w:lang w:val="en-GB"/>
        </w:rPr>
        <w:t xml:space="preserve"> a chocolate bar in one of the two boxes</w:t>
      </w:r>
      <w:r w:rsidR="00596368">
        <w:rPr>
          <w:lang w:val="en-GB"/>
        </w:rPr>
        <w:t>, the agent</w:t>
      </w:r>
      <w:r w:rsidR="00B871C2">
        <w:rPr>
          <w:lang w:val="en-GB"/>
        </w:rPr>
        <w:t xml:space="preserve"> leaves the room. While the agent is outside, the experimenter moves the chocolate bar from one box to the other and he locks the boxes with a black pin. </w:t>
      </w:r>
      <w:r w:rsidR="00842C89">
        <w:rPr>
          <w:lang w:val="en-GB"/>
        </w:rPr>
        <w:t>Note that the</w:t>
      </w:r>
      <w:r w:rsidR="00B871C2">
        <w:rPr>
          <w:lang w:val="en-GB"/>
        </w:rPr>
        <w:t xml:space="preserve"> locking mechanism can be seen from the participant’s point of view but cannot be seen by the agent. At this point the agent comes back </w:t>
      </w:r>
      <w:r w:rsidR="004254AB">
        <w:rPr>
          <w:lang w:val="en-GB"/>
        </w:rPr>
        <w:t>in</w:t>
      </w:r>
      <w:r w:rsidR="00B871C2">
        <w:rPr>
          <w:lang w:val="en-GB"/>
        </w:rPr>
        <w:t xml:space="preserve">to the room and, after 1200 </w:t>
      </w:r>
      <w:proofErr w:type="spellStart"/>
      <w:r w:rsidR="00B871C2">
        <w:rPr>
          <w:lang w:val="en-GB"/>
        </w:rPr>
        <w:t>ms</w:t>
      </w:r>
      <w:proofErr w:type="spellEnd"/>
      <w:r w:rsidR="00B871C2">
        <w:rPr>
          <w:lang w:val="en-GB"/>
        </w:rPr>
        <w:t>, she reaches for the empty box. After unsuccessfully trying to open the lid, the agent assumes a neutral position and a sentence saying “help me” appears on the screen.</w:t>
      </w:r>
    </w:p>
    <w:p w14:paraId="7AEF9914" w14:textId="77777777" w:rsidR="00B871C2" w:rsidRPr="00B871C2" w:rsidRDefault="00B871C2" w:rsidP="00B871C2">
      <w:pPr>
        <w:pStyle w:val="ListParagraph"/>
        <w:rPr>
          <w:lang w:val="en-GB"/>
        </w:rPr>
      </w:pPr>
    </w:p>
    <w:p w14:paraId="4DE2ADB6" w14:textId="14BF86EB" w:rsidR="00B871C2" w:rsidRDefault="00B871C2" w:rsidP="00B871C2">
      <w:pPr>
        <w:pStyle w:val="ListParagraph"/>
        <w:numPr>
          <w:ilvl w:val="0"/>
          <w:numId w:val="1"/>
        </w:numPr>
        <w:jc w:val="both"/>
        <w:rPr>
          <w:lang w:val="en-GB"/>
        </w:rPr>
      </w:pPr>
      <w:r>
        <w:rPr>
          <w:lang w:val="en-GB"/>
        </w:rPr>
        <w:t xml:space="preserve">True Belief Tied (TBT): </w:t>
      </w:r>
      <w:r w:rsidR="00AC495A">
        <w:rPr>
          <w:lang w:val="en-GB"/>
        </w:rPr>
        <w:t>after the</w:t>
      </w:r>
      <w:r>
        <w:rPr>
          <w:lang w:val="en-GB"/>
        </w:rPr>
        <w:t xml:space="preserve"> agent </w:t>
      </w:r>
      <w:r w:rsidR="00596368">
        <w:rPr>
          <w:lang w:val="en-GB"/>
        </w:rPr>
        <w:t>has placed</w:t>
      </w:r>
      <w:r>
        <w:rPr>
          <w:lang w:val="en-GB"/>
        </w:rPr>
        <w:t xml:space="preserve"> a chocolate bar in one of the two boxes</w:t>
      </w:r>
      <w:r w:rsidR="00AC495A">
        <w:rPr>
          <w:lang w:val="en-GB"/>
        </w:rPr>
        <w:t xml:space="preserve">, </w:t>
      </w:r>
      <w:r>
        <w:rPr>
          <w:lang w:val="en-GB"/>
        </w:rPr>
        <w:t xml:space="preserve">the experimenter (watched by the agent) moves the chocolate bar from </w:t>
      </w:r>
      <w:r w:rsidR="00AC495A">
        <w:rPr>
          <w:lang w:val="en-GB"/>
        </w:rPr>
        <w:t>that</w:t>
      </w:r>
      <w:r>
        <w:rPr>
          <w:lang w:val="en-GB"/>
        </w:rPr>
        <w:t xml:space="preserve"> box to the other. Then the agent leaves the room. While the agent is outside the room, the experimenter locks the boxes with a black pin. </w:t>
      </w:r>
      <w:r w:rsidR="00842C89">
        <w:rPr>
          <w:lang w:val="en-GB"/>
        </w:rPr>
        <w:t>Note that t</w:t>
      </w:r>
      <w:r>
        <w:rPr>
          <w:lang w:val="en-GB"/>
        </w:rPr>
        <w:t xml:space="preserve">he locking mechanism can be seen </w:t>
      </w:r>
      <w:r>
        <w:rPr>
          <w:lang w:val="en-GB"/>
        </w:rPr>
        <w:lastRenderedPageBreak/>
        <w:t xml:space="preserve">from the participant’s point of view but cannot be seen by the </w:t>
      </w:r>
      <w:r w:rsidR="00AC495A">
        <w:rPr>
          <w:lang w:val="en-GB"/>
        </w:rPr>
        <w:t>agent</w:t>
      </w:r>
      <w:r>
        <w:rPr>
          <w:lang w:val="en-GB"/>
        </w:rPr>
        <w:t xml:space="preserve">. </w:t>
      </w:r>
      <w:r w:rsidR="00842C89">
        <w:rPr>
          <w:lang w:val="en-GB"/>
        </w:rPr>
        <w:t>When</w:t>
      </w:r>
      <w:r>
        <w:rPr>
          <w:lang w:val="en-GB"/>
        </w:rPr>
        <w:t xml:space="preserve"> the agent comes back </w:t>
      </w:r>
      <w:r w:rsidR="00842C89">
        <w:rPr>
          <w:lang w:val="en-GB"/>
        </w:rPr>
        <w:t>in</w:t>
      </w:r>
      <w:r>
        <w:rPr>
          <w:lang w:val="en-GB"/>
        </w:rPr>
        <w:t>to the room</w:t>
      </w:r>
      <w:r w:rsidR="00842C89">
        <w:rPr>
          <w:lang w:val="en-GB"/>
        </w:rPr>
        <w:t xml:space="preserve"> it is clear that her ability to move is impaired by bandages blocking her arms and legs. After 1200ms the agent</w:t>
      </w:r>
      <w:r>
        <w:rPr>
          <w:lang w:val="en-GB"/>
        </w:rPr>
        <w:t xml:space="preserve"> </w:t>
      </w:r>
      <w:r w:rsidR="00842C89">
        <w:rPr>
          <w:lang w:val="en-GB"/>
        </w:rPr>
        <w:t>leans towards</w:t>
      </w:r>
      <w:r>
        <w:rPr>
          <w:lang w:val="en-GB"/>
        </w:rPr>
        <w:t xml:space="preserve"> </w:t>
      </w:r>
      <w:r w:rsidR="00842C89">
        <w:rPr>
          <w:lang w:val="en-GB"/>
        </w:rPr>
        <w:t>the</w:t>
      </w:r>
      <w:r>
        <w:rPr>
          <w:lang w:val="en-GB"/>
        </w:rPr>
        <w:t xml:space="preserve"> the empty box. </w:t>
      </w:r>
      <w:r w:rsidR="00842C89">
        <w:rPr>
          <w:lang w:val="en-GB"/>
        </w:rPr>
        <w:t>Then</w:t>
      </w:r>
      <w:r>
        <w:rPr>
          <w:lang w:val="en-GB"/>
        </w:rPr>
        <w:t xml:space="preserve"> the agent assumes a neutral position and a sentence saying “help me” appears on the screen.</w:t>
      </w:r>
    </w:p>
    <w:p w14:paraId="64778BA2" w14:textId="77777777" w:rsidR="00D20149" w:rsidRPr="00D20149" w:rsidRDefault="00D20149" w:rsidP="00D20149">
      <w:pPr>
        <w:pStyle w:val="ListParagraph"/>
        <w:rPr>
          <w:lang w:val="en-GB"/>
        </w:rPr>
      </w:pPr>
    </w:p>
    <w:p w14:paraId="46E5443C" w14:textId="77777777" w:rsidR="00D20149" w:rsidRDefault="00D20149" w:rsidP="00D20149">
      <w:pPr>
        <w:pStyle w:val="ListParagraph"/>
        <w:jc w:val="both"/>
        <w:rPr>
          <w:lang w:val="en-GB"/>
        </w:rPr>
      </w:pPr>
    </w:p>
    <w:p w14:paraId="33DB30E5" w14:textId="7E8B429F" w:rsidR="00B871C2" w:rsidRPr="00D20149" w:rsidRDefault="00D20149" w:rsidP="00D20149">
      <w:pPr>
        <w:pStyle w:val="ListParagraph"/>
        <w:numPr>
          <w:ilvl w:val="0"/>
          <w:numId w:val="1"/>
        </w:numPr>
        <w:jc w:val="both"/>
        <w:rPr>
          <w:lang w:val="en-GB"/>
        </w:rPr>
      </w:pPr>
      <w:r>
        <w:rPr>
          <w:lang w:val="en-GB"/>
        </w:rPr>
        <w:t>False Belief Tied (</w:t>
      </w:r>
      <w:r w:rsidR="00C90CC1">
        <w:rPr>
          <w:lang w:val="en-GB"/>
        </w:rPr>
        <w:t>F</w:t>
      </w:r>
      <w:r>
        <w:rPr>
          <w:lang w:val="en-GB"/>
        </w:rPr>
        <w:t xml:space="preserve">BT): </w:t>
      </w:r>
      <w:r w:rsidR="00596368">
        <w:rPr>
          <w:lang w:val="en-GB"/>
        </w:rPr>
        <w:t>after placing a chocolate bar in one of the two boxes, the agent leaves the room.</w:t>
      </w:r>
      <w:r>
        <w:rPr>
          <w:lang w:val="en-GB"/>
        </w:rPr>
        <w:t xml:space="preserve"> While the agent is outside, the experimenter moves the chocolate bar from one box to the other and he locks the boxes with a black pin. Note that the locking mechanism can be seen from the participant’s point of view but cannot be seen by the agent. At this point the agent comes back into the room and it is clear that her ability to move is impaired by bandages blocking her arms and legs. After 1200 </w:t>
      </w:r>
      <w:proofErr w:type="spellStart"/>
      <w:r>
        <w:rPr>
          <w:lang w:val="en-GB"/>
        </w:rPr>
        <w:t>ms</w:t>
      </w:r>
      <w:proofErr w:type="spellEnd"/>
      <w:r>
        <w:rPr>
          <w:lang w:val="en-GB"/>
        </w:rPr>
        <w:t xml:space="preserve"> the agent leans towards the empty box. Then the agent assumes a neutral position and a sentence saying “help me” appears on the screen.</w:t>
      </w:r>
    </w:p>
    <w:p w14:paraId="338E72DC" w14:textId="77777777" w:rsidR="000D1246" w:rsidRDefault="00BA692A" w:rsidP="000D1246">
      <w:pPr>
        <w:keepNext/>
        <w:ind w:left="360"/>
        <w:jc w:val="both"/>
      </w:pPr>
      <w:r>
        <w:rPr>
          <w:noProof/>
          <w:lang w:val="en-GB"/>
        </w:rPr>
        <w:drawing>
          <wp:inline distT="0" distB="0" distL="0" distR="0" wp14:anchorId="65C95742" wp14:editId="3CA854CF">
            <wp:extent cx="6116320" cy="34404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line exp2 2020.jpg"/>
                    <pic:cNvPicPr/>
                  </pic:nvPicPr>
                  <pic:blipFill>
                    <a:blip r:embed="rId5">
                      <a:extLst>
                        <a:ext uri="{28A0092B-C50C-407E-A947-70E740481C1C}">
                          <a14:useLocalDpi xmlns:a14="http://schemas.microsoft.com/office/drawing/2010/main" val="0"/>
                        </a:ext>
                      </a:extLst>
                    </a:blip>
                    <a:stretch>
                      <a:fillRect/>
                    </a:stretch>
                  </pic:blipFill>
                  <pic:spPr>
                    <a:xfrm>
                      <a:off x="0" y="0"/>
                      <a:ext cx="6116320" cy="3440430"/>
                    </a:xfrm>
                    <a:prstGeom prst="rect">
                      <a:avLst/>
                    </a:prstGeom>
                  </pic:spPr>
                </pic:pic>
              </a:graphicData>
            </a:graphic>
          </wp:inline>
        </w:drawing>
      </w:r>
    </w:p>
    <w:p w14:paraId="147A7155" w14:textId="460FE15F" w:rsidR="00BA692A" w:rsidRPr="000D1246" w:rsidRDefault="000D1246" w:rsidP="000D1246">
      <w:pPr>
        <w:pStyle w:val="Caption"/>
        <w:jc w:val="both"/>
        <w:rPr>
          <w:color w:val="000000" w:themeColor="text1"/>
        </w:rPr>
      </w:pPr>
      <w:r w:rsidRPr="000D1246">
        <w:rPr>
          <w:color w:val="000000" w:themeColor="text1"/>
        </w:rPr>
        <w:t xml:space="preserve">Figure </w:t>
      </w:r>
      <w:r w:rsidRPr="000D1246">
        <w:rPr>
          <w:color w:val="000000" w:themeColor="text1"/>
        </w:rPr>
        <w:fldChar w:fldCharType="begin"/>
      </w:r>
      <w:r w:rsidRPr="000D1246">
        <w:rPr>
          <w:color w:val="000000" w:themeColor="text1"/>
        </w:rPr>
        <w:instrText xml:space="preserve"> SEQ Figure \* ARABIC </w:instrText>
      </w:r>
      <w:r w:rsidRPr="000D1246">
        <w:rPr>
          <w:color w:val="000000" w:themeColor="text1"/>
        </w:rPr>
        <w:fldChar w:fldCharType="separate"/>
      </w:r>
      <w:r>
        <w:rPr>
          <w:noProof/>
          <w:color w:val="000000" w:themeColor="text1"/>
        </w:rPr>
        <w:t>1</w:t>
      </w:r>
      <w:r w:rsidRPr="000D1246">
        <w:rPr>
          <w:color w:val="000000" w:themeColor="text1"/>
        </w:rPr>
        <w:fldChar w:fldCharType="end"/>
      </w:r>
      <w:r w:rsidRPr="000D1246">
        <w:rPr>
          <w:color w:val="000000" w:themeColor="text1"/>
        </w:rPr>
        <w:t>: schematic represent</w:t>
      </w:r>
      <w:r>
        <w:rPr>
          <w:color w:val="000000" w:themeColor="text1"/>
        </w:rPr>
        <w:t>a</w:t>
      </w:r>
      <w:r w:rsidRPr="000D1246">
        <w:rPr>
          <w:color w:val="000000" w:themeColor="text1"/>
        </w:rPr>
        <w:t>tion of the experimental conditions. True Belief Untied (TBU); False Belief Untied (FBU); True Belief Tied (TBT); False Belief Tied (FBT).</w:t>
      </w:r>
    </w:p>
    <w:p w14:paraId="647BA10E" w14:textId="77777777" w:rsidR="005C4F65" w:rsidRPr="00EA73A9" w:rsidRDefault="005C4F65" w:rsidP="00E76FE5">
      <w:pPr>
        <w:jc w:val="both"/>
        <w:rPr>
          <w:lang w:val="en-GB"/>
        </w:rPr>
      </w:pPr>
    </w:p>
    <w:p w14:paraId="2F2C64D6" w14:textId="2FE1264E" w:rsidR="00E76FE5" w:rsidRPr="00EA73A9" w:rsidRDefault="00EA73A9" w:rsidP="00E76FE5">
      <w:pPr>
        <w:jc w:val="both"/>
        <w:rPr>
          <w:b/>
          <w:lang w:val="en-GB"/>
        </w:rPr>
      </w:pPr>
      <w:r w:rsidRPr="00EA73A9">
        <w:rPr>
          <w:b/>
          <w:lang w:val="en-GB"/>
        </w:rPr>
        <w:t>Procedure</w:t>
      </w:r>
    </w:p>
    <w:p w14:paraId="6B87387A" w14:textId="3D8E9EBA" w:rsidR="00EA73A9" w:rsidRPr="00EA73A9" w:rsidRDefault="00EA73A9" w:rsidP="00E76FE5">
      <w:pPr>
        <w:jc w:val="both"/>
        <w:rPr>
          <w:b/>
          <w:lang w:val="en-GB"/>
        </w:rPr>
      </w:pPr>
    </w:p>
    <w:p w14:paraId="46FB2491" w14:textId="19FB5B29" w:rsidR="006D6E57" w:rsidRDefault="00EA73A9" w:rsidP="00E76FE5">
      <w:pPr>
        <w:jc w:val="both"/>
        <w:rPr>
          <w:bCs/>
          <w:lang w:val="en-GB"/>
        </w:rPr>
      </w:pPr>
      <w:r w:rsidRPr="00EA73A9">
        <w:rPr>
          <w:bCs/>
          <w:lang w:val="en-GB"/>
        </w:rPr>
        <w:t xml:space="preserve">Participants were tested individually in a single experimental session lasting approximately 1 h. They were </w:t>
      </w:r>
      <w:r>
        <w:rPr>
          <w:bCs/>
          <w:lang w:val="en-GB"/>
        </w:rPr>
        <w:t>asked to stand</w:t>
      </w:r>
      <w:r w:rsidRPr="00EA73A9">
        <w:rPr>
          <w:bCs/>
          <w:lang w:val="en-GB"/>
        </w:rPr>
        <w:t xml:space="preserve"> on a Wii balance board with the right hand holding a mouse and the left </w:t>
      </w:r>
      <w:r w:rsidR="00EA2768">
        <w:rPr>
          <w:bCs/>
          <w:lang w:val="en-GB"/>
        </w:rPr>
        <w:t>hand</w:t>
      </w:r>
      <w:r w:rsidRPr="00EA73A9">
        <w:rPr>
          <w:bCs/>
          <w:lang w:val="en-GB"/>
        </w:rPr>
        <w:t xml:space="preserve"> co</w:t>
      </w:r>
      <w:r w:rsidR="006C6694">
        <w:rPr>
          <w:bCs/>
          <w:lang w:val="en-GB"/>
        </w:rPr>
        <w:t>m</w:t>
      </w:r>
      <w:r w:rsidRPr="00EA73A9">
        <w:rPr>
          <w:bCs/>
          <w:lang w:val="en-GB"/>
        </w:rPr>
        <w:t>fortably resting on the table.</w:t>
      </w:r>
      <w:r>
        <w:rPr>
          <w:bCs/>
          <w:lang w:val="en-GB"/>
        </w:rPr>
        <w:t xml:space="preserve"> </w:t>
      </w:r>
      <w:r w:rsidRPr="00EA73A9">
        <w:rPr>
          <w:bCs/>
          <w:lang w:val="en-GB"/>
        </w:rPr>
        <w:t xml:space="preserve">They were instructed </w:t>
      </w:r>
      <w:r>
        <w:rPr>
          <w:bCs/>
          <w:lang w:val="en-GB"/>
        </w:rPr>
        <w:t xml:space="preserve">to watch </w:t>
      </w:r>
      <w:r w:rsidR="009936AE">
        <w:rPr>
          <w:bCs/>
          <w:lang w:val="en-GB"/>
        </w:rPr>
        <w:t xml:space="preserve">the </w:t>
      </w:r>
      <w:r w:rsidRPr="00EA73A9">
        <w:rPr>
          <w:bCs/>
          <w:lang w:val="en-GB"/>
        </w:rPr>
        <w:t xml:space="preserve">video clips that were presented on a monitor </w:t>
      </w:r>
      <w:r>
        <w:rPr>
          <w:bCs/>
          <w:lang w:val="en-GB"/>
        </w:rPr>
        <w:t>in front of them</w:t>
      </w:r>
      <w:r w:rsidR="00EA2768">
        <w:rPr>
          <w:bCs/>
          <w:lang w:val="en-GB"/>
        </w:rPr>
        <w:t xml:space="preserve"> and </w:t>
      </w:r>
      <w:r w:rsidR="005C4F65">
        <w:rPr>
          <w:bCs/>
          <w:lang w:val="en-GB"/>
        </w:rPr>
        <w:t>to unlock</w:t>
      </w:r>
      <w:r w:rsidR="005A64FE">
        <w:rPr>
          <w:bCs/>
          <w:lang w:val="en-GB"/>
        </w:rPr>
        <w:t xml:space="preserve"> one of the two boxes </w:t>
      </w:r>
      <w:r w:rsidR="005C4F65">
        <w:rPr>
          <w:bCs/>
          <w:lang w:val="en-GB"/>
        </w:rPr>
        <w:t xml:space="preserve">by clicking on it </w:t>
      </w:r>
      <w:r w:rsidR="005A64FE">
        <w:rPr>
          <w:bCs/>
          <w:lang w:val="en-GB"/>
        </w:rPr>
        <w:t>every time that the agent asked for help</w:t>
      </w:r>
      <w:r w:rsidRPr="00EA73A9">
        <w:rPr>
          <w:bCs/>
          <w:lang w:val="en-GB"/>
        </w:rPr>
        <w:t xml:space="preserve">. </w:t>
      </w:r>
      <w:r w:rsidR="004254AB">
        <w:rPr>
          <w:bCs/>
          <w:lang w:val="en-GB"/>
        </w:rPr>
        <w:t xml:space="preserve">Participants watched 18 videos per condition, for a total of 72 trials. </w:t>
      </w:r>
      <w:r w:rsidRPr="00EA73A9">
        <w:rPr>
          <w:bCs/>
          <w:lang w:val="en-GB"/>
        </w:rPr>
        <w:t>The order of the video</w:t>
      </w:r>
      <w:r w:rsidR="00EC541A">
        <w:rPr>
          <w:bCs/>
          <w:lang w:val="en-GB"/>
        </w:rPr>
        <w:t xml:space="preserve">s and the initial location of the chocolate </w:t>
      </w:r>
      <w:r w:rsidRPr="00EA73A9">
        <w:rPr>
          <w:bCs/>
          <w:lang w:val="en-GB"/>
        </w:rPr>
        <w:t xml:space="preserve">was randomized across participants. </w:t>
      </w:r>
    </w:p>
    <w:p w14:paraId="5AE4FF0C" w14:textId="1472207A" w:rsidR="006D6E57" w:rsidRDefault="006D6E57" w:rsidP="00E76FE5">
      <w:pPr>
        <w:jc w:val="both"/>
        <w:rPr>
          <w:bCs/>
          <w:lang w:val="en-GB"/>
        </w:rPr>
      </w:pPr>
    </w:p>
    <w:p w14:paraId="7954B785" w14:textId="421159EF" w:rsidR="00862EF5" w:rsidRDefault="00862EF5" w:rsidP="00E76FE5">
      <w:pPr>
        <w:jc w:val="both"/>
        <w:rPr>
          <w:bCs/>
          <w:lang w:val="en-GB"/>
        </w:rPr>
      </w:pPr>
    </w:p>
    <w:p w14:paraId="2EB3FFF7" w14:textId="4A6F6DE9" w:rsidR="00862EF5" w:rsidRDefault="00862EF5" w:rsidP="00E76FE5">
      <w:pPr>
        <w:jc w:val="both"/>
        <w:rPr>
          <w:bCs/>
          <w:lang w:val="en-GB"/>
        </w:rPr>
      </w:pPr>
    </w:p>
    <w:p w14:paraId="2FD872EA" w14:textId="1DBD4ABC" w:rsidR="00862EF5" w:rsidRDefault="00862EF5" w:rsidP="00E76FE5">
      <w:pPr>
        <w:jc w:val="both"/>
        <w:rPr>
          <w:bCs/>
          <w:lang w:val="en-GB"/>
        </w:rPr>
      </w:pPr>
    </w:p>
    <w:p w14:paraId="01E8CBF8" w14:textId="77777777" w:rsidR="00862EF5" w:rsidRPr="006D6E57" w:rsidRDefault="00862EF5" w:rsidP="00E76FE5">
      <w:pPr>
        <w:jc w:val="both"/>
        <w:rPr>
          <w:bCs/>
          <w:lang w:val="en-GB"/>
        </w:rPr>
      </w:pPr>
    </w:p>
    <w:p w14:paraId="4CEE4781" w14:textId="5AE58903" w:rsidR="003E00BE" w:rsidRDefault="008974A5" w:rsidP="00E76FE5">
      <w:pPr>
        <w:jc w:val="both"/>
        <w:rPr>
          <w:b/>
          <w:lang w:val="en-GB"/>
        </w:rPr>
      </w:pPr>
      <w:r w:rsidRPr="008974A5">
        <w:rPr>
          <w:b/>
          <w:lang w:val="en-GB"/>
        </w:rPr>
        <w:lastRenderedPageBreak/>
        <w:t xml:space="preserve">Data analysis </w:t>
      </w:r>
    </w:p>
    <w:p w14:paraId="32C62078" w14:textId="77777777" w:rsidR="00862EF5" w:rsidRDefault="00862EF5" w:rsidP="00E76FE5">
      <w:pPr>
        <w:jc w:val="both"/>
        <w:rPr>
          <w:b/>
          <w:lang w:val="en-GB"/>
        </w:rPr>
      </w:pPr>
    </w:p>
    <w:p w14:paraId="129276B6" w14:textId="23E5E89F" w:rsidR="008974A5" w:rsidRDefault="00F7707B" w:rsidP="00E76FE5">
      <w:pPr>
        <w:jc w:val="both"/>
        <w:rPr>
          <w:bCs/>
          <w:lang w:val="en-GB"/>
        </w:rPr>
      </w:pPr>
      <w:r>
        <w:rPr>
          <w:bCs/>
          <w:lang w:val="en-GB"/>
        </w:rPr>
        <w:t xml:space="preserve">After cleaning the raw data, we are planning </w:t>
      </w:r>
      <w:r w:rsidR="00596368">
        <w:rPr>
          <w:bCs/>
          <w:lang w:val="en-GB"/>
        </w:rPr>
        <w:t xml:space="preserve">to </w:t>
      </w:r>
      <w:r w:rsidR="00862EF5">
        <w:rPr>
          <w:bCs/>
          <w:lang w:val="en-GB"/>
        </w:rPr>
        <w:t>perform</w:t>
      </w:r>
      <w:r>
        <w:rPr>
          <w:bCs/>
          <w:lang w:val="en-GB"/>
        </w:rPr>
        <w:t xml:space="preserve"> multi-level models</w:t>
      </w:r>
      <w:r w:rsidR="00136A0D">
        <w:rPr>
          <w:bCs/>
          <w:lang w:val="en-GB"/>
        </w:rPr>
        <w:t xml:space="preserve"> analysis</w:t>
      </w:r>
      <w:r w:rsidR="00862EF5">
        <w:rPr>
          <w:bCs/>
          <w:lang w:val="en-GB"/>
        </w:rPr>
        <w:t xml:space="preserve"> separately for each measure (Wii Balance Board, Eye-tracker and Mouse-Tracker)</w:t>
      </w:r>
      <w:r>
        <w:rPr>
          <w:bCs/>
          <w:lang w:val="en-GB"/>
        </w:rPr>
        <w:t xml:space="preserve"> and </w:t>
      </w:r>
      <w:r w:rsidR="00862EF5">
        <w:rPr>
          <w:bCs/>
          <w:lang w:val="en-GB"/>
        </w:rPr>
        <w:t xml:space="preserve">then </w:t>
      </w:r>
      <w:r w:rsidR="00596368">
        <w:rPr>
          <w:bCs/>
          <w:lang w:val="en-GB"/>
        </w:rPr>
        <w:t>to</w:t>
      </w:r>
      <w:r w:rsidR="00862EF5">
        <w:rPr>
          <w:bCs/>
          <w:lang w:val="en-GB"/>
        </w:rPr>
        <w:t xml:space="preserve"> investigate the existence of similar patterns among different measures</w:t>
      </w:r>
      <w:r w:rsidR="00596368">
        <w:rPr>
          <w:bCs/>
          <w:lang w:val="en-GB"/>
        </w:rPr>
        <w:t xml:space="preserve"> </w:t>
      </w:r>
      <w:r w:rsidR="00862EF5">
        <w:rPr>
          <w:bCs/>
          <w:lang w:val="en-GB"/>
        </w:rPr>
        <w:t xml:space="preserve">by </w:t>
      </w:r>
      <w:r>
        <w:rPr>
          <w:bCs/>
          <w:lang w:val="en-GB"/>
        </w:rPr>
        <w:t xml:space="preserve">using cluster analysis and correlations. </w:t>
      </w:r>
    </w:p>
    <w:p w14:paraId="4619ED6F" w14:textId="6BB694B6" w:rsidR="00862EF5" w:rsidRDefault="00862EF5" w:rsidP="00E76FE5">
      <w:pPr>
        <w:jc w:val="both"/>
        <w:rPr>
          <w:bCs/>
          <w:lang w:val="en-GB"/>
        </w:rPr>
      </w:pPr>
    </w:p>
    <w:p w14:paraId="5673FEB4" w14:textId="2AFF7530" w:rsidR="00862EF5" w:rsidRPr="00862EF5" w:rsidRDefault="00862EF5" w:rsidP="00E76FE5">
      <w:pPr>
        <w:jc w:val="both"/>
        <w:rPr>
          <w:b/>
          <w:lang w:val="en-GB"/>
        </w:rPr>
      </w:pPr>
      <w:r w:rsidRPr="00862EF5">
        <w:rPr>
          <w:b/>
          <w:lang w:val="en-GB"/>
        </w:rPr>
        <w:t xml:space="preserve">Results </w:t>
      </w:r>
    </w:p>
    <w:p w14:paraId="253F695D" w14:textId="77777777" w:rsidR="00862EF5" w:rsidRDefault="00862EF5" w:rsidP="00E76FE5">
      <w:pPr>
        <w:jc w:val="both"/>
        <w:rPr>
          <w:bCs/>
          <w:lang w:val="en-GB"/>
        </w:rPr>
      </w:pPr>
    </w:p>
    <w:p w14:paraId="1D77702F" w14:textId="6EFAAD90" w:rsidR="00F7707B" w:rsidRPr="00F7707B" w:rsidRDefault="00862EF5" w:rsidP="00E76FE5">
      <w:pPr>
        <w:jc w:val="both"/>
        <w:rPr>
          <w:bCs/>
          <w:lang w:val="en-GB"/>
        </w:rPr>
      </w:pPr>
      <w:r>
        <w:rPr>
          <w:bCs/>
          <w:lang w:val="en-GB"/>
        </w:rPr>
        <w:t>Although formal analysis has yet to be performed, i</w:t>
      </w:r>
      <w:r w:rsidR="00136A0D">
        <w:rPr>
          <w:bCs/>
          <w:lang w:val="en-GB"/>
        </w:rPr>
        <w:t xml:space="preserve">nitial evidence coming from the Wii Balance Board seems to </w:t>
      </w:r>
      <w:r w:rsidR="0062675F">
        <w:rPr>
          <w:bCs/>
          <w:lang w:val="en-GB"/>
        </w:rPr>
        <w:t>confirm</w:t>
      </w:r>
      <w:r w:rsidR="00136A0D">
        <w:rPr>
          <w:bCs/>
          <w:lang w:val="en-GB"/>
        </w:rPr>
        <w:t xml:space="preserve"> </w:t>
      </w:r>
      <w:r w:rsidR="000D1246">
        <w:rPr>
          <w:bCs/>
          <w:lang w:val="en-GB"/>
        </w:rPr>
        <w:t>our</w:t>
      </w:r>
      <w:r w:rsidR="00136A0D">
        <w:rPr>
          <w:bCs/>
          <w:lang w:val="en-GB"/>
        </w:rPr>
        <w:t xml:space="preserve"> </w:t>
      </w:r>
      <w:r w:rsidR="000D1246">
        <w:rPr>
          <w:bCs/>
          <w:lang w:val="en-GB"/>
        </w:rPr>
        <w:t>hypothesis</w:t>
      </w:r>
      <w:r w:rsidR="00136A0D">
        <w:rPr>
          <w:bCs/>
          <w:lang w:val="en-GB"/>
        </w:rPr>
        <w:t xml:space="preserve"> that adults</w:t>
      </w:r>
      <w:r w:rsidR="0062675F">
        <w:rPr>
          <w:bCs/>
          <w:lang w:val="en-GB"/>
        </w:rPr>
        <w:t xml:space="preserve">’ motor processes successfully interface with belief-tracking abilities when the </w:t>
      </w:r>
      <w:r w:rsidR="002D6BAE">
        <w:rPr>
          <w:bCs/>
          <w:lang w:val="en-GB"/>
        </w:rPr>
        <w:t xml:space="preserve">observed </w:t>
      </w:r>
      <w:r w:rsidR="0062675F">
        <w:rPr>
          <w:bCs/>
          <w:lang w:val="en-GB"/>
        </w:rPr>
        <w:t xml:space="preserve">agent’s motor abilities are intact: </w:t>
      </w:r>
      <w:r w:rsidR="002D6BAE">
        <w:rPr>
          <w:bCs/>
          <w:lang w:val="en-GB"/>
        </w:rPr>
        <w:t>participants</w:t>
      </w:r>
      <w:r w:rsidR="0062675F">
        <w:rPr>
          <w:bCs/>
          <w:lang w:val="en-GB"/>
        </w:rPr>
        <w:t xml:space="preserve"> </w:t>
      </w:r>
      <w:r w:rsidR="00136A0D">
        <w:rPr>
          <w:bCs/>
          <w:lang w:val="en-GB"/>
        </w:rPr>
        <w:t>lean</w:t>
      </w:r>
      <w:r w:rsidR="0062675F">
        <w:rPr>
          <w:bCs/>
          <w:lang w:val="en-GB"/>
        </w:rPr>
        <w:t xml:space="preserve"> more</w:t>
      </w:r>
      <w:r w:rsidR="00136A0D">
        <w:rPr>
          <w:bCs/>
          <w:lang w:val="en-GB"/>
        </w:rPr>
        <w:t xml:space="preserve"> toward the belief congruent location in both TB</w:t>
      </w:r>
      <w:r w:rsidR="0062675F">
        <w:rPr>
          <w:bCs/>
          <w:lang w:val="en-GB"/>
        </w:rPr>
        <w:t xml:space="preserve"> (M=0.002; </w:t>
      </w:r>
      <w:proofErr w:type="spellStart"/>
      <w:r w:rsidR="0062675F">
        <w:rPr>
          <w:bCs/>
          <w:lang w:val="en-GB"/>
        </w:rPr>
        <w:t>s.d.</w:t>
      </w:r>
      <w:proofErr w:type="spellEnd"/>
      <w:r w:rsidR="0062675F">
        <w:rPr>
          <w:bCs/>
          <w:lang w:val="en-GB"/>
        </w:rPr>
        <w:t xml:space="preserve">=0.04) </w:t>
      </w:r>
      <w:r w:rsidR="00136A0D">
        <w:rPr>
          <w:bCs/>
          <w:lang w:val="en-GB"/>
        </w:rPr>
        <w:t>and FB</w:t>
      </w:r>
      <w:r w:rsidR="002D6BAE">
        <w:rPr>
          <w:bCs/>
          <w:lang w:val="en-GB"/>
        </w:rPr>
        <w:t xml:space="preserve"> </w:t>
      </w:r>
      <w:r w:rsidR="0062675F">
        <w:rPr>
          <w:bCs/>
          <w:lang w:val="en-GB"/>
        </w:rPr>
        <w:t>(M=-0.00</w:t>
      </w:r>
      <w:r w:rsidR="002D6BAE">
        <w:rPr>
          <w:bCs/>
          <w:lang w:val="en-GB"/>
        </w:rPr>
        <w:t>3</w:t>
      </w:r>
      <w:r w:rsidR="0062675F">
        <w:rPr>
          <w:bCs/>
          <w:lang w:val="en-GB"/>
        </w:rPr>
        <w:t xml:space="preserve">; </w:t>
      </w:r>
      <w:proofErr w:type="spellStart"/>
      <w:r w:rsidR="0062675F">
        <w:rPr>
          <w:bCs/>
          <w:lang w:val="en-GB"/>
        </w:rPr>
        <w:t>s.d.</w:t>
      </w:r>
      <w:proofErr w:type="spellEnd"/>
      <w:r w:rsidR="0062675F">
        <w:rPr>
          <w:bCs/>
          <w:lang w:val="en-GB"/>
        </w:rPr>
        <w:t>=0.05)</w:t>
      </w:r>
      <w:r w:rsidR="000D1246">
        <w:rPr>
          <w:bCs/>
          <w:lang w:val="en-GB"/>
        </w:rPr>
        <w:t xml:space="preserve"> conditions</w:t>
      </w:r>
      <w:r w:rsidR="002D6BAE">
        <w:rPr>
          <w:bCs/>
          <w:lang w:val="en-GB"/>
        </w:rPr>
        <w:t xml:space="preserve"> when the agent </w:t>
      </w:r>
      <w:r w:rsidR="009E02E6">
        <w:rPr>
          <w:bCs/>
          <w:lang w:val="en-GB"/>
        </w:rPr>
        <w:t>can</w:t>
      </w:r>
      <w:r w:rsidR="000D1246">
        <w:rPr>
          <w:bCs/>
          <w:lang w:val="en-GB"/>
        </w:rPr>
        <w:t xml:space="preserve"> motorically interact with the environment</w:t>
      </w:r>
      <w:r w:rsidR="002D6BAE">
        <w:rPr>
          <w:bCs/>
          <w:lang w:val="en-GB"/>
        </w:rPr>
        <w:t xml:space="preserve"> compared to TB (M=0.0008; </w:t>
      </w:r>
      <w:proofErr w:type="spellStart"/>
      <w:r w:rsidR="002D6BAE">
        <w:rPr>
          <w:bCs/>
          <w:lang w:val="en-GB"/>
        </w:rPr>
        <w:t>s.d.</w:t>
      </w:r>
      <w:proofErr w:type="spellEnd"/>
      <w:r w:rsidR="002D6BAE">
        <w:rPr>
          <w:bCs/>
          <w:lang w:val="en-GB"/>
        </w:rPr>
        <w:t xml:space="preserve">=0.06) and FB (M=-0.001; </w:t>
      </w:r>
      <w:proofErr w:type="spellStart"/>
      <w:r w:rsidR="002D6BAE">
        <w:rPr>
          <w:bCs/>
          <w:lang w:val="en-GB"/>
        </w:rPr>
        <w:t>s.d.</w:t>
      </w:r>
      <w:proofErr w:type="spellEnd"/>
      <w:r w:rsidR="002D6BAE">
        <w:rPr>
          <w:bCs/>
          <w:lang w:val="en-GB"/>
        </w:rPr>
        <w:t xml:space="preserve">=0.04) </w:t>
      </w:r>
      <w:r w:rsidR="000D1246">
        <w:rPr>
          <w:bCs/>
          <w:lang w:val="en-GB"/>
        </w:rPr>
        <w:t xml:space="preserve">conditions </w:t>
      </w:r>
      <w:r w:rsidR="002D6BAE">
        <w:rPr>
          <w:bCs/>
          <w:lang w:val="en-GB"/>
        </w:rPr>
        <w:t xml:space="preserve">of when </w:t>
      </w:r>
      <w:r w:rsidR="000D1246">
        <w:rPr>
          <w:bCs/>
          <w:lang w:val="en-GB"/>
        </w:rPr>
        <w:t>the agent</w:t>
      </w:r>
      <w:r w:rsidR="002D6BAE">
        <w:rPr>
          <w:bCs/>
          <w:lang w:val="en-GB"/>
        </w:rPr>
        <w:t xml:space="preserve"> is motorically impaired. </w:t>
      </w:r>
    </w:p>
    <w:p w14:paraId="10C78443" w14:textId="77777777" w:rsidR="000D1246" w:rsidRDefault="003E00BE" w:rsidP="000D1246">
      <w:pPr>
        <w:keepNext/>
        <w:jc w:val="both"/>
      </w:pPr>
      <w:r>
        <w:rPr>
          <w:noProof/>
          <w:lang w:val="en-GB"/>
        </w:rPr>
        <w:drawing>
          <wp:inline distT="0" distB="0" distL="0" distR="0" wp14:anchorId="7A2F61BE" wp14:editId="779B99DC">
            <wp:extent cx="5801360" cy="3316869"/>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0260" cy="3344827"/>
                    </a:xfrm>
                    <a:prstGeom prst="rect">
                      <a:avLst/>
                    </a:prstGeom>
                  </pic:spPr>
                </pic:pic>
              </a:graphicData>
            </a:graphic>
          </wp:inline>
        </w:drawing>
      </w:r>
    </w:p>
    <w:p w14:paraId="4287A449" w14:textId="65A876F2" w:rsidR="00E76FE5" w:rsidRPr="006D6E57" w:rsidRDefault="000D1246" w:rsidP="000D1246">
      <w:pPr>
        <w:pStyle w:val="Caption"/>
        <w:jc w:val="both"/>
        <w:rPr>
          <w:color w:val="000000" w:themeColor="text1"/>
        </w:rPr>
      </w:pPr>
      <w:r w:rsidRPr="006D6E57">
        <w:rPr>
          <w:color w:val="000000" w:themeColor="text1"/>
        </w:rPr>
        <w:t xml:space="preserve">Figure </w:t>
      </w:r>
      <w:r w:rsidRPr="006D6E57">
        <w:rPr>
          <w:color w:val="000000" w:themeColor="text1"/>
        </w:rPr>
        <w:fldChar w:fldCharType="begin"/>
      </w:r>
      <w:r w:rsidRPr="006D6E57">
        <w:rPr>
          <w:color w:val="000000" w:themeColor="text1"/>
        </w:rPr>
        <w:instrText xml:space="preserve"> SEQ Figure \* ARABIC </w:instrText>
      </w:r>
      <w:r w:rsidRPr="006D6E57">
        <w:rPr>
          <w:color w:val="000000" w:themeColor="text1"/>
        </w:rPr>
        <w:fldChar w:fldCharType="separate"/>
      </w:r>
      <w:r w:rsidRPr="006D6E57">
        <w:rPr>
          <w:noProof/>
          <w:color w:val="000000" w:themeColor="text1"/>
        </w:rPr>
        <w:t>2</w:t>
      </w:r>
      <w:r w:rsidRPr="006D6E57">
        <w:rPr>
          <w:color w:val="000000" w:themeColor="text1"/>
        </w:rPr>
        <w:fldChar w:fldCharType="end"/>
      </w:r>
      <w:r w:rsidRPr="006D6E57">
        <w:rPr>
          <w:color w:val="000000" w:themeColor="text1"/>
        </w:rPr>
        <w:t xml:space="preserve">: Graphical representation of displacement from body midline (0) split for </w:t>
      </w:r>
      <w:r w:rsidR="006D6E57" w:rsidRPr="006D6E57">
        <w:rPr>
          <w:color w:val="000000" w:themeColor="text1"/>
        </w:rPr>
        <w:t>b</w:t>
      </w:r>
      <w:r w:rsidRPr="006D6E57">
        <w:rPr>
          <w:color w:val="000000" w:themeColor="text1"/>
        </w:rPr>
        <w:t>elief state (TB, FB) and</w:t>
      </w:r>
      <w:r w:rsidR="006D6E57" w:rsidRPr="006D6E57">
        <w:rPr>
          <w:color w:val="000000" w:themeColor="text1"/>
        </w:rPr>
        <w:t xml:space="preserve"> body restrain (Untied, Tied)</w:t>
      </w:r>
      <w:r w:rsidRPr="006D6E57">
        <w:rPr>
          <w:color w:val="000000" w:themeColor="text1"/>
        </w:rPr>
        <w:t xml:space="preserve">. Positive values reflect a leaning towards the box with the object in it (now-full box); negative values reflect a leaning towards the box in which the object was </w:t>
      </w:r>
      <w:r w:rsidR="006D6E57">
        <w:rPr>
          <w:color w:val="000000" w:themeColor="text1"/>
        </w:rPr>
        <w:t>initially located (now-empty box)</w:t>
      </w:r>
    </w:p>
    <w:p w14:paraId="0624F068" w14:textId="77777777" w:rsidR="00E76FE5" w:rsidRPr="00EA73A9" w:rsidRDefault="00E76FE5">
      <w:pPr>
        <w:rPr>
          <w:lang w:val="en-GB"/>
        </w:rPr>
      </w:pPr>
    </w:p>
    <w:sectPr w:rsidR="00E76FE5" w:rsidRPr="00EA73A9" w:rsidSect="00842C8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13815"/>
    <w:multiLevelType w:val="hybridMultilevel"/>
    <w:tmpl w:val="D57222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E5"/>
    <w:rsid w:val="00050A84"/>
    <w:rsid w:val="000D1246"/>
    <w:rsid w:val="00136A0D"/>
    <w:rsid w:val="001822F1"/>
    <w:rsid w:val="002D6BAE"/>
    <w:rsid w:val="00356F7A"/>
    <w:rsid w:val="00374DDC"/>
    <w:rsid w:val="003E00BE"/>
    <w:rsid w:val="004254AB"/>
    <w:rsid w:val="00596368"/>
    <w:rsid w:val="005A64FE"/>
    <w:rsid w:val="005C4F65"/>
    <w:rsid w:val="0062675F"/>
    <w:rsid w:val="00677EE8"/>
    <w:rsid w:val="00687B0C"/>
    <w:rsid w:val="006C6694"/>
    <w:rsid w:val="006D6E57"/>
    <w:rsid w:val="006F3E43"/>
    <w:rsid w:val="007D3661"/>
    <w:rsid w:val="00842C89"/>
    <w:rsid w:val="00862EF5"/>
    <w:rsid w:val="00865C15"/>
    <w:rsid w:val="008974A5"/>
    <w:rsid w:val="0094344D"/>
    <w:rsid w:val="009936AE"/>
    <w:rsid w:val="009E02E6"/>
    <w:rsid w:val="009E205D"/>
    <w:rsid w:val="00AB2D19"/>
    <w:rsid w:val="00AC495A"/>
    <w:rsid w:val="00B871C2"/>
    <w:rsid w:val="00BA692A"/>
    <w:rsid w:val="00BD689F"/>
    <w:rsid w:val="00C31F08"/>
    <w:rsid w:val="00C408CB"/>
    <w:rsid w:val="00C52D61"/>
    <w:rsid w:val="00C90CC1"/>
    <w:rsid w:val="00CD6D69"/>
    <w:rsid w:val="00D20149"/>
    <w:rsid w:val="00D33CCD"/>
    <w:rsid w:val="00E76FE5"/>
    <w:rsid w:val="00E86CF6"/>
    <w:rsid w:val="00EA2768"/>
    <w:rsid w:val="00EA73A9"/>
    <w:rsid w:val="00EC541A"/>
    <w:rsid w:val="00F7707B"/>
    <w:rsid w:val="00FB033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7F15"/>
  <w15:chartTrackingRefBased/>
  <w15:docId w15:val="{C5C20A41-B60D-9141-8E51-575D9D8F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FE5"/>
    <w:rPr>
      <w:rFonts w:ascii="Times New Roman" w:hAnsi="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6FE5"/>
    <w:pPr>
      <w:spacing w:after="200"/>
    </w:pPr>
    <w:rPr>
      <w:rFonts w:ascii="Times New Roman" w:hAnsi="Times New Roman"/>
      <w:i/>
      <w:iCs/>
      <w:color w:val="44546A" w:themeColor="text2"/>
      <w:sz w:val="18"/>
      <w:szCs w:val="18"/>
      <w:lang w:val="en-GB"/>
    </w:rPr>
  </w:style>
  <w:style w:type="character" w:styleId="Hyperlink">
    <w:name w:val="Hyperlink"/>
    <w:basedOn w:val="DefaultParagraphFont"/>
    <w:uiPriority w:val="99"/>
    <w:unhideWhenUsed/>
    <w:rsid w:val="00EA73A9"/>
    <w:rPr>
      <w:color w:val="0563C1" w:themeColor="hyperlink"/>
      <w:u w:val="single"/>
    </w:rPr>
  </w:style>
  <w:style w:type="character" w:styleId="UnresolvedMention">
    <w:name w:val="Unresolved Mention"/>
    <w:basedOn w:val="DefaultParagraphFont"/>
    <w:uiPriority w:val="99"/>
    <w:semiHidden/>
    <w:unhideWhenUsed/>
    <w:rsid w:val="00EA73A9"/>
    <w:rPr>
      <w:color w:val="605E5C"/>
      <w:shd w:val="clear" w:color="auto" w:fill="E1DFDD"/>
    </w:rPr>
  </w:style>
  <w:style w:type="paragraph" w:styleId="ListParagraph">
    <w:name w:val="List Paragraph"/>
    <w:basedOn w:val="Normal"/>
    <w:uiPriority w:val="34"/>
    <w:qFormat/>
    <w:rsid w:val="005C4F65"/>
    <w:pPr>
      <w:ind w:left="720"/>
      <w:contextualSpacing/>
    </w:pPr>
  </w:style>
  <w:style w:type="paragraph" w:styleId="NormalWeb">
    <w:name w:val="Normal (Web)"/>
    <w:basedOn w:val="Normal"/>
    <w:uiPriority w:val="99"/>
    <w:semiHidden/>
    <w:unhideWhenUsed/>
    <w:rsid w:val="000D124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4425">
      <w:bodyDiv w:val="1"/>
      <w:marLeft w:val="0"/>
      <w:marRight w:val="0"/>
      <w:marTop w:val="0"/>
      <w:marBottom w:val="0"/>
      <w:divBdr>
        <w:top w:val="none" w:sz="0" w:space="0" w:color="auto"/>
        <w:left w:val="none" w:sz="0" w:space="0" w:color="auto"/>
        <w:bottom w:val="none" w:sz="0" w:space="0" w:color="auto"/>
        <w:right w:val="none" w:sz="0" w:space="0" w:color="auto"/>
      </w:divBdr>
    </w:div>
    <w:div w:id="206796391">
      <w:bodyDiv w:val="1"/>
      <w:marLeft w:val="0"/>
      <w:marRight w:val="0"/>
      <w:marTop w:val="0"/>
      <w:marBottom w:val="0"/>
      <w:divBdr>
        <w:top w:val="none" w:sz="0" w:space="0" w:color="auto"/>
        <w:left w:val="none" w:sz="0" w:space="0" w:color="auto"/>
        <w:bottom w:val="none" w:sz="0" w:space="0" w:color="auto"/>
        <w:right w:val="none" w:sz="0" w:space="0" w:color="auto"/>
      </w:divBdr>
    </w:div>
    <w:div w:id="866869019">
      <w:bodyDiv w:val="1"/>
      <w:marLeft w:val="0"/>
      <w:marRight w:val="0"/>
      <w:marTop w:val="0"/>
      <w:marBottom w:val="0"/>
      <w:divBdr>
        <w:top w:val="none" w:sz="0" w:space="0" w:color="auto"/>
        <w:left w:val="none" w:sz="0" w:space="0" w:color="auto"/>
        <w:bottom w:val="none" w:sz="0" w:space="0" w:color="auto"/>
        <w:right w:val="none" w:sz="0" w:space="0" w:color="auto"/>
      </w:divBdr>
      <w:divsChild>
        <w:div w:id="2123257506">
          <w:marLeft w:val="0"/>
          <w:marRight w:val="0"/>
          <w:marTop w:val="0"/>
          <w:marBottom w:val="0"/>
          <w:divBdr>
            <w:top w:val="none" w:sz="0" w:space="0" w:color="auto"/>
            <w:left w:val="none" w:sz="0" w:space="0" w:color="auto"/>
            <w:bottom w:val="none" w:sz="0" w:space="0" w:color="auto"/>
            <w:right w:val="none" w:sz="0" w:space="0" w:color="auto"/>
          </w:divBdr>
          <w:divsChild>
            <w:div w:id="1180899793">
              <w:marLeft w:val="0"/>
              <w:marRight w:val="0"/>
              <w:marTop w:val="0"/>
              <w:marBottom w:val="0"/>
              <w:divBdr>
                <w:top w:val="none" w:sz="0" w:space="0" w:color="auto"/>
                <w:left w:val="none" w:sz="0" w:space="0" w:color="auto"/>
                <w:bottom w:val="none" w:sz="0" w:space="0" w:color="auto"/>
                <w:right w:val="none" w:sz="0" w:space="0" w:color="auto"/>
              </w:divBdr>
              <w:divsChild>
                <w:div w:id="1385955994">
                  <w:marLeft w:val="0"/>
                  <w:marRight w:val="0"/>
                  <w:marTop w:val="0"/>
                  <w:marBottom w:val="0"/>
                  <w:divBdr>
                    <w:top w:val="none" w:sz="0" w:space="0" w:color="auto"/>
                    <w:left w:val="none" w:sz="0" w:space="0" w:color="auto"/>
                    <w:bottom w:val="none" w:sz="0" w:space="0" w:color="auto"/>
                    <w:right w:val="none" w:sz="0" w:space="0" w:color="auto"/>
                  </w:divBdr>
                  <w:divsChild>
                    <w:div w:id="2861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945</Words>
  <Characters>5388</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Zani</dc:creator>
  <cp:keywords/>
  <dc:description/>
  <cp:lastModifiedBy>Jason Low</cp:lastModifiedBy>
  <cp:revision>2</cp:revision>
  <dcterms:created xsi:type="dcterms:W3CDTF">2020-04-21T19:27:00Z</dcterms:created>
  <dcterms:modified xsi:type="dcterms:W3CDTF">2020-04-21T19:27:00Z</dcterms:modified>
</cp:coreProperties>
</file>