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2AF41" w14:textId="77777777" w:rsidR="00FE3E7A" w:rsidRPr="00F33DF5" w:rsidRDefault="00FE3E7A" w:rsidP="00FE3E7A">
      <w:pPr>
        <w:spacing w:line="276" w:lineRule="auto"/>
        <w:jc w:val="right"/>
        <w:rPr>
          <w:rFonts w:ascii="Athelas Regular" w:hAnsi="Athelas Regular"/>
          <w:sz w:val="20"/>
          <w:szCs w:val="20"/>
        </w:rPr>
      </w:pPr>
      <w:r w:rsidRPr="00F33DF5">
        <w:rPr>
          <w:rFonts w:ascii="Athelas Regular" w:hAnsi="Athelas Regular"/>
          <w:sz w:val="20"/>
          <w:szCs w:val="20"/>
        </w:rPr>
        <w:t>Sam Clarke</w:t>
      </w:r>
    </w:p>
    <w:p w14:paraId="1A9A1F24" w14:textId="77777777" w:rsidR="00FE3E7A" w:rsidRPr="00F33DF5" w:rsidRDefault="00E2237A" w:rsidP="00FE3E7A">
      <w:pPr>
        <w:spacing w:line="276" w:lineRule="auto"/>
        <w:jc w:val="right"/>
        <w:rPr>
          <w:rFonts w:ascii="Athelas Regular" w:hAnsi="Athelas Regular"/>
          <w:sz w:val="20"/>
          <w:szCs w:val="20"/>
        </w:rPr>
      </w:pPr>
      <w:hyperlink r:id="rId8" w:history="1">
        <w:r w:rsidR="00FE3E7A" w:rsidRPr="00F33DF5">
          <w:rPr>
            <w:rStyle w:val="Hyperlink"/>
            <w:rFonts w:ascii="Athelas Regular" w:hAnsi="Athelas Regular"/>
            <w:sz w:val="20"/>
            <w:szCs w:val="20"/>
          </w:rPr>
          <w:t>clarkesam563@gmail.com</w:t>
        </w:r>
      </w:hyperlink>
    </w:p>
    <w:p w14:paraId="25A96958" w14:textId="77777777" w:rsidR="00FE3E7A" w:rsidRDefault="00FE3E7A" w:rsidP="00FE3E7A">
      <w:pPr>
        <w:spacing w:line="276" w:lineRule="auto"/>
        <w:jc w:val="right"/>
        <w:rPr>
          <w:rFonts w:ascii="Athelas Regular" w:hAnsi="Athelas Regular"/>
          <w:sz w:val="20"/>
          <w:szCs w:val="20"/>
        </w:rPr>
      </w:pPr>
    </w:p>
    <w:p w14:paraId="6F3B1076" w14:textId="77777777" w:rsidR="00FE3E7A" w:rsidRDefault="00FE3E7A" w:rsidP="00FE3E7A">
      <w:pPr>
        <w:spacing w:line="276" w:lineRule="auto"/>
        <w:jc w:val="right"/>
        <w:rPr>
          <w:rFonts w:ascii="Athelas Regular" w:hAnsi="Athelas Regular"/>
          <w:sz w:val="20"/>
          <w:szCs w:val="20"/>
        </w:rPr>
      </w:pPr>
    </w:p>
    <w:p w14:paraId="47F3613F" w14:textId="77777777" w:rsidR="00FE3E7A" w:rsidRPr="00F33DF5" w:rsidRDefault="00FE3E7A" w:rsidP="00FE3E7A">
      <w:pPr>
        <w:spacing w:line="276" w:lineRule="auto"/>
        <w:jc w:val="right"/>
        <w:rPr>
          <w:rFonts w:ascii="Athelas Regular" w:hAnsi="Athelas Regular"/>
          <w:sz w:val="20"/>
          <w:szCs w:val="20"/>
        </w:rPr>
      </w:pPr>
    </w:p>
    <w:p w14:paraId="5EE69AC2" w14:textId="415A22CF" w:rsidR="00FE3E7A" w:rsidRDefault="00FE3E7A" w:rsidP="00FE3E7A">
      <w:pPr>
        <w:spacing w:line="276" w:lineRule="auto"/>
        <w:rPr>
          <w:rFonts w:ascii="Athelas Regular" w:hAnsi="Athelas Regular"/>
          <w:b/>
          <w:sz w:val="28"/>
          <w:szCs w:val="28"/>
        </w:rPr>
      </w:pPr>
      <w:r>
        <w:rPr>
          <w:rFonts w:ascii="Athelas Regular" w:hAnsi="Athelas Regular"/>
          <w:b/>
          <w:sz w:val="28"/>
          <w:szCs w:val="28"/>
        </w:rPr>
        <w:t xml:space="preserve">Don’t Fail the Module! </w:t>
      </w:r>
      <w:r w:rsidR="00E07FA2">
        <w:rPr>
          <w:rFonts w:ascii="Athelas Regular" w:hAnsi="Athelas Regular"/>
          <w:b/>
          <w:sz w:val="28"/>
          <w:szCs w:val="28"/>
        </w:rPr>
        <w:t>3.3</w:t>
      </w:r>
    </w:p>
    <w:p w14:paraId="4FCBDB65" w14:textId="0986DDC1" w:rsidR="00FE3E7A" w:rsidRPr="00E30C4C" w:rsidRDefault="005153B9" w:rsidP="00FE3E7A">
      <w:pPr>
        <w:spacing w:line="276" w:lineRule="auto"/>
        <w:rPr>
          <w:rFonts w:ascii="Athelas Regular" w:hAnsi="Athelas Regular"/>
          <w:b/>
        </w:rPr>
      </w:pPr>
      <w:r>
        <w:rPr>
          <w:rFonts w:ascii="Athelas Regular" w:hAnsi="Athelas Regular"/>
          <w:b/>
        </w:rPr>
        <w:t>On</w:t>
      </w:r>
      <w:r w:rsidR="00FE3E7A">
        <w:rPr>
          <w:rFonts w:ascii="Athelas Regular" w:hAnsi="Athelas Regular"/>
          <w:b/>
        </w:rPr>
        <w:t xml:space="preserve"> </w:t>
      </w:r>
      <w:r w:rsidR="00691326">
        <w:rPr>
          <w:rFonts w:ascii="Athelas Regular" w:hAnsi="Athelas Regular"/>
          <w:b/>
        </w:rPr>
        <w:t>our</w:t>
      </w:r>
      <w:r w:rsidR="00FE3E7A">
        <w:rPr>
          <w:rFonts w:ascii="Athelas Regular" w:hAnsi="Athelas Regular"/>
          <w:b/>
        </w:rPr>
        <w:t xml:space="preserve"> </w:t>
      </w:r>
      <w:r>
        <w:rPr>
          <w:rFonts w:ascii="Athelas Regular" w:hAnsi="Athelas Regular"/>
          <w:b/>
        </w:rPr>
        <w:t xml:space="preserve">Assessment of </w:t>
      </w:r>
      <w:r w:rsidR="00691326">
        <w:rPr>
          <w:rFonts w:ascii="Athelas Regular" w:hAnsi="Athelas Regular"/>
          <w:b/>
        </w:rPr>
        <w:t>the</w:t>
      </w:r>
      <w:r>
        <w:rPr>
          <w:rFonts w:ascii="Athelas Regular" w:hAnsi="Athelas Regular"/>
          <w:b/>
        </w:rPr>
        <w:t xml:space="preserve"> </w:t>
      </w:r>
      <w:r w:rsidR="00FE3E7A" w:rsidRPr="00E30C4C">
        <w:rPr>
          <w:rFonts w:ascii="Athelas Regular" w:hAnsi="Athelas Regular"/>
          <w:b/>
        </w:rPr>
        <w:t>Distinction</w:t>
      </w:r>
      <w:r>
        <w:rPr>
          <w:rFonts w:ascii="Athelas Regular" w:hAnsi="Athelas Regular"/>
          <w:b/>
        </w:rPr>
        <w:t xml:space="preserve"> Between Modular</w:t>
      </w:r>
      <w:r w:rsidR="00FE3E7A">
        <w:rPr>
          <w:rFonts w:ascii="Athelas Regular" w:hAnsi="Athelas Regular"/>
          <w:b/>
        </w:rPr>
        <w:t xml:space="preserve"> and Non-Modular systems</w:t>
      </w:r>
      <w:r w:rsidR="00FE3E7A">
        <w:rPr>
          <w:rStyle w:val="FootnoteReference"/>
          <w:rFonts w:ascii="Athelas Regular" w:hAnsi="Athelas Regular"/>
          <w:b/>
          <w:sz w:val="28"/>
          <w:szCs w:val="28"/>
        </w:rPr>
        <w:footnoteReference w:id="1"/>
      </w:r>
    </w:p>
    <w:p w14:paraId="5AAC8024" w14:textId="77777777" w:rsidR="00FE3E7A" w:rsidRDefault="00FE3E7A" w:rsidP="00FE3E7A">
      <w:pPr>
        <w:spacing w:line="276" w:lineRule="auto"/>
        <w:ind w:left="720"/>
        <w:jc w:val="both"/>
        <w:rPr>
          <w:rFonts w:ascii="Athelas Regular" w:hAnsi="Athelas Regular"/>
          <w:sz w:val="20"/>
          <w:szCs w:val="20"/>
        </w:rPr>
      </w:pPr>
    </w:p>
    <w:p w14:paraId="26BCC5BD" w14:textId="720EBF16" w:rsidR="00FE3E7A" w:rsidRDefault="00FE3E7A" w:rsidP="00FE3E7A">
      <w:pPr>
        <w:spacing w:line="276" w:lineRule="auto"/>
        <w:ind w:left="720"/>
        <w:jc w:val="both"/>
        <w:rPr>
          <w:rFonts w:ascii="Athelas Regular" w:hAnsi="Athelas Regular"/>
          <w:sz w:val="20"/>
          <w:szCs w:val="20"/>
        </w:rPr>
      </w:pPr>
      <w:r>
        <w:rPr>
          <w:rFonts w:ascii="Athelas Regular" w:hAnsi="Athelas Regular"/>
          <w:sz w:val="20"/>
          <w:szCs w:val="20"/>
        </w:rPr>
        <w:t xml:space="preserve">Fodorians hold that human cognition is underpinned by both modular </w:t>
      </w:r>
      <w:r>
        <w:rPr>
          <w:rFonts w:ascii="Athelas Regular" w:hAnsi="Athelas Regular"/>
          <w:i/>
          <w:sz w:val="20"/>
          <w:szCs w:val="20"/>
        </w:rPr>
        <w:t>and</w:t>
      </w:r>
      <w:r>
        <w:rPr>
          <w:rFonts w:ascii="Athelas Regular" w:hAnsi="Athelas Regular"/>
          <w:sz w:val="20"/>
          <w:szCs w:val="20"/>
        </w:rPr>
        <w:t xml:space="preserve"> non-modular cognitive systems, but this suggestion remains widely contested. In the present treatment, I seek to clarify the distinction between modules and non-modules</w:t>
      </w:r>
      <w:r w:rsidR="003A23FB">
        <w:rPr>
          <w:rFonts w:ascii="Athelas Regular" w:hAnsi="Athelas Regular"/>
          <w:sz w:val="20"/>
          <w:szCs w:val="20"/>
        </w:rPr>
        <w:t xml:space="preserve"> </w:t>
      </w:r>
      <w:r>
        <w:rPr>
          <w:rFonts w:ascii="Athelas Regular" w:hAnsi="Athelas Regular"/>
          <w:sz w:val="20"/>
          <w:szCs w:val="20"/>
        </w:rPr>
        <w:t>such that interested parties are better able to understand what would and would not constitute a challenge to the Fodorian’s suggestion. In so doing, it becomes clear that standard objections</w:t>
      </w:r>
      <w:r w:rsidR="009E51F6">
        <w:rPr>
          <w:rFonts w:ascii="Athelas Regular" w:hAnsi="Athelas Regular"/>
          <w:sz w:val="20"/>
          <w:szCs w:val="20"/>
        </w:rPr>
        <w:t xml:space="preserve"> to it</w:t>
      </w:r>
      <w:r>
        <w:rPr>
          <w:rFonts w:ascii="Athelas Regular" w:hAnsi="Athelas Regular"/>
          <w:sz w:val="20"/>
          <w:szCs w:val="20"/>
        </w:rPr>
        <w:t xml:space="preserve"> fall short of target. But, somewhat more positively, it also reveals how a genuine objection to the</w:t>
      </w:r>
      <w:r w:rsidR="003A23FB">
        <w:rPr>
          <w:rFonts w:ascii="Athelas Regular" w:hAnsi="Athelas Regular"/>
          <w:sz w:val="20"/>
          <w:szCs w:val="20"/>
        </w:rPr>
        <w:t xml:space="preserve"> Fodorian’s</w:t>
      </w:r>
      <w:r>
        <w:rPr>
          <w:rFonts w:ascii="Athelas Regular" w:hAnsi="Athelas Regular"/>
          <w:sz w:val="20"/>
          <w:szCs w:val="20"/>
        </w:rPr>
        <w:t xml:space="preserve"> suggestion might be developed. To illustrate this point, I introduce two </w:t>
      </w:r>
      <w:r w:rsidR="00A97336">
        <w:rPr>
          <w:rFonts w:ascii="Athelas Regular" w:hAnsi="Athelas Regular"/>
          <w:sz w:val="20"/>
          <w:szCs w:val="20"/>
        </w:rPr>
        <w:t xml:space="preserve">(relatively) </w:t>
      </w:r>
      <w:r>
        <w:rPr>
          <w:rFonts w:ascii="Athelas Regular" w:hAnsi="Athelas Regular"/>
          <w:sz w:val="20"/>
          <w:szCs w:val="20"/>
        </w:rPr>
        <w:t>novel objections that should actually worry the Fodorian. Despite responding to both of these and, thereby, offering a far-reaching defence of the architectural proposal under consideration, my discussion serves to illustrate how critics ought to proceed in their future work. I finish by considering how these findings might enable progress on various other debates in the philosophy of psychology and cognitive science.</w:t>
      </w:r>
    </w:p>
    <w:p w14:paraId="32FAA347" w14:textId="77777777" w:rsidR="00FE3E7A" w:rsidRDefault="00FE3E7A" w:rsidP="00FE3E7A">
      <w:pPr>
        <w:spacing w:line="276" w:lineRule="auto"/>
        <w:ind w:left="720"/>
        <w:jc w:val="both"/>
        <w:rPr>
          <w:rFonts w:ascii="Athelas Regular" w:hAnsi="Athelas Regular"/>
          <w:b/>
          <w:sz w:val="20"/>
          <w:szCs w:val="20"/>
        </w:rPr>
      </w:pPr>
    </w:p>
    <w:p w14:paraId="5456966F" w14:textId="4C7D5970" w:rsidR="00FE3E7A" w:rsidRDefault="00FE3E7A" w:rsidP="00FE3E7A">
      <w:pPr>
        <w:spacing w:line="276" w:lineRule="auto"/>
        <w:ind w:left="720"/>
        <w:jc w:val="both"/>
        <w:rPr>
          <w:rFonts w:ascii="Athelas Regular" w:hAnsi="Athelas Regular"/>
          <w:i/>
          <w:sz w:val="20"/>
          <w:szCs w:val="20"/>
        </w:rPr>
      </w:pPr>
      <w:r>
        <w:rPr>
          <w:rFonts w:ascii="Athelas Regular" w:hAnsi="Athelas Regular"/>
          <w:b/>
          <w:sz w:val="20"/>
          <w:szCs w:val="20"/>
        </w:rPr>
        <w:t xml:space="preserve">Keywords: </w:t>
      </w:r>
      <w:r>
        <w:rPr>
          <w:rFonts w:ascii="Athelas Regular" w:hAnsi="Athelas Regular"/>
          <w:i/>
          <w:sz w:val="20"/>
          <w:szCs w:val="20"/>
        </w:rPr>
        <w:t xml:space="preserve">Modularity, Fodor (Jerry), Cognitive </w:t>
      </w:r>
      <w:r w:rsidR="007421A7">
        <w:rPr>
          <w:rFonts w:ascii="Athelas Regular" w:hAnsi="Athelas Regular"/>
          <w:i/>
          <w:sz w:val="20"/>
          <w:szCs w:val="20"/>
        </w:rPr>
        <w:t>Architecture</w:t>
      </w:r>
      <w:r w:rsidR="00A97336">
        <w:rPr>
          <w:rFonts w:ascii="Athelas Regular" w:hAnsi="Athelas Regular"/>
          <w:i/>
          <w:sz w:val="20"/>
          <w:szCs w:val="20"/>
        </w:rPr>
        <w:t>, Informational Encapsulation, Computational Theory of Mind.</w:t>
      </w:r>
    </w:p>
    <w:p w14:paraId="18D610A5" w14:textId="77777777" w:rsidR="00FE3E7A" w:rsidRDefault="00FE3E7A" w:rsidP="00FE3E7A">
      <w:pPr>
        <w:spacing w:line="276" w:lineRule="auto"/>
        <w:jc w:val="both"/>
        <w:rPr>
          <w:rFonts w:ascii="Athelas Regular" w:hAnsi="Athelas Regular"/>
          <w:sz w:val="20"/>
          <w:szCs w:val="20"/>
        </w:rPr>
      </w:pPr>
    </w:p>
    <w:p w14:paraId="67494821" w14:textId="77777777" w:rsidR="00FE3E7A" w:rsidRDefault="00FE3E7A" w:rsidP="00FE3E7A">
      <w:pPr>
        <w:spacing w:line="276" w:lineRule="auto"/>
        <w:jc w:val="both"/>
        <w:rPr>
          <w:rFonts w:ascii="Athelas Regular" w:hAnsi="Athelas Regular"/>
          <w:sz w:val="20"/>
          <w:szCs w:val="20"/>
        </w:rPr>
      </w:pPr>
    </w:p>
    <w:p w14:paraId="0161110E" w14:textId="3B2EE098" w:rsidR="00FE3E7A" w:rsidRPr="00075C93" w:rsidRDefault="00FE3E7A" w:rsidP="00FE3E7A">
      <w:pPr>
        <w:spacing w:line="276" w:lineRule="auto"/>
        <w:jc w:val="both"/>
        <w:rPr>
          <w:rFonts w:ascii="Athelas Regular" w:hAnsi="Athelas Regular"/>
        </w:rPr>
      </w:pPr>
      <w:r w:rsidRPr="00075C93">
        <w:rPr>
          <w:rFonts w:ascii="Athelas Regular" w:hAnsi="Athelas Regular"/>
        </w:rPr>
        <w:t xml:space="preserve">Ever since the publication of Jerry Fodor’s monumental book, </w:t>
      </w:r>
      <w:r w:rsidRPr="00075C93">
        <w:rPr>
          <w:rFonts w:ascii="Athelas Regular" w:hAnsi="Athelas Regular"/>
          <w:i/>
        </w:rPr>
        <w:t xml:space="preserve">The Modularity of Mind, </w:t>
      </w:r>
      <w:r>
        <w:rPr>
          <w:rFonts w:ascii="Athelas Regular" w:hAnsi="Athelas Regular"/>
        </w:rPr>
        <w:t>it has been common</w:t>
      </w:r>
      <w:r w:rsidRPr="00075C93">
        <w:rPr>
          <w:rFonts w:ascii="Athelas Regular" w:hAnsi="Athelas Regular"/>
        </w:rPr>
        <w:t xml:space="preserve"> to distinguish </w:t>
      </w:r>
      <w:r>
        <w:rPr>
          <w:rFonts w:ascii="Athelas Regular" w:hAnsi="Athelas Regular"/>
        </w:rPr>
        <w:t>between the cognitive systems of the human mind that are</w:t>
      </w:r>
      <w:r w:rsidRPr="00075C93">
        <w:rPr>
          <w:rFonts w:ascii="Athelas Regular" w:hAnsi="Athelas Regular"/>
        </w:rPr>
        <w:t xml:space="preserve"> modular </w:t>
      </w:r>
      <w:r>
        <w:rPr>
          <w:rFonts w:ascii="Athelas Regular" w:hAnsi="Athelas Regular"/>
        </w:rPr>
        <w:t>and the cognitive systems of the human mind that are not</w:t>
      </w:r>
      <w:r w:rsidRPr="00075C93">
        <w:rPr>
          <w:rFonts w:ascii="Athelas Regular" w:hAnsi="Athelas Regular"/>
        </w:rPr>
        <w:t xml:space="preserve">. But, </w:t>
      </w:r>
      <w:r>
        <w:rPr>
          <w:rFonts w:ascii="Athelas Regular" w:hAnsi="Athelas Regular"/>
        </w:rPr>
        <w:t>this</w:t>
      </w:r>
      <w:r w:rsidRPr="00075C93">
        <w:rPr>
          <w:rFonts w:ascii="Athelas Regular" w:hAnsi="Athelas Regular"/>
        </w:rPr>
        <w:t xml:space="preserve"> is</w:t>
      </w:r>
      <w:r>
        <w:rPr>
          <w:rFonts w:ascii="Athelas Regular" w:hAnsi="Athelas Regular"/>
        </w:rPr>
        <w:t xml:space="preserve"> not without controversy</w:t>
      </w:r>
      <w:r w:rsidRPr="00075C93">
        <w:rPr>
          <w:rFonts w:ascii="Athelas Regular" w:hAnsi="Athelas Regular"/>
        </w:rPr>
        <w:t xml:space="preserve">. </w:t>
      </w:r>
      <w:r>
        <w:rPr>
          <w:rFonts w:ascii="Athelas Regular" w:hAnsi="Athelas Regular"/>
        </w:rPr>
        <w:t>On the one hand</w:t>
      </w:r>
      <w:r w:rsidRPr="00075C93">
        <w:rPr>
          <w:rFonts w:ascii="Athelas Regular" w:hAnsi="Athelas Regular"/>
        </w:rPr>
        <w:t>, proponents of the</w:t>
      </w:r>
      <w:r>
        <w:rPr>
          <w:rFonts w:ascii="Athelas Regular" w:hAnsi="Athelas Regular"/>
        </w:rPr>
        <w:t xml:space="preserve"> so-called</w:t>
      </w:r>
      <w:r w:rsidRPr="00075C93">
        <w:rPr>
          <w:rFonts w:ascii="Athelas Regular" w:hAnsi="Athelas Regular"/>
        </w:rPr>
        <w:t xml:space="preserve"> </w:t>
      </w:r>
      <w:r w:rsidRPr="00075C93">
        <w:rPr>
          <w:rFonts w:ascii="Athelas Regular" w:hAnsi="Athelas Regular"/>
          <w:i/>
        </w:rPr>
        <w:t>Massive Modularity Hypothesis</w:t>
      </w:r>
      <w:r w:rsidRPr="00075C93">
        <w:rPr>
          <w:rFonts w:ascii="Athelas Regular" w:hAnsi="Athelas Regular"/>
        </w:rPr>
        <w:t xml:space="preserve"> </w:t>
      </w:r>
      <w:r w:rsidR="00426F61">
        <w:rPr>
          <w:rFonts w:ascii="Athelas Regular" w:hAnsi="Athelas Regular"/>
        </w:rPr>
        <w:t>present themselves as holding</w:t>
      </w:r>
      <w:r w:rsidRPr="00075C93">
        <w:rPr>
          <w:rFonts w:ascii="Athelas Regular" w:hAnsi="Athelas Regular"/>
        </w:rPr>
        <w:t xml:space="preserve"> that (more or less) </w:t>
      </w:r>
      <w:r w:rsidRPr="000F68C6">
        <w:rPr>
          <w:rFonts w:ascii="Athelas Regular" w:hAnsi="Athelas Regular"/>
        </w:rPr>
        <w:t>all</w:t>
      </w:r>
      <w:r w:rsidRPr="00075C93">
        <w:rPr>
          <w:rFonts w:ascii="Athelas Regular" w:hAnsi="Athelas Regular"/>
        </w:rPr>
        <w:t xml:space="preserve"> </w:t>
      </w:r>
      <w:r>
        <w:rPr>
          <w:rFonts w:ascii="Athelas Regular" w:hAnsi="Athelas Regular"/>
        </w:rPr>
        <w:t xml:space="preserve">of our </w:t>
      </w:r>
      <w:r w:rsidRPr="00075C93">
        <w:rPr>
          <w:rFonts w:ascii="Athelas Regular" w:hAnsi="Athelas Regular"/>
        </w:rPr>
        <w:t xml:space="preserve">cognitive systems are modular. So, on their view, </w:t>
      </w:r>
      <w:r>
        <w:rPr>
          <w:rFonts w:ascii="Athelas Regular" w:hAnsi="Athelas Regular"/>
        </w:rPr>
        <w:t>there would seem to be</w:t>
      </w:r>
      <w:r w:rsidRPr="00075C93">
        <w:rPr>
          <w:rFonts w:ascii="Athelas Regular" w:hAnsi="Athelas Regular"/>
        </w:rPr>
        <w:t xml:space="preserve"> </w:t>
      </w:r>
      <w:r>
        <w:rPr>
          <w:rFonts w:ascii="Athelas Regular" w:hAnsi="Athelas Regular"/>
        </w:rPr>
        <w:t xml:space="preserve">no genuinely non-modular cognitive systems in the human mind and the Fodorian distinction between modules and non-modules </w:t>
      </w:r>
      <w:r w:rsidR="00426F61">
        <w:rPr>
          <w:rFonts w:ascii="Athelas Regular" w:hAnsi="Athelas Regular"/>
        </w:rPr>
        <w:t xml:space="preserve">in the human mind </w:t>
      </w:r>
      <w:r>
        <w:rPr>
          <w:rFonts w:ascii="Athelas Regular" w:hAnsi="Athelas Regular"/>
        </w:rPr>
        <w:t>would seem to fall apart.</w:t>
      </w:r>
      <w:r w:rsidRPr="00075C93">
        <w:rPr>
          <w:rFonts w:ascii="Athelas Regular" w:hAnsi="Athelas Regular"/>
        </w:rPr>
        <w:t xml:space="preserve"> </w:t>
      </w:r>
      <w:r>
        <w:rPr>
          <w:rFonts w:ascii="Athelas Regular" w:hAnsi="Athelas Regular"/>
        </w:rPr>
        <w:t>On the other hand</w:t>
      </w:r>
      <w:r w:rsidRPr="00075C93">
        <w:rPr>
          <w:rFonts w:ascii="Athelas Regular" w:hAnsi="Athelas Regular"/>
        </w:rPr>
        <w:t xml:space="preserve">, </w:t>
      </w:r>
      <w:r>
        <w:rPr>
          <w:rFonts w:ascii="Athelas Regular" w:hAnsi="Athelas Regular"/>
        </w:rPr>
        <w:t xml:space="preserve">an increasing number of </w:t>
      </w:r>
      <w:r w:rsidRPr="00075C93">
        <w:rPr>
          <w:rFonts w:ascii="Athelas Regular" w:hAnsi="Athelas Regular"/>
        </w:rPr>
        <w:t xml:space="preserve">theorists </w:t>
      </w:r>
      <w:r>
        <w:rPr>
          <w:rFonts w:ascii="Athelas Regular" w:hAnsi="Athelas Regular"/>
        </w:rPr>
        <w:t xml:space="preserve">purport to </w:t>
      </w:r>
      <w:r w:rsidRPr="00075C93">
        <w:rPr>
          <w:rFonts w:ascii="Athelas Regular" w:hAnsi="Athelas Regular"/>
        </w:rPr>
        <w:t xml:space="preserve">have found reason to deny that </w:t>
      </w:r>
      <w:r w:rsidRPr="000F68C6">
        <w:rPr>
          <w:rFonts w:ascii="Athelas Regular" w:hAnsi="Athelas Regular"/>
        </w:rPr>
        <w:t>any</w:t>
      </w:r>
      <w:r w:rsidRPr="00075C93">
        <w:rPr>
          <w:rFonts w:ascii="Athelas Regular" w:hAnsi="Athelas Regular"/>
        </w:rPr>
        <w:t xml:space="preserve"> cognitive system can be usefully thought of as modular</w:t>
      </w:r>
      <w:r>
        <w:rPr>
          <w:rFonts w:ascii="Athelas Regular" w:hAnsi="Athelas Regular"/>
        </w:rPr>
        <w:t xml:space="preserve"> (at least when it comes to the workings of </w:t>
      </w:r>
      <w:r w:rsidRPr="00075C93">
        <w:rPr>
          <w:rFonts w:ascii="Athelas Regular" w:hAnsi="Athelas Regular"/>
        </w:rPr>
        <w:t>the human mind</w:t>
      </w:r>
      <w:r>
        <w:rPr>
          <w:rFonts w:ascii="Athelas Regular" w:hAnsi="Athelas Regular"/>
        </w:rPr>
        <w:t>)</w:t>
      </w:r>
      <w:r w:rsidRPr="00075C93">
        <w:rPr>
          <w:rFonts w:ascii="Athelas Regular" w:hAnsi="Athelas Regular"/>
        </w:rPr>
        <w:t xml:space="preserve">. So, for these theorists, </w:t>
      </w:r>
      <w:r>
        <w:rPr>
          <w:rFonts w:ascii="Athelas Regular" w:hAnsi="Athelas Regular"/>
        </w:rPr>
        <w:t>human</w:t>
      </w:r>
      <w:r w:rsidRPr="00075C93">
        <w:rPr>
          <w:rFonts w:ascii="Athelas Regular" w:hAnsi="Athelas Regular"/>
        </w:rPr>
        <w:t xml:space="preserve"> mind</w:t>
      </w:r>
      <w:r>
        <w:rPr>
          <w:rFonts w:ascii="Athelas Regular" w:hAnsi="Athelas Regular"/>
        </w:rPr>
        <w:t>s are</w:t>
      </w:r>
      <w:r w:rsidRPr="00075C93">
        <w:rPr>
          <w:rFonts w:ascii="Athelas Regular" w:hAnsi="Athelas Regular"/>
        </w:rPr>
        <w:t xml:space="preserve"> seen to be </w:t>
      </w:r>
      <w:r>
        <w:rPr>
          <w:rFonts w:ascii="Athelas Regular" w:hAnsi="Athelas Regular"/>
        </w:rPr>
        <w:t xml:space="preserve">entirely </w:t>
      </w:r>
      <w:r w:rsidRPr="00075C93">
        <w:rPr>
          <w:rFonts w:ascii="Athelas Regular" w:hAnsi="Athelas Regular"/>
        </w:rPr>
        <w:t>composed of (one or more) non-modular systems</w:t>
      </w:r>
      <w:r>
        <w:rPr>
          <w:rFonts w:ascii="Athelas Regular" w:hAnsi="Athelas Regular"/>
        </w:rPr>
        <w:t xml:space="preserve"> and the putative distinction between modular and non-modular systems, once again, seems to fall apart</w:t>
      </w:r>
      <w:r w:rsidRPr="00075C93">
        <w:rPr>
          <w:rFonts w:ascii="Athelas Regular" w:hAnsi="Athelas Regular"/>
        </w:rPr>
        <w:t xml:space="preserve">. </w:t>
      </w:r>
    </w:p>
    <w:p w14:paraId="03D7EB41" w14:textId="77777777" w:rsidR="00FE3E7A" w:rsidRPr="00075C93" w:rsidRDefault="00FE3E7A" w:rsidP="00FE3E7A">
      <w:pPr>
        <w:spacing w:line="276" w:lineRule="auto"/>
        <w:jc w:val="both"/>
        <w:rPr>
          <w:rFonts w:ascii="Athelas Regular" w:hAnsi="Athelas Regular"/>
        </w:rPr>
      </w:pPr>
    </w:p>
    <w:p w14:paraId="0D68D3B1" w14:textId="465A66BE" w:rsidR="00FE3E7A" w:rsidRPr="00075C93" w:rsidRDefault="00426F61" w:rsidP="00FE3E7A">
      <w:pPr>
        <w:spacing w:line="276" w:lineRule="auto"/>
        <w:jc w:val="both"/>
        <w:rPr>
          <w:rFonts w:ascii="Athelas Regular" w:hAnsi="Athelas Regular"/>
        </w:rPr>
      </w:pPr>
      <w:r>
        <w:rPr>
          <w:rFonts w:ascii="Athelas Regular" w:hAnsi="Athelas Regular"/>
        </w:rPr>
        <w:t>Here, I</w:t>
      </w:r>
      <w:r w:rsidR="00FE3E7A">
        <w:rPr>
          <w:rFonts w:ascii="Athelas Regular" w:hAnsi="Athelas Regular"/>
        </w:rPr>
        <w:t xml:space="preserve"> suggest</w:t>
      </w:r>
      <w:r w:rsidR="00FE3E7A" w:rsidRPr="00075C93">
        <w:rPr>
          <w:rFonts w:ascii="Athelas Regular" w:hAnsi="Athelas Regular"/>
        </w:rPr>
        <w:t xml:space="preserve"> that critics of </w:t>
      </w:r>
      <w:r w:rsidR="00FE3E7A">
        <w:rPr>
          <w:rFonts w:ascii="Athelas Regular" w:hAnsi="Athelas Regular"/>
        </w:rPr>
        <w:t>the above</w:t>
      </w:r>
      <w:r w:rsidR="00FE3E7A" w:rsidRPr="00075C93">
        <w:rPr>
          <w:rFonts w:ascii="Athelas Regular" w:hAnsi="Athelas Regular"/>
        </w:rPr>
        <w:t xml:space="preserve"> varieties routinely fail to engage with the </w:t>
      </w:r>
      <w:r w:rsidR="006C1555">
        <w:rPr>
          <w:rFonts w:ascii="Athelas Regular" w:hAnsi="Athelas Regular"/>
        </w:rPr>
        <w:t xml:space="preserve">Fodorian’s </w:t>
      </w:r>
      <w:r w:rsidR="00FE3E7A" w:rsidRPr="00075C93">
        <w:rPr>
          <w:rFonts w:ascii="Athelas Regular" w:hAnsi="Athelas Regular"/>
        </w:rPr>
        <w:t>proposed distinction between modules and non-modules</w:t>
      </w:r>
      <w:r w:rsidR="00FE3E7A">
        <w:rPr>
          <w:rFonts w:ascii="Athelas Regular" w:hAnsi="Athelas Regular"/>
        </w:rPr>
        <w:t xml:space="preserve"> </w:t>
      </w:r>
      <w:r w:rsidR="00FE3E7A" w:rsidRPr="00075C93">
        <w:rPr>
          <w:rFonts w:ascii="Athelas Regular" w:hAnsi="Athelas Regular"/>
        </w:rPr>
        <w:t xml:space="preserve">as it is actually </w:t>
      </w:r>
      <w:r w:rsidR="00FE3E7A">
        <w:rPr>
          <w:rFonts w:ascii="Athelas Regular" w:hAnsi="Athelas Regular"/>
        </w:rPr>
        <w:t>used</w:t>
      </w:r>
      <w:r w:rsidR="00FE3E7A" w:rsidRPr="00075C93">
        <w:rPr>
          <w:rFonts w:ascii="Athelas Regular" w:hAnsi="Athelas Regular"/>
        </w:rPr>
        <w:t xml:space="preserve"> in cognitive theorising</w:t>
      </w:r>
      <w:r w:rsidR="00FE3E7A">
        <w:rPr>
          <w:rFonts w:ascii="Athelas Regular" w:hAnsi="Athelas Regular"/>
        </w:rPr>
        <w:t xml:space="preserve"> (henceforth, </w:t>
      </w:r>
      <w:r w:rsidR="00FE3E7A">
        <w:rPr>
          <w:rFonts w:ascii="Athelas Regular" w:hAnsi="Athelas Regular"/>
          <w:i/>
        </w:rPr>
        <w:t>the Fodorian distinction</w:t>
      </w:r>
      <w:r w:rsidR="00FE3E7A">
        <w:rPr>
          <w:rFonts w:ascii="Athelas Regular" w:hAnsi="Athelas Regular"/>
        </w:rPr>
        <w:t>)</w:t>
      </w:r>
      <w:r w:rsidR="00FE3E7A" w:rsidRPr="00075C93">
        <w:rPr>
          <w:rFonts w:ascii="Athelas Regular" w:hAnsi="Athelas Regular"/>
        </w:rPr>
        <w:t xml:space="preserve">. To </w:t>
      </w:r>
      <w:r>
        <w:rPr>
          <w:rFonts w:ascii="Athelas Regular" w:hAnsi="Athelas Regular"/>
        </w:rPr>
        <w:t>show</w:t>
      </w:r>
      <w:r w:rsidR="00FE3E7A" w:rsidRPr="00075C93">
        <w:rPr>
          <w:rFonts w:ascii="Athelas Regular" w:hAnsi="Athelas Regular"/>
        </w:rPr>
        <w:t xml:space="preserve"> this, I begin</w:t>
      </w:r>
      <w:r w:rsidR="00FE3E7A">
        <w:rPr>
          <w:rFonts w:ascii="Athelas Regular" w:hAnsi="Athelas Regular"/>
        </w:rPr>
        <w:t xml:space="preserve"> </w:t>
      </w:r>
      <w:r w:rsidR="00FE3E7A" w:rsidRPr="00075C93">
        <w:rPr>
          <w:rFonts w:ascii="Athelas Regular" w:hAnsi="Athelas Regular"/>
        </w:rPr>
        <w:t>by clarifying the distinction</w:t>
      </w:r>
      <w:r w:rsidR="00FE3E7A">
        <w:rPr>
          <w:rFonts w:ascii="Athelas Regular" w:hAnsi="Athelas Regular"/>
        </w:rPr>
        <w:t xml:space="preserve"> itself</w:t>
      </w:r>
      <w:r w:rsidR="005153B9">
        <w:rPr>
          <w:rFonts w:ascii="Athelas Regular" w:hAnsi="Athelas Regular"/>
        </w:rPr>
        <w:t>,</w:t>
      </w:r>
      <w:r w:rsidR="00FE3E7A">
        <w:rPr>
          <w:rFonts w:ascii="Athelas Regular" w:hAnsi="Athelas Regular"/>
        </w:rPr>
        <w:t xml:space="preserve"> </w:t>
      </w:r>
      <w:r w:rsidR="005153B9">
        <w:rPr>
          <w:rFonts w:ascii="Athelas Regular" w:hAnsi="Athelas Regular"/>
        </w:rPr>
        <w:t>considering how proponents make use of it in their theorising</w:t>
      </w:r>
      <w:r>
        <w:rPr>
          <w:rFonts w:ascii="Athelas Regular" w:hAnsi="Athelas Regular"/>
        </w:rPr>
        <w:t xml:space="preserve"> (§1)</w:t>
      </w:r>
      <w:r w:rsidR="00FE3E7A" w:rsidRPr="00075C93">
        <w:rPr>
          <w:rFonts w:ascii="Athelas Regular" w:hAnsi="Athelas Regular"/>
        </w:rPr>
        <w:t xml:space="preserve">. This </w:t>
      </w:r>
      <w:r>
        <w:rPr>
          <w:rFonts w:ascii="Athelas Regular" w:hAnsi="Athelas Regular"/>
        </w:rPr>
        <w:t>helps us to see</w:t>
      </w:r>
      <w:r w:rsidR="00FE3E7A" w:rsidRPr="00075C93">
        <w:rPr>
          <w:rFonts w:ascii="Athelas Regular" w:hAnsi="Athelas Regular"/>
        </w:rPr>
        <w:t xml:space="preserve"> that standard objections to </w:t>
      </w:r>
      <w:r w:rsidR="00FE3E7A">
        <w:rPr>
          <w:rFonts w:ascii="Athelas Regular" w:hAnsi="Athelas Regular"/>
        </w:rPr>
        <w:t>the Fodorian distinction</w:t>
      </w:r>
      <w:r w:rsidR="00FE3E7A" w:rsidRPr="00075C93">
        <w:rPr>
          <w:rFonts w:ascii="Athelas Regular" w:hAnsi="Athelas Regular"/>
        </w:rPr>
        <w:t xml:space="preserve"> fall short of </w:t>
      </w:r>
      <w:r w:rsidR="00356A71">
        <w:rPr>
          <w:rFonts w:ascii="Athelas Regular" w:hAnsi="Athelas Regular"/>
        </w:rPr>
        <w:t xml:space="preserve">their </w:t>
      </w:r>
      <w:r>
        <w:rPr>
          <w:rFonts w:ascii="Athelas Regular" w:hAnsi="Athelas Regular"/>
        </w:rPr>
        <w:t>target (§2) but, even m</w:t>
      </w:r>
      <w:r w:rsidR="00FE3E7A">
        <w:rPr>
          <w:rFonts w:ascii="Athelas Regular" w:hAnsi="Athelas Regular"/>
        </w:rPr>
        <w:t>ore importantly,</w:t>
      </w:r>
      <w:r w:rsidR="00FE3E7A" w:rsidRPr="00075C93">
        <w:rPr>
          <w:rFonts w:ascii="Athelas Regular" w:hAnsi="Athelas Regular"/>
        </w:rPr>
        <w:t xml:space="preserve"> </w:t>
      </w:r>
      <w:r w:rsidR="00FE3E7A">
        <w:rPr>
          <w:rFonts w:ascii="Athelas Regular" w:hAnsi="Athelas Regular"/>
        </w:rPr>
        <w:t>it</w:t>
      </w:r>
      <w:r w:rsidR="00FE3E7A" w:rsidRPr="00075C93">
        <w:rPr>
          <w:rFonts w:ascii="Athelas Regular" w:hAnsi="Athelas Regular"/>
        </w:rPr>
        <w:t xml:space="preserve"> enable</w:t>
      </w:r>
      <w:r w:rsidR="009E51F6">
        <w:rPr>
          <w:rFonts w:ascii="Athelas Regular" w:hAnsi="Athelas Regular"/>
        </w:rPr>
        <w:t>s</w:t>
      </w:r>
      <w:r w:rsidR="00FE3E7A" w:rsidRPr="00075C93">
        <w:rPr>
          <w:rFonts w:ascii="Athelas Regular" w:hAnsi="Athelas Regular"/>
        </w:rPr>
        <w:t xml:space="preserve"> us to </w:t>
      </w:r>
      <w:bookmarkStart w:id="0" w:name="_GoBack"/>
      <w:bookmarkEnd w:id="0"/>
      <w:r w:rsidR="00FE3E7A" w:rsidRPr="00075C93">
        <w:rPr>
          <w:rFonts w:ascii="Athelas Regular" w:hAnsi="Athelas Regular"/>
        </w:rPr>
        <w:t xml:space="preserve">see what a genuine </w:t>
      </w:r>
      <w:r w:rsidR="00FE3E7A" w:rsidRPr="00075C93">
        <w:rPr>
          <w:rFonts w:ascii="Athelas Regular" w:hAnsi="Athelas Regular"/>
        </w:rPr>
        <w:lastRenderedPageBreak/>
        <w:t>objection might look like</w:t>
      </w:r>
      <w:r w:rsidR="00FE3E7A">
        <w:rPr>
          <w:rFonts w:ascii="Athelas Regular" w:hAnsi="Athelas Regular"/>
        </w:rPr>
        <w:t>.</w:t>
      </w:r>
      <w:r w:rsidR="00FE3E7A" w:rsidRPr="00075C93">
        <w:rPr>
          <w:rFonts w:ascii="Athelas Regular" w:hAnsi="Athelas Regular"/>
        </w:rPr>
        <w:t xml:space="preserve"> </w:t>
      </w:r>
      <w:r w:rsidR="00FE3E7A">
        <w:rPr>
          <w:rFonts w:ascii="Athelas Regular" w:hAnsi="Athelas Regular"/>
        </w:rPr>
        <w:t>Thus</w:t>
      </w:r>
      <w:r w:rsidR="00FE3E7A" w:rsidRPr="00075C93">
        <w:rPr>
          <w:rFonts w:ascii="Athelas Regular" w:hAnsi="Athelas Regular"/>
        </w:rPr>
        <w:t xml:space="preserve">, </w:t>
      </w:r>
      <w:r w:rsidR="00FE3E7A">
        <w:rPr>
          <w:rFonts w:ascii="Athelas Regular" w:hAnsi="Athelas Regular"/>
        </w:rPr>
        <w:t>(in §3) I</w:t>
      </w:r>
      <w:r w:rsidR="00FE3E7A" w:rsidRPr="00075C93">
        <w:rPr>
          <w:rFonts w:ascii="Athelas Regular" w:hAnsi="Athelas Regular"/>
        </w:rPr>
        <w:t xml:space="preserve"> consider two genuine, yet under-explored, concerns with the </w:t>
      </w:r>
      <w:r>
        <w:rPr>
          <w:rFonts w:ascii="Athelas Regular" w:hAnsi="Athelas Regular"/>
        </w:rPr>
        <w:t>Fodorian</w:t>
      </w:r>
      <w:r w:rsidR="00356A71">
        <w:rPr>
          <w:rFonts w:ascii="Athelas Regular" w:hAnsi="Athelas Regular"/>
        </w:rPr>
        <w:t xml:space="preserve"> </w:t>
      </w:r>
      <w:r w:rsidR="00FE3E7A" w:rsidRPr="00075C93">
        <w:rPr>
          <w:rFonts w:ascii="Athelas Regular" w:hAnsi="Athelas Regular"/>
        </w:rPr>
        <w:t xml:space="preserve">distinction. Despite responding to both and, thereby, offering a far-reaching defence of the </w:t>
      </w:r>
      <w:r w:rsidR="00FE3E7A">
        <w:rPr>
          <w:rFonts w:ascii="Athelas Regular" w:hAnsi="Athelas Regular"/>
        </w:rPr>
        <w:t>Fodorian distinction</w:t>
      </w:r>
      <w:r w:rsidR="00FE3E7A" w:rsidRPr="00075C93">
        <w:rPr>
          <w:rFonts w:ascii="Athelas Regular" w:hAnsi="Athelas Regular"/>
        </w:rPr>
        <w:t xml:space="preserve">, my discussion </w:t>
      </w:r>
      <w:r w:rsidR="00FE3E7A">
        <w:rPr>
          <w:rFonts w:ascii="Athelas Regular" w:hAnsi="Athelas Regular"/>
        </w:rPr>
        <w:t>lay</w:t>
      </w:r>
      <w:r w:rsidR="009E51F6">
        <w:rPr>
          <w:rFonts w:ascii="Athelas Regular" w:hAnsi="Athelas Regular"/>
        </w:rPr>
        <w:t>s</w:t>
      </w:r>
      <w:r w:rsidR="00FE3E7A">
        <w:rPr>
          <w:rFonts w:ascii="Athelas Regular" w:hAnsi="Athelas Regular"/>
        </w:rPr>
        <w:t xml:space="preserve"> down a clear challenge to</w:t>
      </w:r>
      <w:r w:rsidR="00FE3E7A" w:rsidRPr="00075C93">
        <w:rPr>
          <w:rFonts w:ascii="Athelas Regular" w:hAnsi="Athelas Regular"/>
        </w:rPr>
        <w:t xml:space="preserve"> critics </w:t>
      </w:r>
      <w:r w:rsidR="00FE3E7A">
        <w:rPr>
          <w:rFonts w:ascii="Athelas Regular" w:hAnsi="Athelas Regular"/>
        </w:rPr>
        <w:t>to be pursued</w:t>
      </w:r>
      <w:r w:rsidR="00FE3E7A" w:rsidRPr="00075C93">
        <w:rPr>
          <w:rFonts w:ascii="Athelas Regular" w:hAnsi="Athelas Regular"/>
        </w:rPr>
        <w:t xml:space="preserve"> in </w:t>
      </w:r>
      <w:r w:rsidR="00FE3E7A">
        <w:rPr>
          <w:rFonts w:ascii="Athelas Regular" w:hAnsi="Athelas Regular"/>
        </w:rPr>
        <w:t xml:space="preserve">their </w:t>
      </w:r>
      <w:r w:rsidR="00FE3E7A" w:rsidRPr="00075C93">
        <w:rPr>
          <w:rFonts w:ascii="Athelas Regular" w:hAnsi="Athelas Regular"/>
        </w:rPr>
        <w:t xml:space="preserve">future work. With these points made, I conclude by </w:t>
      </w:r>
      <w:r w:rsidR="00FE3E7A">
        <w:rPr>
          <w:rFonts w:ascii="Athelas Regular" w:hAnsi="Athelas Regular"/>
        </w:rPr>
        <w:t>considering how</w:t>
      </w:r>
      <w:r w:rsidR="00FE3E7A" w:rsidRPr="00075C93">
        <w:rPr>
          <w:rFonts w:ascii="Athelas Regular" w:hAnsi="Athelas Regular"/>
        </w:rPr>
        <w:t xml:space="preserve"> </w:t>
      </w:r>
      <w:r w:rsidR="00FE3E7A">
        <w:rPr>
          <w:rFonts w:ascii="Athelas Regular" w:hAnsi="Athelas Regular"/>
        </w:rPr>
        <w:t>these</w:t>
      </w:r>
      <w:r w:rsidR="00FE3E7A" w:rsidRPr="00075C93">
        <w:rPr>
          <w:rFonts w:ascii="Athelas Regular" w:hAnsi="Athelas Regular"/>
        </w:rPr>
        <w:t xml:space="preserve"> findings </w:t>
      </w:r>
      <w:r w:rsidR="003872F9">
        <w:rPr>
          <w:rFonts w:ascii="Athelas Regular" w:hAnsi="Athelas Regular"/>
        </w:rPr>
        <w:t>bear</w:t>
      </w:r>
      <w:r w:rsidR="00FE3E7A" w:rsidRPr="00075C93">
        <w:rPr>
          <w:rFonts w:ascii="Athelas Regular" w:hAnsi="Athelas Regular"/>
        </w:rPr>
        <w:t xml:space="preserve"> on </w:t>
      </w:r>
      <w:r>
        <w:rPr>
          <w:rFonts w:ascii="Athelas Regular" w:hAnsi="Athelas Regular"/>
        </w:rPr>
        <w:t>various</w:t>
      </w:r>
      <w:r w:rsidR="00FE3E7A">
        <w:rPr>
          <w:rFonts w:ascii="Athelas Regular" w:hAnsi="Athelas Regular"/>
        </w:rPr>
        <w:t xml:space="preserve"> independent</w:t>
      </w:r>
      <w:r w:rsidR="00FE3E7A" w:rsidRPr="00075C93">
        <w:rPr>
          <w:rFonts w:ascii="Athelas Regular" w:hAnsi="Athelas Regular"/>
        </w:rPr>
        <w:t xml:space="preserve"> debates in the philosophy of psychology and cognitive science (§4).</w:t>
      </w:r>
    </w:p>
    <w:p w14:paraId="098DD952" w14:textId="77777777" w:rsidR="00FE3E7A" w:rsidRDefault="00FE3E7A" w:rsidP="00FE3E7A">
      <w:pPr>
        <w:spacing w:line="276" w:lineRule="auto"/>
      </w:pPr>
    </w:p>
    <w:p w14:paraId="21D6D2D9" w14:textId="77777777" w:rsidR="00FE3E7A" w:rsidRPr="00136A2B" w:rsidRDefault="00FE3E7A" w:rsidP="00FE3E7A">
      <w:pPr>
        <w:pStyle w:val="ListParagraph"/>
        <w:numPr>
          <w:ilvl w:val="0"/>
          <w:numId w:val="1"/>
        </w:numPr>
        <w:spacing w:line="276" w:lineRule="auto"/>
        <w:jc w:val="both"/>
        <w:rPr>
          <w:rFonts w:ascii="Athelas Regular" w:hAnsi="Athelas Regular"/>
          <w:b/>
        </w:rPr>
      </w:pPr>
      <w:r w:rsidRPr="00136A2B">
        <w:rPr>
          <w:rFonts w:ascii="Athelas Regular" w:hAnsi="Athelas Regular"/>
          <w:b/>
        </w:rPr>
        <w:t xml:space="preserve">What is </w:t>
      </w:r>
      <w:r>
        <w:rPr>
          <w:rFonts w:ascii="Athelas Regular" w:hAnsi="Athelas Regular"/>
          <w:b/>
        </w:rPr>
        <w:t>a Module</w:t>
      </w:r>
      <w:r w:rsidRPr="00136A2B">
        <w:rPr>
          <w:rFonts w:ascii="Athelas Regular" w:hAnsi="Athelas Regular"/>
          <w:b/>
        </w:rPr>
        <w:t>?</w:t>
      </w:r>
    </w:p>
    <w:p w14:paraId="4963935F" w14:textId="08ED6999" w:rsidR="00FE3E7A" w:rsidRPr="00136A2B" w:rsidRDefault="00FB67C7" w:rsidP="00FE3E7A">
      <w:pPr>
        <w:widowControl w:val="0"/>
        <w:autoSpaceDE w:val="0"/>
        <w:autoSpaceDN w:val="0"/>
        <w:adjustRightInd w:val="0"/>
        <w:spacing w:line="276" w:lineRule="auto"/>
        <w:jc w:val="both"/>
        <w:rPr>
          <w:rFonts w:ascii="Athelas Regular" w:hAnsi="Athelas Regular" w:cs="Cambria"/>
        </w:rPr>
      </w:pPr>
      <w:r>
        <w:rPr>
          <w:rFonts w:ascii="Athelas Regular" w:hAnsi="Athelas Regular" w:cs="Cambria"/>
        </w:rPr>
        <w:t>Although</w:t>
      </w:r>
      <w:r w:rsidR="00E625C0">
        <w:rPr>
          <w:rFonts w:ascii="Athelas Regular" w:hAnsi="Athelas Regular" w:cs="Cambria"/>
        </w:rPr>
        <w:t xml:space="preserve"> Fodor famously </w:t>
      </w:r>
      <w:r>
        <w:rPr>
          <w:rFonts w:ascii="Athelas Regular" w:hAnsi="Athelas Regular" w:cs="Cambria"/>
        </w:rPr>
        <w:t>refused</w:t>
      </w:r>
      <w:r w:rsidR="00E625C0">
        <w:rPr>
          <w:rFonts w:ascii="Athelas Regular" w:hAnsi="Athelas Regular" w:cs="Cambria"/>
        </w:rPr>
        <w:t xml:space="preserve"> to </w:t>
      </w:r>
      <w:r w:rsidR="00356A71">
        <w:rPr>
          <w:rFonts w:ascii="Athelas Regular" w:hAnsi="Athelas Regular" w:cs="Cambria"/>
        </w:rPr>
        <w:t>offer a definition of modularity</w:t>
      </w:r>
      <w:r w:rsidR="00E625C0">
        <w:rPr>
          <w:rFonts w:ascii="Athelas Regular" w:hAnsi="Athelas Regular" w:cs="Cambria"/>
        </w:rPr>
        <w:t xml:space="preserve">, </w:t>
      </w:r>
      <w:r w:rsidR="0063267B">
        <w:rPr>
          <w:rFonts w:ascii="Athelas Regular" w:hAnsi="Athelas Regular" w:cs="Cambria"/>
        </w:rPr>
        <w:t>he introduced</w:t>
      </w:r>
      <w:r w:rsidR="00E625C0">
        <w:rPr>
          <w:rFonts w:ascii="Athelas Regular" w:hAnsi="Athelas Regular" w:cs="Cambria"/>
        </w:rPr>
        <w:t xml:space="preserve"> </w:t>
      </w:r>
      <w:r w:rsidR="00356A71">
        <w:rPr>
          <w:rFonts w:ascii="Athelas Regular" w:hAnsi="Athelas Regular" w:cs="Cambria"/>
        </w:rPr>
        <w:t>the term</w:t>
      </w:r>
      <w:r w:rsidR="00E625C0">
        <w:rPr>
          <w:rFonts w:ascii="Athelas Regular" w:hAnsi="Athelas Regular" w:cs="Cambria"/>
        </w:rPr>
        <w:t xml:space="preserve"> to refer to </w:t>
      </w:r>
      <w:r w:rsidR="00FE3E7A" w:rsidRPr="00136A2B">
        <w:rPr>
          <w:rFonts w:ascii="Athelas Regular" w:hAnsi="Athelas Regular" w:cs="Cambria"/>
        </w:rPr>
        <w:t xml:space="preserve">a kind of cognitive system that </w:t>
      </w:r>
      <w:r w:rsidR="00FE3E7A">
        <w:rPr>
          <w:rFonts w:ascii="Athelas Regular" w:hAnsi="Athelas Regular" w:cs="Cambria"/>
        </w:rPr>
        <w:t>tend</w:t>
      </w:r>
      <w:r w:rsidR="00872038">
        <w:rPr>
          <w:rFonts w:ascii="Athelas Regular" w:hAnsi="Athelas Regular" w:cs="Cambria"/>
        </w:rPr>
        <w:t>s</w:t>
      </w:r>
      <w:r w:rsidR="00FE3E7A">
        <w:rPr>
          <w:rFonts w:ascii="Athelas Regular" w:hAnsi="Athelas Regular" w:cs="Cambria"/>
        </w:rPr>
        <w:t xml:space="preserve"> to </w:t>
      </w:r>
      <w:r w:rsidR="00FE3E7A" w:rsidRPr="00136A2B">
        <w:rPr>
          <w:rFonts w:ascii="Athelas Regular" w:hAnsi="Athelas Regular" w:cs="Cambria"/>
        </w:rPr>
        <w:t xml:space="preserve">be characterised by </w:t>
      </w:r>
      <w:r w:rsidR="00872038">
        <w:rPr>
          <w:rFonts w:ascii="Athelas Regular" w:hAnsi="Athelas Regular" w:cs="Cambria"/>
        </w:rPr>
        <w:t>its</w:t>
      </w:r>
      <w:r w:rsidR="00FE3E7A" w:rsidRPr="00136A2B">
        <w:rPr>
          <w:rFonts w:ascii="Athelas Regular" w:hAnsi="Athelas Regular" w:cs="Cambria"/>
        </w:rPr>
        <w:t xml:space="preserve"> possession of </w:t>
      </w:r>
      <w:r w:rsidR="00FE3E7A">
        <w:rPr>
          <w:rFonts w:ascii="Athelas Regular" w:hAnsi="Athelas Regular" w:cs="Cambria"/>
        </w:rPr>
        <w:t>nine</w:t>
      </w:r>
      <w:r w:rsidR="00FE3E7A" w:rsidRPr="00136A2B">
        <w:rPr>
          <w:rFonts w:ascii="Athelas Regular" w:hAnsi="Athelas Regular" w:cs="Cambria"/>
        </w:rPr>
        <w:t xml:space="preserve"> (sometimes overlapping) properties “to some interesting extent” (1983, 37). </w:t>
      </w:r>
      <w:r w:rsidR="00FE3E7A">
        <w:rPr>
          <w:rFonts w:ascii="Athelas Regular" w:hAnsi="Athelas Regular" w:cs="Cambria"/>
        </w:rPr>
        <w:t xml:space="preserve">The </w:t>
      </w:r>
      <w:r w:rsidR="00FE3E7A" w:rsidRPr="00136A2B">
        <w:rPr>
          <w:rFonts w:ascii="Athelas Regular" w:hAnsi="Athelas Regular" w:cs="Cambria"/>
        </w:rPr>
        <w:t xml:space="preserve">properties </w:t>
      </w:r>
      <w:r w:rsidR="00872038">
        <w:rPr>
          <w:rFonts w:ascii="Athelas Regular" w:hAnsi="Athelas Regular" w:cs="Cambria"/>
        </w:rPr>
        <w:t>he</w:t>
      </w:r>
      <w:r w:rsidR="00FE3E7A">
        <w:rPr>
          <w:rFonts w:ascii="Athelas Regular" w:hAnsi="Athelas Regular" w:cs="Cambria"/>
        </w:rPr>
        <w:t xml:space="preserve"> discusses </w:t>
      </w:r>
      <w:r w:rsidR="0063267B">
        <w:rPr>
          <w:rFonts w:ascii="Athelas Regular" w:hAnsi="Athelas Regular" w:cs="Cambria"/>
        </w:rPr>
        <w:t xml:space="preserve">in this context </w:t>
      </w:r>
      <w:r w:rsidR="00FE3E7A">
        <w:rPr>
          <w:rFonts w:ascii="Athelas Regular" w:hAnsi="Athelas Regular" w:cs="Cambria"/>
        </w:rPr>
        <w:t>are</w:t>
      </w:r>
      <w:r w:rsidR="00FE3E7A" w:rsidRPr="00136A2B">
        <w:rPr>
          <w:rFonts w:ascii="Athelas Regular" w:hAnsi="Athelas Regular" w:cs="Cambria"/>
        </w:rPr>
        <w:t>:</w:t>
      </w:r>
    </w:p>
    <w:p w14:paraId="0C198CF0"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Pr>
          <w:rFonts w:ascii="Athelas Regular" w:hAnsi="Athelas Regular" w:cs="Cambria"/>
        </w:rPr>
        <w:tab/>
      </w:r>
      <w:r>
        <w:rPr>
          <w:rFonts w:ascii="Athelas Regular" w:hAnsi="Athelas Regular" w:cs="Cambria"/>
        </w:rPr>
        <w:tab/>
        <w:t xml:space="preserve">- </w:t>
      </w:r>
      <w:r w:rsidRPr="00136A2B">
        <w:rPr>
          <w:rFonts w:ascii="Athelas Regular" w:hAnsi="Athelas Regular" w:cs="Cambria"/>
        </w:rPr>
        <w:t xml:space="preserve">Domain Specificity: a modular system will tend to process a relatively circumscribed </w:t>
      </w:r>
      <w:r>
        <w:rPr>
          <w:rFonts w:ascii="Athelas Regular" w:hAnsi="Athelas Regular" w:cs="Cambria"/>
        </w:rPr>
        <w:t>type</w:t>
      </w:r>
      <w:r w:rsidRPr="00136A2B">
        <w:rPr>
          <w:rFonts w:ascii="Athelas Regular" w:hAnsi="Athelas Regular" w:cs="Cambria"/>
        </w:rPr>
        <w:t xml:space="preserve"> of information and consider it only in relation to a relatively circumscribed </w:t>
      </w:r>
      <w:r>
        <w:rPr>
          <w:rFonts w:ascii="Athelas Regular" w:hAnsi="Athelas Regular" w:cs="Cambria"/>
        </w:rPr>
        <w:t>type</w:t>
      </w:r>
      <w:r w:rsidRPr="00136A2B">
        <w:rPr>
          <w:rFonts w:ascii="Athelas Regular" w:hAnsi="Athelas Regular" w:cs="Cambria"/>
        </w:rPr>
        <w:t xml:space="preserve"> of question </w:t>
      </w:r>
    </w:p>
    <w:p w14:paraId="4B409C78"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sidRPr="00136A2B">
        <w:rPr>
          <w:rFonts w:ascii="Athelas Regular" w:hAnsi="Athelas Regular" w:cs="Cambria"/>
        </w:rPr>
        <w:tab/>
      </w:r>
      <w:r w:rsidRPr="00136A2B">
        <w:rPr>
          <w:rFonts w:ascii="Athelas Regular" w:hAnsi="Athelas Regular" w:cs="Cambria"/>
        </w:rPr>
        <w:tab/>
        <w:t>-  </w:t>
      </w:r>
      <w:r>
        <w:rPr>
          <w:rFonts w:ascii="Athelas Regular" w:hAnsi="Athelas Regular" w:cs="Cambria"/>
        </w:rPr>
        <w:t>Mandatory Operations</w:t>
      </w:r>
      <w:r w:rsidRPr="00136A2B">
        <w:rPr>
          <w:rFonts w:ascii="Athelas Regular" w:hAnsi="Athelas Regular" w:cs="Cambria"/>
        </w:rPr>
        <w:t xml:space="preserve">: the operations of a modular system will tend not to be subject to direct voluntary control </w:t>
      </w:r>
    </w:p>
    <w:p w14:paraId="08BF73CD"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sidRPr="00136A2B">
        <w:rPr>
          <w:rFonts w:ascii="Athelas Regular" w:hAnsi="Athelas Regular" w:cs="Cambria"/>
        </w:rPr>
        <w:tab/>
      </w:r>
      <w:r w:rsidRPr="00136A2B">
        <w:rPr>
          <w:rFonts w:ascii="Athelas Regular" w:hAnsi="Athelas Regular" w:cs="Cambria"/>
        </w:rPr>
        <w:tab/>
        <w:t xml:space="preserve">-  Limited Central Accessibility: the intermediate processes that take a modular system from its initial input to its final output tend not to be available to consciousness </w:t>
      </w:r>
    </w:p>
    <w:p w14:paraId="33CA2889"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sidRPr="00136A2B">
        <w:rPr>
          <w:rFonts w:ascii="Athelas Regular" w:hAnsi="Athelas Regular" w:cs="Cambria"/>
        </w:rPr>
        <w:tab/>
      </w:r>
      <w:r w:rsidRPr="00136A2B">
        <w:rPr>
          <w:rFonts w:ascii="Athelas Regular" w:hAnsi="Athelas Regular" w:cs="Cambria"/>
        </w:rPr>
        <w:tab/>
        <w:t xml:space="preserve">-  Fast Processing: modular processes tend to produce their outputs relatively quickly given an initial input </w:t>
      </w:r>
    </w:p>
    <w:p w14:paraId="6D81D7EC"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sidRPr="00136A2B">
        <w:rPr>
          <w:rFonts w:ascii="Athelas Regular" w:hAnsi="Athelas Regular" w:cs="Cambria"/>
        </w:rPr>
        <w:tab/>
      </w:r>
      <w:r w:rsidRPr="00136A2B">
        <w:rPr>
          <w:rFonts w:ascii="Athelas Regular" w:hAnsi="Athelas Regular" w:cs="Cambria"/>
        </w:rPr>
        <w:tab/>
        <w:t xml:space="preserve">-  Informational Encapsulation: </w:t>
      </w:r>
      <w:r>
        <w:rPr>
          <w:rFonts w:ascii="Athelas Regular" w:hAnsi="Athelas Regular" w:cs="Cambria"/>
        </w:rPr>
        <w:t>much</w:t>
      </w:r>
      <w:r w:rsidRPr="00136A2B">
        <w:rPr>
          <w:rFonts w:ascii="Athelas Regular" w:hAnsi="Athelas Regular" w:cs="Cambria"/>
        </w:rPr>
        <w:t xml:space="preserve"> of the information that is available elsewhere in the organism’s psychological processing will be </w:t>
      </w:r>
      <w:r>
        <w:rPr>
          <w:rFonts w:ascii="Athelas Regular" w:hAnsi="Athelas Regular" w:cs="Cambria"/>
        </w:rPr>
        <w:t>inaccessible</w:t>
      </w:r>
      <w:r w:rsidRPr="00136A2B">
        <w:rPr>
          <w:rFonts w:ascii="Athelas Regular" w:hAnsi="Athelas Regular" w:cs="Cambria"/>
        </w:rPr>
        <w:t xml:space="preserve"> to any given module in its operations </w:t>
      </w:r>
    </w:p>
    <w:p w14:paraId="294575DE"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sidRPr="00136A2B">
        <w:rPr>
          <w:rFonts w:ascii="Athelas Regular" w:hAnsi="Athelas Regular" w:cs="Cambria"/>
        </w:rPr>
        <w:tab/>
      </w:r>
      <w:r w:rsidRPr="00136A2B">
        <w:rPr>
          <w:rFonts w:ascii="Athelas Regular" w:hAnsi="Athelas Regular" w:cs="Cambria"/>
        </w:rPr>
        <w:tab/>
        <w:t>-  Shallow</w:t>
      </w:r>
      <w:r>
        <w:rPr>
          <w:rFonts w:ascii="Athelas Regular" w:hAnsi="Athelas Regular" w:cs="Cambria"/>
        </w:rPr>
        <w:t>ness</w:t>
      </w:r>
      <w:r w:rsidRPr="00136A2B">
        <w:rPr>
          <w:rFonts w:ascii="Athelas Regular" w:hAnsi="Athelas Regular" w:cs="Cambria"/>
        </w:rPr>
        <w:t xml:space="preserve">: modular systems tend to be relatively simple in their computational operations and relatively constrained in their scope </w:t>
      </w:r>
    </w:p>
    <w:p w14:paraId="68C7864F"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sidRPr="00136A2B">
        <w:rPr>
          <w:rFonts w:ascii="Athelas Regular" w:hAnsi="Athelas Regular" w:cs="Cambria"/>
        </w:rPr>
        <w:tab/>
      </w:r>
      <w:r w:rsidRPr="00136A2B">
        <w:rPr>
          <w:rFonts w:ascii="Athelas Regular" w:hAnsi="Athelas Regular" w:cs="Cambria"/>
        </w:rPr>
        <w:tab/>
        <w:t xml:space="preserve">-  Fixed Neural Architecture: modular subsystems tend to be innately </w:t>
      </w:r>
      <w:r w:rsidRPr="00136A2B">
        <w:rPr>
          <w:rFonts w:ascii="Athelas Regular" w:hAnsi="Athelas Regular" w:cs="Times"/>
        </w:rPr>
        <w:t> </w:t>
      </w:r>
      <w:r w:rsidRPr="00136A2B">
        <w:rPr>
          <w:rFonts w:ascii="Athelas Regular" w:hAnsi="Athelas Regular" w:cs="Cambria"/>
        </w:rPr>
        <w:t xml:space="preserve">hardwired into the architecture of the brain </w:t>
      </w:r>
    </w:p>
    <w:p w14:paraId="49787B89"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sidRPr="00136A2B">
        <w:rPr>
          <w:rFonts w:ascii="Athelas Regular" w:hAnsi="Athelas Regular" w:cs="Cambria"/>
        </w:rPr>
        <w:tab/>
      </w:r>
      <w:r w:rsidRPr="00136A2B">
        <w:rPr>
          <w:rFonts w:ascii="Athelas Regular" w:hAnsi="Athelas Regular" w:cs="Cambria"/>
        </w:rPr>
        <w:tab/>
        <w:t xml:space="preserve">-  Characteristic and Specific Breakdown Patterns: modular systems can be selectively impaired, without impairing other cognitive systems </w:t>
      </w:r>
    </w:p>
    <w:p w14:paraId="2E2813C2" w14:textId="77777777" w:rsidR="00FE3E7A" w:rsidRPr="00136A2B" w:rsidRDefault="00FE3E7A" w:rsidP="00FE3E7A">
      <w:pPr>
        <w:widowControl w:val="0"/>
        <w:numPr>
          <w:ilvl w:val="0"/>
          <w:numId w:val="2"/>
        </w:numPr>
        <w:tabs>
          <w:tab w:val="left" w:pos="220"/>
          <w:tab w:val="left" w:pos="720"/>
        </w:tabs>
        <w:autoSpaceDE w:val="0"/>
        <w:autoSpaceDN w:val="0"/>
        <w:adjustRightInd w:val="0"/>
        <w:spacing w:line="276" w:lineRule="auto"/>
        <w:ind w:hanging="720"/>
        <w:jc w:val="both"/>
        <w:rPr>
          <w:rFonts w:ascii="Athelas Regular" w:hAnsi="Athelas Regular" w:cs="Times"/>
        </w:rPr>
      </w:pPr>
      <w:r w:rsidRPr="00136A2B">
        <w:rPr>
          <w:rFonts w:ascii="Athelas Regular" w:hAnsi="Athelas Regular" w:cs="Cambria"/>
        </w:rPr>
        <w:tab/>
      </w:r>
      <w:r w:rsidRPr="00136A2B">
        <w:rPr>
          <w:rFonts w:ascii="Athelas Regular" w:hAnsi="Athelas Regular" w:cs="Cambria"/>
        </w:rPr>
        <w:tab/>
        <w:t xml:space="preserve">-  Characteristic Ontogenetic Pace and Sequencing: the developmental </w:t>
      </w:r>
      <w:r w:rsidRPr="00136A2B">
        <w:rPr>
          <w:rFonts w:ascii="Athelas Regular" w:hAnsi="Athelas Regular" w:cs="Times"/>
        </w:rPr>
        <w:t> </w:t>
      </w:r>
      <w:r w:rsidRPr="00136A2B">
        <w:rPr>
          <w:rFonts w:ascii="Athelas Regular" w:hAnsi="Athelas Regular" w:cs="Cambria"/>
        </w:rPr>
        <w:t>course of competencies facilitate</w:t>
      </w:r>
      <w:r>
        <w:rPr>
          <w:rFonts w:ascii="Athelas Regular" w:hAnsi="Athelas Regular" w:cs="Cambria"/>
        </w:rPr>
        <w:t>d by modular input systems tend</w:t>
      </w:r>
      <w:r w:rsidRPr="00136A2B">
        <w:rPr>
          <w:rFonts w:ascii="Athelas Regular" w:hAnsi="Athelas Regular" w:cs="Cambria"/>
        </w:rPr>
        <w:t xml:space="preserve"> to be </w:t>
      </w:r>
      <w:r w:rsidRPr="00136A2B">
        <w:rPr>
          <w:rFonts w:ascii="Athelas Regular" w:hAnsi="Athelas Regular" w:cs="Times"/>
        </w:rPr>
        <w:t> </w:t>
      </w:r>
      <w:r w:rsidRPr="00136A2B">
        <w:rPr>
          <w:rFonts w:ascii="Athelas Regular" w:hAnsi="Athelas Regular" w:cs="Cambria"/>
        </w:rPr>
        <w:t>endogenously determined and innate </w:t>
      </w:r>
    </w:p>
    <w:p w14:paraId="528ABCE9" w14:textId="15246BF4" w:rsidR="00FE3E7A" w:rsidRPr="00857691" w:rsidRDefault="00FE3E7A" w:rsidP="00FE3E7A">
      <w:pPr>
        <w:pStyle w:val="ListParagraph"/>
        <w:numPr>
          <w:ilvl w:val="0"/>
          <w:numId w:val="2"/>
        </w:numPr>
        <w:spacing w:line="276" w:lineRule="auto"/>
        <w:ind w:left="0" w:firstLine="0"/>
        <w:jc w:val="both"/>
        <w:rPr>
          <w:rFonts w:ascii="Athelas Regular" w:hAnsi="Athelas Regular" w:cs="Times New Roman"/>
        </w:rPr>
      </w:pPr>
      <w:r w:rsidRPr="00857691">
        <w:rPr>
          <w:rFonts w:ascii="Athelas Regular" w:hAnsi="Athelas Regular" w:cs="Cambria"/>
        </w:rPr>
        <w:t xml:space="preserve">Admittedly, </w:t>
      </w:r>
      <w:r>
        <w:rPr>
          <w:rFonts w:ascii="Athelas Regular" w:hAnsi="Athelas Regular" w:cs="Cambria"/>
        </w:rPr>
        <w:t xml:space="preserve">this list may not be exhaustive (see Firestone and Scholl, 2016). Moreover, </w:t>
      </w:r>
      <w:r w:rsidRPr="00857691">
        <w:rPr>
          <w:rFonts w:ascii="Athelas Regular" w:hAnsi="Athelas Regular" w:cs="Cambria"/>
        </w:rPr>
        <w:t xml:space="preserve">a system’s possession of </w:t>
      </w:r>
      <w:r>
        <w:rPr>
          <w:rFonts w:ascii="Athelas Regular" w:hAnsi="Athelas Regular" w:cs="Cambria"/>
        </w:rPr>
        <w:t>these</w:t>
      </w:r>
      <w:r w:rsidRPr="00857691">
        <w:rPr>
          <w:rFonts w:ascii="Athelas Regular" w:hAnsi="Athelas Regular" w:cs="Cambria"/>
        </w:rPr>
        <w:t xml:space="preserve"> properties may always admit of a more-or-less answer</w:t>
      </w:r>
      <w:r>
        <w:rPr>
          <w:rFonts w:ascii="Athelas Regular" w:hAnsi="Athelas Regular" w:cs="Cambria"/>
        </w:rPr>
        <w:t xml:space="preserve"> (</w:t>
      </w:r>
      <w:r w:rsidRPr="00857691">
        <w:rPr>
          <w:rFonts w:ascii="Athelas Regular" w:hAnsi="Athelas Regular" w:cs="Cambria"/>
        </w:rPr>
        <w:t xml:space="preserve">a cognitive system </w:t>
      </w:r>
      <w:r>
        <w:rPr>
          <w:rFonts w:ascii="Athelas Regular" w:hAnsi="Athelas Regular" w:cs="Cambria"/>
        </w:rPr>
        <w:t>could</w:t>
      </w:r>
      <w:r w:rsidRPr="00857691">
        <w:rPr>
          <w:rFonts w:ascii="Athelas Regular" w:hAnsi="Athelas Regular" w:cs="Cambria"/>
        </w:rPr>
        <w:t xml:space="preserve"> always </w:t>
      </w:r>
      <w:r>
        <w:rPr>
          <w:rFonts w:ascii="Athelas Regular" w:hAnsi="Athelas Regular" w:cs="Cambria"/>
        </w:rPr>
        <w:t xml:space="preserve">have </w:t>
      </w:r>
      <w:r w:rsidRPr="00857691">
        <w:rPr>
          <w:rFonts w:ascii="Athelas Regular" w:hAnsi="Athelas Regular" w:cs="Cambria"/>
        </w:rPr>
        <w:t>be</w:t>
      </w:r>
      <w:r>
        <w:rPr>
          <w:rFonts w:ascii="Athelas Regular" w:hAnsi="Athelas Regular" w:cs="Cambria"/>
        </w:rPr>
        <w:t>en</w:t>
      </w:r>
      <w:r w:rsidRPr="00857691">
        <w:rPr>
          <w:rFonts w:ascii="Athelas Regular" w:hAnsi="Athelas Regular" w:cs="Cambria"/>
        </w:rPr>
        <w:t xml:space="preserve"> fast</w:t>
      </w:r>
      <w:r w:rsidRPr="00857691">
        <w:rPr>
          <w:rFonts w:ascii="Athelas Regular" w:hAnsi="Athelas Regular" w:cs="Cambria"/>
          <w:iCs/>
        </w:rPr>
        <w:t xml:space="preserve">er </w:t>
      </w:r>
      <w:r w:rsidRPr="00857691">
        <w:rPr>
          <w:rFonts w:ascii="Athelas Regular" w:hAnsi="Athelas Regular" w:cs="Cambria"/>
        </w:rPr>
        <w:t>or slow</w:t>
      </w:r>
      <w:r w:rsidRPr="00857691">
        <w:rPr>
          <w:rFonts w:ascii="Athelas Regular" w:hAnsi="Athelas Regular" w:cs="Cambria"/>
          <w:iCs/>
        </w:rPr>
        <w:t>er</w:t>
      </w:r>
      <w:r w:rsidRPr="00857691">
        <w:rPr>
          <w:rFonts w:ascii="Athelas Regular" w:hAnsi="Athelas Regular" w:cs="Cambria"/>
        </w:rPr>
        <w:t>, or encapsulated from more or less information</w:t>
      </w:r>
      <w:r w:rsidR="00FB67C7">
        <w:rPr>
          <w:rFonts w:ascii="Athelas Regular" w:hAnsi="Athelas Regular" w:cs="Cambria"/>
        </w:rPr>
        <w:t>, etc.</w:t>
      </w:r>
      <w:r>
        <w:rPr>
          <w:rFonts w:ascii="Athelas Regular" w:hAnsi="Athelas Regular" w:cs="Cambria"/>
        </w:rPr>
        <w:t>)</w:t>
      </w:r>
      <w:r w:rsidRPr="00857691">
        <w:rPr>
          <w:rFonts w:ascii="Athelas Regular" w:hAnsi="Athelas Regular" w:cs="Cambria"/>
        </w:rPr>
        <w:t>. Nevertheless, Fodor</w:t>
      </w:r>
      <w:r>
        <w:rPr>
          <w:rFonts w:ascii="Athelas Regular" w:hAnsi="Athelas Regular" w:cs="Cambria"/>
        </w:rPr>
        <w:t xml:space="preserve">’s point </w:t>
      </w:r>
      <w:r w:rsidR="0063267B">
        <w:rPr>
          <w:rFonts w:ascii="Athelas Regular" w:hAnsi="Athelas Regular" w:cs="Cambria"/>
        </w:rPr>
        <w:t>was</w:t>
      </w:r>
      <w:r>
        <w:rPr>
          <w:rFonts w:ascii="Athelas Regular" w:hAnsi="Athelas Regular" w:cs="Cambria"/>
        </w:rPr>
        <w:t xml:space="preserve"> that</w:t>
      </w:r>
      <w:r w:rsidRPr="00857691">
        <w:rPr>
          <w:rFonts w:ascii="Athelas Regular" w:hAnsi="Athelas Regular" w:cs="Cambria"/>
        </w:rPr>
        <w:t xml:space="preserve"> a certain cluster of cognitive systems—</w:t>
      </w:r>
      <w:r>
        <w:rPr>
          <w:rFonts w:ascii="Athelas Regular" w:hAnsi="Athelas Regular" w:cs="Cambria"/>
        </w:rPr>
        <w:t>most plausibly, th</w:t>
      </w:r>
      <w:r w:rsidRPr="00857691">
        <w:rPr>
          <w:rFonts w:ascii="Athelas Regular" w:hAnsi="Athelas Regular" w:cs="Cambria"/>
        </w:rPr>
        <w:t>e perceptual and linguistic input systems that “present the world to thought” (1983, 101)—manifest these properties to an appreciably large degree</w:t>
      </w:r>
      <w:r>
        <w:rPr>
          <w:rFonts w:ascii="Athelas Regular" w:hAnsi="Athelas Regular" w:cs="Cambria"/>
        </w:rPr>
        <w:t xml:space="preserve"> when compared with various other cognitive systems (for instance those involved in rational inference and belief fixation)</w:t>
      </w:r>
      <w:r w:rsidRPr="00857691">
        <w:rPr>
          <w:rFonts w:ascii="Athelas Regular" w:hAnsi="Athelas Regular" w:cs="Cambria"/>
        </w:rPr>
        <w:t xml:space="preserve">. </w:t>
      </w:r>
      <w:r>
        <w:rPr>
          <w:rFonts w:ascii="Athelas Regular" w:hAnsi="Athelas Regular" w:cs="Cambria"/>
        </w:rPr>
        <w:t>For this reason</w:t>
      </w:r>
      <w:r w:rsidRPr="00857691">
        <w:rPr>
          <w:rFonts w:ascii="Athelas Regular" w:hAnsi="Athelas Regular" w:cs="Cambria"/>
        </w:rPr>
        <w:t xml:space="preserve">, </w:t>
      </w:r>
      <w:r w:rsidR="000F68C6">
        <w:rPr>
          <w:rFonts w:ascii="Athelas Regular" w:hAnsi="Athelas Regular" w:cs="Cambria"/>
        </w:rPr>
        <w:t>Fodor</w:t>
      </w:r>
      <w:r w:rsidRPr="00857691">
        <w:rPr>
          <w:rFonts w:ascii="Athelas Regular" w:hAnsi="Athelas Regular" w:cs="Cambria"/>
        </w:rPr>
        <w:t xml:space="preserve"> </w:t>
      </w:r>
      <w:r w:rsidR="00FB67C7">
        <w:rPr>
          <w:rFonts w:ascii="Athelas Regular" w:hAnsi="Athelas Regular" w:cs="Cambria"/>
        </w:rPr>
        <w:t>proposes that the former</w:t>
      </w:r>
      <w:r w:rsidRPr="00857691">
        <w:rPr>
          <w:rFonts w:ascii="Athelas Regular" w:hAnsi="Athelas Regular" w:cs="Cambria"/>
        </w:rPr>
        <w:t xml:space="preserve"> </w:t>
      </w:r>
      <w:r w:rsidR="00FB67C7">
        <w:rPr>
          <w:rFonts w:ascii="Athelas Regular" w:hAnsi="Athelas Regular" w:cs="Cambria"/>
        </w:rPr>
        <w:t>constitute</w:t>
      </w:r>
      <w:r w:rsidRPr="00857691">
        <w:rPr>
          <w:rFonts w:ascii="Athelas Regular" w:hAnsi="Athelas Regular" w:cs="Cambria"/>
        </w:rPr>
        <w:t xml:space="preserve"> a natural kind</w:t>
      </w:r>
      <w:r>
        <w:rPr>
          <w:rFonts w:ascii="Athelas Regular" w:hAnsi="Athelas Regular" w:cs="Cambria"/>
        </w:rPr>
        <w:t xml:space="preserve">; that they are </w:t>
      </w:r>
      <w:r w:rsidRPr="00DF4C75">
        <w:rPr>
          <w:rFonts w:ascii="Athelas Regular" w:hAnsi="Athelas Regular" w:cs="Cambria"/>
          <w:i/>
        </w:rPr>
        <w:t>modular</w:t>
      </w:r>
      <w:r>
        <w:rPr>
          <w:rFonts w:ascii="Athelas Regular" w:hAnsi="Athelas Regular" w:cs="Cambria"/>
        </w:rPr>
        <w:t xml:space="preserve"> in a way that</w:t>
      </w:r>
      <w:r w:rsidRPr="00857691">
        <w:rPr>
          <w:rFonts w:ascii="Athelas Regular" w:hAnsi="Athelas Regular" w:cs="Cambria"/>
        </w:rPr>
        <w:t xml:space="preserve"> </w:t>
      </w:r>
      <w:r>
        <w:rPr>
          <w:rFonts w:ascii="Athelas Regular" w:hAnsi="Athelas Regular" w:cs="Cambria"/>
        </w:rPr>
        <w:t>these</w:t>
      </w:r>
      <w:r w:rsidRPr="00857691">
        <w:rPr>
          <w:rFonts w:ascii="Athelas Regular" w:hAnsi="Athelas Regular" w:cs="Cambria"/>
        </w:rPr>
        <w:t xml:space="preserve"> </w:t>
      </w:r>
      <w:r>
        <w:rPr>
          <w:rFonts w:ascii="Athelas Regular" w:hAnsi="Athelas Regular" w:cs="Cambria"/>
        </w:rPr>
        <w:t xml:space="preserve">other </w:t>
      </w:r>
      <w:r w:rsidRPr="00857691">
        <w:rPr>
          <w:rFonts w:ascii="Athelas Regular" w:hAnsi="Athelas Regular" w:cs="Cambria"/>
        </w:rPr>
        <w:t>cognitive systems</w:t>
      </w:r>
      <w:r>
        <w:rPr>
          <w:rFonts w:ascii="Athelas Regular" w:hAnsi="Athelas Regular" w:cs="Cambria"/>
        </w:rPr>
        <w:t xml:space="preserve"> are not</w:t>
      </w:r>
      <w:r w:rsidRPr="00857691">
        <w:rPr>
          <w:rFonts w:ascii="Athelas Regular" w:hAnsi="Athelas Regular" w:cs="Cambria"/>
        </w:rPr>
        <w:t xml:space="preserve">. </w:t>
      </w:r>
    </w:p>
    <w:p w14:paraId="2F7E22C4" w14:textId="77777777" w:rsidR="00FE3E7A" w:rsidRDefault="00FE3E7A" w:rsidP="00FE3E7A">
      <w:pPr>
        <w:spacing w:line="276" w:lineRule="auto"/>
        <w:jc w:val="both"/>
        <w:rPr>
          <w:rFonts w:ascii="Athelas Regular" w:hAnsi="Athelas Regular" w:cs="Times New Roman"/>
        </w:rPr>
      </w:pPr>
    </w:p>
    <w:p w14:paraId="1508972B" w14:textId="77777777" w:rsidR="00FE3E7A" w:rsidRPr="00800C01" w:rsidRDefault="00FE3E7A" w:rsidP="00FE3E7A">
      <w:pPr>
        <w:pStyle w:val="ListParagraph"/>
        <w:numPr>
          <w:ilvl w:val="1"/>
          <w:numId w:val="1"/>
        </w:numPr>
        <w:spacing w:line="276" w:lineRule="auto"/>
        <w:jc w:val="both"/>
        <w:rPr>
          <w:rFonts w:ascii="Athelas Regular" w:hAnsi="Athelas Regular" w:cs="Times New Roman"/>
        </w:rPr>
      </w:pPr>
      <w:r w:rsidRPr="00800C01">
        <w:rPr>
          <w:rFonts w:ascii="Athelas Regular" w:hAnsi="Athelas Regular" w:cs="Times New Roman"/>
        </w:rPr>
        <w:t>What Modularity Is Not</w:t>
      </w:r>
    </w:p>
    <w:p w14:paraId="4C7C7FC0" w14:textId="7A7FBD14" w:rsidR="00EA6CAF" w:rsidRDefault="00FE3E7A" w:rsidP="00FE3E7A">
      <w:pPr>
        <w:spacing w:line="276" w:lineRule="auto"/>
        <w:jc w:val="both"/>
        <w:rPr>
          <w:rFonts w:ascii="Athelas Regular" w:hAnsi="Athelas Regular" w:cs="Times New Roman"/>
        </w:rPr>
      </w:pPr>
      <w:r>
        <w:rPr>
          <w:rFonts w:ascii="Athelas Regular" w:hAnsi="Athelas Regular" w:cs="Times New Roman"/>
        </w:rPr>
        <w:t>I</w:t>
      </w:r>
      <w:r w:rsidRPr="00727429">
        <w:rPr>
          <w:rFonts w:ascii="Athelas Regular" w:hAnsi="Athelas Regular" w:cs="Times New Roman"/>
        </w:rPr>
        <w:t>f</w:t>
      </w:r>
      <w:r>
        <w:rPr>
          <w:rFonts w:ascii="Athelas Regular" w:hAnsi="Athelas Regular" w:cs="Times New Roman"/>
        </w:rPr>
        <w:t xml:space="preserve"> this is</w:t>
      </w:r>
      <w:r w:rsidRPr="00727429">
        <w:rPr>
          <w:rFonts w:ascii="Athelas Regular" w:hAnsi="Athelas Regular" w:cs="Times New Roman"/>
        </w:rPr>
        <w:t xml:space="preserve"> correct, </w:t>
      </w:r>
      <w:r>
        <w:rPr>
          <w:rFonts w:ascii="Athelas Regular" w:hAnsi="Athelas Regular" w:cs="Times New Roman"/>
        </w:rPr>
        <w:t>then Fodor’s observation</w:t>
      </w:r>
      <w:r w:rsidR="0063267B">
        <w:rPr>
          <w:rFonts w:ascii="Athelas Regular" w:hAnsi="Athelas Regular" w:cs="Times New Roman"/>
        </w:rPr>
        <w:t xml:space="preserve"> would seem to</w:t>
      </w:r>
      <w:r w:rsidRPr="00727429">
        <w:rPr>
          <w:rFonts w:ascii="Athelas Regular" w:hAnsi="Athelas Regular" w:cs="Times New Roman"/>
        </w:rPr>
        <w:t xml:space="preserve"> </w:t>
      </w:r>
      <w:r w:rsidR="0063267B">
        <w:rPr>
          <w:rFonts w:ascii="Athelas Regular" w:hAnsi="Athelas Regular" w:cs="Times New Roman"/>
        </w:rPr>
        <w:t>represent</w:t>
      </w:r>
      <w:r w:rsidRPr="00727429">
        <w:rPr>
          <w:rFonts w:ascii="Athelas Regular" w:hAnsi="Athelas Regular" w:cs="Times New Roman"/>
        </w:rPr>
        <w:t xml:space="preserve"> an important discovery</w:t>
      </w:r>
      <w:r>
        <w:rPr>
          <w:rFonts w:ascii="Athelas Regular" w:hAnsi="Athelas Regular" w:cs="Times New Roman"/>
        </w:rPr>
        <w:t xml:space="preserve"> about the </w:t>
      </w:r>
      <w:r w:rsidR="0063267B">
        <w:rPr>
          <w:rFonts w:ascii="Athelas Regular" w:hAnsi="Athelas Regular" w:cs="Times New Roman"/>
        </w:rPr>
        <w:t>layout</w:t>
      </w:r>
      <w:r>
        <w:rPr>
          <w:rFonts w:ascii="Athelas Regular" w:hAnsi="Athelas Regular" w:cs="Times New Roman"/>
        </w:rPr>
        <w:t xml:space="preserve"> of the human mind</w:t>
      </w:r>
      <w:r w:rsidRPr="00727429">
        <w:rPr>
          <w:rFonts w:ascii="Athelas Regular" w:hAnsi="Athelas Regular" w:cs="Times New Roman"/>
        </w:rPr>
        <w:t xml:space="preserve">. But in </w:t>
      </w:r>
      <w:r>
        <w:rPr>
          <w:rFonts w:ascii="Athelas Regular" w:hAnsi="Athelas Regular" w:cs="Times New Roman"/>
        </w:rPr>
        <w:t xml:space="preserve">order </w:t>
      </w:r>
      <w:r w:rsidR="003F72FC">
        <w:rPr>
          <w:rFonts w:ascii="Athelas Regular" w:hAnsi="Athelas Regular" w:cs="Times New Roman"/>
        </w:rPr>
        <w:t xml:space="preserve">for us </w:t>
      </w:r>
      <w:r>
        <w:rPr>
          <w:rFonts w:ascii="Athelas Regular" w:hAnsi="Athelas Regular" w:cs="Times New Roman"/>
        </w:rPr>
        <w:t xml:space="preserve">to </w:t>
      </w:r>
      <w:r w:rsidR="0063267B">
        <w:rPr>
          <w:rFonts w:ascii="Athelas Regular" w:hAnsi="Athelas Regular" w:cs="Times New Roman"/>
        </w:rPr>
        <w:t xml:space="preserve">fully </w:t>
      </w:r>
      <w:r>
        <w:rPr>
          <w:rFonts w:ascii="Athelas Regular" w:hAnsi="Athelas Regular" w:cs="Times New Roman"/>
        </w:rPr>
        <w:t>appreciate</w:t>
      </w:r>
      <w:r w:rsidR="003F72FC">
        <w:rPr>
          <w:rFonts w:ascii="Athelas Regular" w:hAnsi="Athelas Regular" w:cs="Times New Roman"/>
        </w:rPr>
        <w:t xml:space="preserve"> </w:t>
      </w:r>
      <w:r>
        <w:rPr>
          <w:rFonts w:ascii="Athelas Regular" w:hAnsi="Athelas Regular" w:cs="Times New Roman"/>
        </w:rPr>
        <w:t>this</w:t>
      </w:r>
      <w:r w:rsidR="0063267B">
        <w:rPr>
          <w:rFonts w:ascii="Athelas Regular" w:hAnsi="Athelas Regular" w:cs="Times New Roman"/>
        </w:rPr>
        <w:t>,</w:t>
      </w:r>
      <w:r>
        <w:rPr>
          <w:rFonts w:ascii="Athelas Regular" w:hAnsi="Athelas Regular" w:cs="Times New Roman"/>
        </w:rPr>
        <w:t xml:space="preserve"> we need to </w:t>
      </w:r>
      <w:r w:rsidR="003F72FC">
        <w:rPr>
          <w:rFonts w:ascii="Athelas Regular" w:hAnsi="Athelas Regular" w:cs="Times New Roman"/>
        </w:rPr>
        <w:t>get</w:t>
      </w:r>
      <w:r w:rsidR="003810C6">
        <w:rPr>
          <w:rFonts w:ascii="Athelas Regular" w:hAnsi="Athelas Regular" w:cs="Times New Roman"/>
        </w:rPr>
        <w:t xml:space="preserve"> </w:t>
      </w:r>
      <w:r w:rsidRPr="00727429">
        <w:rPr>
          <w:rFonts w:ascii="Athelas Regular" w:hAnsi="Athelas Regular" w:cs="Times New Roman"/>
        </w:rPr>
        <w:t>clear</w:t>
      </w:r>
      <w:r w:rsidR="003F72FC">
        <w:rPr>
          <w:rFonts w:ascii="Athelas Regular" w:hAnsi="Athelas Regular" w:cs="Times New Roman"/>
        </w:rPr>
        <w:t>er</w:t>
      </w:r>
      <w:r w:rsidRPr="00727429">
        <w:rPr>
          <w:rFonts w:ascii="Athelas Regular" w:hAnsi="Athelas Regular" w:cs="Times New Roman"/>
        </w:rPr>
        <w:t xml:space="preserve"> </w:t>
      </w:r>
      <w:r>
        <w:rPr>
          <w:rFonts w:ascii="Athelas Regular" w:hAnsi="Athelas Regular" w:cs="Times New Roman"/>
        </w:rPr>
        <w:t>about</w:t>
      </w:r>
      <w:r w:rsidRPr="00727429">
        <w:rPr>
          <w:rFonts w:ascii="Athelas Regular" w:hAnsi="Athelas Regular" w:cs="Times New Roman"/>
        </w:rPr>
        <w:t xml:space="preserve"> what </w:t>
      </w:r>
      <w:r>
        <w:rPr>
          <w:rFonts w:ascii="Athelas Regular" w:hAnsi="Athelas Regular" w:cs="Times New Roman"/>
        </w:rPr>
        <w:t>the prop</w:t>
      </w:r>
      <w:r w:rsidR="006C1555">
        <w:rPr>
          <w:rFonts w:ascii="Athelas Regular" w:hAnsi="Athelas Regular" w:cs="Times New Roman"/>
        </w:rPr>
        <w:t>osed distinction between modular and non-modular cognitive systems</w:t>
      </w:r>
      <w:r w:rsidR="003810C6">
        <w:rPr>
          <w:rFonts w:ascii="Athelas Regular" w:hAnsi="Athelas Regular" w:cs="Times New Roman"/>
        </w:rPr>
        <w:t xml:space="preserve"> </w:t>
      </w:r>
      <w:r w:rsidR="00FB67C7">
        <w:rPr>
          <w:rFonts w:ascii="Athelas Regular" w:hAnsi="Athelas Regular" w:cs="Times New Roman"/>
        </w:rPr>
        <w:t xml:space="preserve">is </w:t>
      </w:r>
      <w:r w:rsidR="00797B54">
        <w:rPr>
          <w:rFonts w:ascii="Athelas Regular" w:hAnsi="Athelas Regular" w:cs="Times New Roman"/>
        </w:rPr>
        <w:t xml:space="preserve">actually </w:t>
      </w:r>
      <w:r w:rsidR="00FB67C7">
        <w:rPr>
          <w:rFonts w:ascii="Athelas Regular" w:hAnsi="Athelas Regular" w:cs="Times New Roman"/>
        </w:rPr>
        <w:t xml:space="preserve">meant to </w:t>
      </w:r>
      <w:r w:rsidR="003810C6">
        <w:rPr>
          <w:rFonts w:ascii="Athelas Regular" w:hAnsi="Athelas Regular" w:cs="Times New Roman"/>
        </w:rPr>
        <w:t>amount</w:t>
      </w:r>
      <w:r w:rsidRPr="00727429">
        <w:rPr>
          <w:rFonts w:ascii="Athelas Regular" w:hAnsi="Athelas Regular" w:cs="Times New Roman"/>
        </w:rPr>
        <w:t xml:space="preserve"> to. </w:t>
      </w:r>
    </w:p>
    <w:p w14:paraId="62CE84F4" w14:textId="77777777" w:rsidR="00EA6CAF" w:rsidRDefault="00EA6CAF" w:rsidP="00FE3E7A">
      <w:pPr>
        <w:spacing w:line="276" w:lineRule="auto"/>
        <w:jc w:val="both"/>
        <w:rPr>
          <w:rFonts w:ascii="Athelas Regular" w:hAnsi="Athelas Regular" w:cs="Times New Roman"/>
        </w:rPr>
      </w:pPr>
    </w:p>
    <w:p w14:paraId="059BF78F" w14:textId="5CF435CE" w:rsidR="00FE3E7A" w:rsidRDefault="00FE3E7A" w:rsidP="00FE3E7A">
      <w:pPr>
        <w:spacing w:line="276" w:lineRule="auto"/>
        <w:jc w:val="both"/>
        <w:rPr>
          <w:rFonts w:ascii="Athelas Regular" w:hAnsi="Athelas Regular" w:cs="Times New Roman"/>
        </w:rPr>
      </w:pPr>
      <w:r w:rsidRPr="00727429">
        <w:rPr>
          <w:rFonts w:ascii="Athelas Regular" w:hAnsi="Athelas Regular" w:cs="Times New Roman"/>
        </w:rPr>
        <w:t xml:space="preserve">One possibility would be that all </w:t>
      </w:r>
      <w:r>
        <w:rPr>
          <w:rFonts w:ascii="Athelas Regular" w:hAnsi="Athelas Regular" w:cs="Times New Roman"/>
        </w:rPr>
        <w:t xml:space="preserve">there is to a system’s modularity </w:t>
      </w:r>
      <w:r w:rsidRPr="00727429">
        <w:rPr>
          <w:rFonts w:ascii="Athelas Regular" w:hAnsi="Athelas Regular" w:cs="Times New Roman"/>
        </w:rPr>
        <w:t xml:space="preserve">is that </w:t>
      </w:r>
      <w:r>
        <w:rPr>
          <w:rFonts w:ascii="Athelas Regular" w:hAnsi="Athelas Regular" w:cs="Times New Roman"/>
        </w:rPr>
        <w:t>it possesses</w:t>
      </w:r>
      <w:r w:rsidRPr="00727429">
        <w:rPr>
          <w:rFonts w:ascii="Athelas Regular" w:hAnsi="Athelas Regular" w:cs="Times New Roman"/>
        </w:rPr>
        <w:t xml:space="preserve"> the above</w:t>
      </w:r>
      <w:r w:rsidR="0063267B">
        <w:rPr>
          <w:rFonts w:ascii="Athelas Regular" w:hAnsi="Athelas Regular" w:cs="Times New Roman"/>
        </w:rPr>
        <w:t xml:space="preserve"> listed</w:t>
      </w:r>
      <w:r w:rsidRPr="00727429">
        <w:rPr>
          <w:rFonts w:ascii="Athelas Regular" w:hAnsi="Athelas Regular" w:cs="Times New Roman"/>
        </w:rPr>
        <w:t xml:space="preserve"> properties to some interesting extent. If this </w:t>
      </w:r>
      <w:r>
        <w:rPr>
          <w:rFonts w:ascii="Athelas Regular" w:hAnsi="Athelas Regular" w:cs="Times New Roman"/>
        </w:rPr>
        <w:t>were</w:t>
      </w:r>
      <w:r w:rsidRPr="00727429">
        <w:rPr>
          <w:rFonts w:ascii="Athelas Regular" w:hAnsi="Athelas Regular" w:cs="Times New Roman"/>
        </w:rPr>
        <w:t xml:space="preserve"> </w:t>
      </w:r>
      <w:r>
        <w:rPr>
          <w:rFonts w:ascii="Athelas Regular" w:hAnsi="Athelas Regular" w:cs="Times New Roman"/>
        </w:rPr>
        <w:t>true</w:t>
      </w:r>
      <w:r w:rsidRPr="00727429">
        <w:rPr>
          <w:rFonts w:ascii="Athelas Regular" w:hAnsi="Athelas Regular" w:cs="Times New Roman"/>
        </w:rPr>
        <w:t xml:space="preserve">, then describing </w:t>
      </w:r>
      <w:r>
        <w:rPr>
          <w:rFonts w:ascii="Athelas Regular" w:hAnsi="Athelas Regular" w:cs="Times New Roman"/>
        </w:rPr>
        <w:t>a system as ‘modular’</w:t>
      </w:r>
      <w:r w:rsidRPr="00727429">
        <w:rPr>
          <w:rFonts w:ascii="Athelas Regular" w:hAnsi="Athelas Regular" w:cs="Times New Roman"/>
        </w:rPr>
        <w:t xml:space="preserve"> </w:t>
      </w:r>
      <w:r>
        <w:rPr>
          <w:rFonts w:ascii="Athelas Regular" w:hAnsi="Athelas Regular" w:cs="Times New Roman"/>
        </w:rPr>
        <w:t>would</w:t>
      </w:r>
      <w:r w:rsidRPr="00727429">
        <w:rPr>
          <w:rFonts w:ascii="Athelas Regular" w:hAnsi="Athelas Regular" w:cs="Times New Roman"/>
        </w:rPr>
        <w:t xml:space="preserve"> simply be to label the finding that </w:t>
      </w:r>
      <w:r>
        <w:rPr>
          <w:rFonts w:ascii="Athelas Regular" w:hAnsi="Athelas Regular" w:cs="Times New Roman"/>
        </w:rPr>
        <w:t>it</w:t>
      </w:r>
      <w:r w:rsidRPr="00727429">
        <w:rPr>
          <w:rFonts w:ascii="Athelas Regular" w:hAnsi="Athelas Regular" w:cs="Times New Roman"/>
        </w:rPr>
        <w:t xml:space="preserve"> possess</w:t>
      </w:r>
      <w:r>
        <w:rPr>
          <w:rFonts w:ascii="Athelas Regular" w:hAnsi="Athelas Regular" w:cs="Times New Roman"/>
        </w:rPr>
        <w:t>es</w:t>
      </w:r>
      <w:r w:rsidRPr="00727429">
        <w:rPr>
          <w:rFonts w:ascii="Athelas Regular" w:hAnsi="Athelas Regular" w:cs="Times New Roman"/>
        </w:rPr>
        <w:t xml:space="preserve"> </w:t>
      </w:r>
      <w:r>
        <w:rPr>
          <w:rFonts w:ascii="Athelas Regular" w:hAnsi="Athelas Regular" w:cs="Times New Roman"/>
        </w:rPr>
        <w:t xml:space="preserve">the above </w:t>
      </w:r>
      <w:r w:rsidRPr="00727429">
        <w:rPr>
          <w:rFonts w:ascii="Athelas Regular" w:hAnsi="Athelas Regular" w:cs="Times New Roman"/>
        </w:rPr>
        <w:t xml:space="preserve">properties to </w:t>
      </w:r>
      <w:r>
        <w:rPr>
          <w:rFonts w:ascii="Athelas Regular" w:hAnsi="Athelas Regular" w:cs="Times New Roman"/>
        </w:rPr>
        <w:t>some</w:t>
      </w:r>
      <w:r w:rsidRPr="00727429">
        <w:rPr>
          <w:rFonts w:ascii="Athelas Regular" w:hAnsi="Athelas Regular" w:cs="Times New Roman"/>
        </w:rPr>
        <w:t xml:space="preserve"> significant degree. But, while this </w:t>
      </w:r>
      <w:r w:rsidR="00426F61">
        <w:rPr>
          <w:rFonts w:ascii="Athelas Regular" w:hAnsi="Athelas Regular" w:cs="Times New Roman"/>
        </w:rPr>
        <w:t>is widely</w:t>
      </w:r>
      <w:r>
        <w:rPr>
          <w:rFonts w:ascii="Athelas Regular" w:hAnsi="Athelas Regular" w:cs="Times New Roman"/>
        </w:rPr>
        <w:t xml:space="preserve"> </w:t>
      </w:r>
      <w:r w:rsidRPr="00727429">
        <w:rPr>
          <w:rFonts w:ascii="Athelas Regular" w:hAnsi="Athelas Regular" w:cs="Times New Roman"/>
        </w:rPr>
        <w:t xml:space="preserve">assumed in </w:t>
      </w:r>
      <w:r>
        <w:rPr>
          <w:rFonts w:ascii="Athelas Regular" w:hAnsi="Athelas Regular" w:cs="Times New Roman"/>
        </w:rPr>
        <w:t xml:space="preserve">critical </w:t>
      </w:r>
      <w:r w:rsidRPr="00727429">
        <w:rPr>
          <w:rFonts w:ascii="Athelas Regular" w:hAnsi="Athelas Regular" w:cs="Times New Roman"/>
        </w:rPr>
        <w:t>discussions of modularity</w:t>
      </w:r>
      <w:r>
        <w:rPr>
          <w:rFonts w:ascii="Athelas Regular" w:hAnsi="Athelas Regular" w:cs="Times New Roman"/>
        </w:rPr>
        <w:t xml:space="preserve"> </w:t>
      </w:r>
      <w:r w:rsidR="00797B54">
        <w:rPr>
          <w:rFonts w:ascii="Athelas Regular" w:hAnsi="Athelas Regular" w:cs="Times New Roman"/>
        </w:rPr>
        <w:t xml:space="preserve">such a suggestion </w:t>
      </w:r>
      <w:r w:rsidR="00426F61">
        <w:rPr>
          <w:rFonts w:ascii="Athelas Regular" w:hAnsi="Athelas Regular" w:cs="Times New Roman"/>
        </w:rPr>
        <w:t>should</w:t>
      </w:r>
      <w:r w:rsidR="00797B54">
        <w:rPr>
          <w:rFonts w:ascii="Athelas Regular" w:hAnsi="Athelas Regular" w:cs="Times New Roman"/>
        </w:rPr>
        <w:t xml:space="preserve"> be rejected. </w:t>
      </w:r>
      <w:r w:rsidR="00A10FA9">
        <w:rPr>
          <w:rFonts w:ascii="Athelas Regular" w:hAnsi="Athelas Regular" w:cs="Times New Roman"/>
        </w:rPr>
        <w:t>I say this</w:t>
      </w:r>
      <w:r w:rsidR="00AE56AA">
        <w:rPr>
          <w:rFonts w:ascii="Athelas Regular" w:hAnsi="Athelas Regular" w:cs="Times New Roman"/>
        </w:rPr>
        <w:t xml:space="preserve"> not </w:t>
      </w:r>
      <w:r w:rsidR="00F104D6">
        <w:rPr>
          <w:rFonts w:ascii="Athelas Regular" w:hAnsi="Athelas Regular" w:cs="Times New Roman"/>
        </w:rPr>
        <w:t>just</w:t>
      </w:r>
      <w:r w:rsidR="00797B54">
        <w:rPr>
          <w:rFonts w:ascii="Athelas Regular" w:hAnsi="Athelas Regular" w:cs="Times New Roman"/>
        </w:rPr>
        <w:t xml:space="preserve"> because </w:t>
      </w:r>
      <w:r w:rsidR="00EA6CAF">
        <w:rPr>
          <w:rFonts w:ascii="Athelas Regular" w:hAnsi="Athelas Regular" w:cs="Times New Roman"/>
        </w:rPr>
        <w:t>Fodor himself</w:t>
      </w:r>
      <w:r w:rsidR="00797B54">
        <w:rPr>
          <w:rFonts w:ascii="Athelas Regular" w:hAnsi="Athelas Regular" w:cs="Times New Roman"/>
        </w:rPr>
        <w:t xml:space="preserve"> </w:t>
      </w:r>
      <w:r w:rsidR="0063267B">
        <w:rPr>
          <w:rFonts w:ascii="Athelas Regular" w:hAnsi="Athelas Regular" w:cs="Times New Roman"/>
        </w:rPr>
        <w:t>reject</w:t>
      </w:r>
      <w:r w:rsidR="00E2237A">
        <w:rPr>
          <w:rFonts w:ascii="Athelas Regular" w:hAnsi="Athelas Regular" w:cs="Times New Roman"/>
        </w:rPr>
        <w:t>s</w:t>
      </w:r>
      <w:r w:rsidR="00AE56AA">
        <w:rPr>
          <w:rFonts w:ascii="Athelas Regular" w:hAnsi="Athelas Regular" w:cs="Times New Roman"/>
        </w:rPr>
        <w:t xml:space="preserve"> </w:t>
      </w:r>
      <w:r w:rsidR="00426F61">
        <w:rPr>
          <w:rFonts w:ascii="Athelas Regular" w:hAnsi="Athelas Regular" w:cs="Times New Roman"/>
        </w:rPr>
        <w:t xml:space="preserve">the </w:t>
      </w:r>
      <w:r w:rsidR="00E2237A">
        <w:rPr>
          <w:rFonts w:ascii="Athelas Regular" w:hAnsi="Athelas Regular" w:cs="Times New Roman"/>
        </w:rPr>
        <w:t>claim</w:t>
      </w:r>
      <w:r w:rsidR="00426F61">
        <w:rPr>
          <w:rFonts w:ascii="Athelas Regular" w:hAnsi="Athelas Regular" w:cs="Times New Roman"/>
        </w:rPr>
        <w:t xml:space="preserve"> that these properties are constitutive of a system’s modularity</w:t>
      </w:r>
      <w:r w:rsidR="003810C6">
        <w:rPr>
          <w:rFonts w:ascii="Athelas Regular" w:hAnsi="Athelas Regular" w:cs="Times New Roman"/>
        </w:rPr>
        <w:t xml:space="preserve"> </w:t>
      </w:r>
      <w:r w:rsidR="00EA6CAF">
        <w:rPr>
          <w:rFonts w:ascii="Athelas Regular" w:hAnsi="Athelas Regular" w:cs="Times New Roman"/>
        </w:rPr>
        <w:t>(1983, 37</w:t>
      </w:r>
      <w:r w:rsidR="00AE56AA">
        <w:rPr>
          <w:rFonts w:ascii="Athelas Regular" w:hAnsi="Athelas Regular" w:cs="Times New Roman"/>
        </w:rPr>
        <w:t>) but</w:t>
      </w:r>
      <w:r w:rsidR="00EA6CAF">
        <w:rPr>
          <w:rFonts w:ascii="Athelas Regular" w:hAnsi="Athelas Regular" w:cs="Times New Roman"/>
        </w:rPr>
        <w:t xml:space="preserve"> </w:t>
      </w:r>
      <w:r w:rsidR="003810C6">
        <w:rPr>
          <w:rFonts w:ascii="Athelas Regular" w:hAnsi="Athelas Regular" w:cs="Times New Roman"/>
        </w:rPr>
        <w:t xml:space="preserve">also </w:t>
      </w:r>
      <w:r w:rsidR="00797B54">
        <w:rPr>
          <w:rFonts w:ascii="Athelas Regular" w:hAnsi="Athelas Regular" w:cs="Times New Roman"/>
        </w:rPr>
        <w:t xml:space="preserve">because </w:t>
      </w:r>
      <w:r w:rsidR="006776AF">
        <w:rPr>
          <w:rFonts w:ascii="Athelas Regular" w:hAnsi="Athelas Regular" w:cs="Times New Roman"/>
        </w:rPr>
        <w:t>such a suggestion</w:t>
      </w:r>
      <w:r w:rsidR="00EA6CAF">
        <w:rPr>
          <w:rFonts w:ascii="Athelas Regular" w:hAnsi="Athelas Regular" w:cs="Times New Roman"/>
        </w:rPr>
        <w:t xml:space="preserve"> </w:t>
      </w:r>
      <w:r>
        <w:rPr>
          <w:rFonts w:ascii="Athelas Regular" w:hAnsi="Athelas Regular" w:cs="Times New Roman"/>
        </w:rPr>
        <w:t>fails to reflect the way that</w:t>
      </w:r>
      <w:r w:rsidR="0063267B">
        <w:rPr>
          <w:rFonts w:ascii="Athelas Regular" w:hAnsi="Athelas Regular" w:cs="Times New Roman"/>
        </w:rPr>
        <w:t xml:space="preserve"> Fodor’s notion of</w:t>
      </w:r>
      <w:r>
        <w:rPr>
          <w:rFonts w:ascii="Athelas Regular" w:hAnsi="Athelas Regular" w:cs="Times New Roman"/>
        </w:rPr>
        <w:t xml:space="preserve"> modularity</w:t>
      </w:r>
      <w:r w:rsidR="003872F9">
        <w:rPr>
          <w:rFonts w:ascii="Athelas Regular" w:hAnsi="Athelas Regular" w:cs="Times New Roman"/>
        </w:rPr>
        <w:t xml:space="preserve"> is</w:t>
      </w:r>
      <w:r>
        <w:rPr>
          <w:rFonts w:ascii="Athelas Regular" w:hAnsi="Athelas Regular" w:cs="Times New Roman"/>
        </w:rPr>
        <w:t xml:space="preserve"> actually appealed to </w:t>
      </w:r>
      <w:r w:rsidR="006776AF">
        <w:rPr>
          <w:rFonts w:ascii="Athelas Regular" w:hAnsi="Athelas Regular" w:cs="Times New Roman"/>
        </w:rPr>
        <w:t>in cognitive</w:t>
      </w:r>
      <w:r>
        <w:rPr>
          <w:rFonts w:ascii="Athelas Regular" w:hAnsi="Athelas Regular" w:cs="Times New Roman"/>
        </w:rPr>
        <w:t xml:space="preserve"> theorising. </w:t>
      </w:r>
    </w:p>
    <w:p w14:paraId="4B74DF7F" w14:textId="77777777" w:rsidR="00FE3E7A" w:rsidRDefault="00FE3E7A" w:rsidP="00FE3E7A">
      <w:pPr>
        <w:spacing w:line="276" w:lineRule="auto"/>
        <w:jc w:val="both"/>
        <w:rPr>
          <w:rFonts w:ascii="Athelas Regular" w:hAnsi="Athelas Regular" w:cs="Times New Roman"/>
        </w:rPr>
      </w:pPr>
    </w:p>
    <w:p w14:paraId="5DAEEDF7" w14:textId="1185925E" w:rsidR="00FE3E7A" w:rsidRDefault="006C1555" w:rsidP="00FE3E7A">
      <w:pPr>
        <w:spacing w:line="276" w:lineRule="auto"/>
        <w:jc w:val="both"/>
        <w:rPr>
          <w:rFonts w:ascii="Athelas Regular" w:hAnsi="Athelas Regular" w:cs="Times New Roman"/>
        </w:rPr>
      </w:pPr>
      <w:r>
        <w:rPr>
          <w:rFonts w:ascii="Athelas Regular" w:hAnsi="Athelas Regular" w:cs="Times New Roman"/>
        </w:rPr>
        <w:t xml:space="preserve">I am not the first to note this. </w:t>
      </w:r>
      <w:r w:rsidR="00FE3E7A">
        <w:rPr>
          <w:rFonts w:ascii="Athelas Regular" w:hAnsi="Athelas Regular" w:cs="Times New Roman"/>
        </w:rPr>
        <w:t xml:space="preserve">To </w:t>
      </w:r>
      <w:r w:rsidR="00FB67C7">
        <w:rPr>
          <w:rFonts w:ascii="Athelas Regular" w:hAnsi="Athelas Regular" w:cs="Times New Roman"/>
        </w:rPr>
        <w:t>make a similar point</w:t>
      </w:r>
      <w:r w:rsidR="00FE3E7A">
        <w:rPr>
          <w:rFonts w:ascii="Athelas Regular" w:hAnsi="Athelas Regular" w:cs="Times New Roman"/>
        </w:rPr>
        <w:t xml:space="preserve">, </w:t>
      </w:r>
      <w:r w:rsidR="00FB67C7">
        <w:rPr>
          <w:rFonts w:ascii="Athelas Regular" w:hAnsi="Athelas Regular" w:cs="Times New Roman"/>
        </w:rPr>
        <w:t xml:space="preserve">Stephen </w:t>
      </w:r>
      <w:r w:rsidR="00F104D6">
        <w:rPr>
          <w:rFonts w:ascii="Athelas Regular" w:hAnsi="Athelas Regular" w:cs="Times New Roman"/>
        </w:rPr>
        <w:t>Butterfill</w:t>
      </w:r>
      <w:r w:rsidR="00FE3E7A" w:rsidRPr="00136A2B">
        <w:rPr>
          <w:rFonts w:ascii="Athelas Regular" w:hAnsi="Athelas Regular" w:cs="Times New Roman"/>
        </w:rPr>
        <w:t xml:space="preserve"> </w:t>
      </w:r>
      <w:r w:rsidR="00FB67C7">
        <w:rPr>
          <w:rFonts w:ascii="Athelas Regular" w:hAnsi="Athelas Regular" w:cs="Times New Roman"/>
        </w:rPr>
        <w:t xml:space="preserve">(2007) </w:t>
      </w:r>
      <w:r w:rsidR="00FE3E7A">
        <w:rPr>
          <w:rFonts w:ascii="Athelas Regular" w:hAnsi="Athelas Regular" w:cs="Times New Roman"/>
        </w:rPr>
        <w:t xml:space="preserve">draws our attention to the </w:t>
      </w:r>
      <w:r w:rsidR="00FE3E7A" w:rsidRPr="00136A2B">
        <w:rPr>
          <w:rFonts w:ascii="Athelas Regular" w:hAnsi="Athelas Regular" w:cs="Times New Roman"/>
        </w:rPr>
        <w:t>work</w:t>
      </w:r>
      <w:r w:rsidR="00FE3E7A">
        <w:rPr>
          <w:rFonts w:ascii="Athelas Regular" w:hAnsi="Athelas Regular" w:cs="Times New Roman"/>
        </w:rPr>
        <w:t xml:space="preserve"> of cognitive psychologist, Ken Cheng,</w:t>
      </w:r>
      <w:r w:rsidR="00FE3E7A" w:rsidRPr="00136A2B">
        <w:rPr>
          <w:rFonts w:ascii="Athelas Regular" w:hAnsi="Athelas Regular" w:cs="Times New Roman"/>
        </w:rPr>
        <w:t xml:space="preserve"> </w:t>
      </w:r>
      <w:r w:rsidR="00FE3E7A">
        <w:rPr>
          <w:rFonts w:ascii="Athelas Regular" w:hAnsi="Athelas Regular" w:cs="Times New Roman"/>
        </w:rPr>
        <w:t>and, in particular, Cheng’s work on rat</w:t>
      </w:r>
      <w:r w:rsidR="00FE3E7A" w:rsidRPr="00136A2B">
        <w:rPr>
          <w:rFonts w:ascii="Athelas Regular" w:hAnsi="Athelas Regular" w:cs="Times New Roman"/>
        </w:rPr>
        <w:t xml:space="preserve"> </w:t>
      </w:r>
      <w:r w:rsidR="00FE3E7A">
        <w:rPr>
          <w:rFonts w:ascii="Athelas Regular" w:hAnsi="Athelas Regular" w:cs="Times New Roman"/>
        </w:rPr>
        <w:t>navigation</w:t>
      </w:r>
      <w:r w:rsidR="00FE3E7A" w:rsidRPr="00136A2B">
        <w:rPr>
          <w:rFonts w:ascii="Athelas Regular" w:hAnsi="Athelas Regular" w:cs="Times New Roman"/>
        </w:rPr>
        <w:t xml:space="preserve">. </w:t>
      </w:r>
      <w:r w:rsidR="00FE3E7A">
        <w:rPr>
          <w:rFonts w:ascii="Athelas Regular" w:hAnsi="Athelas Regular" w:cs="Times New Roman"/>
        </w:rPr>
        <w:t xml:space="preserve">For present purposes, </w:t>
      </w:r>
      <w:r w:rsidR="00FE3E7A" w:rsidRPr="00136A2B">
        <w:rPr>
          <w:rFonts w:ascii="Athelas Regular" w:hAnsi="Athelas Regular" w:cs="Times New Roman"/>
        </w:rPr>
        <w:t xml:space="preserve">Cheng’s (1986) </w:t>
      </w:r>
      <w:r w:rsidR="00FE3E7A">
        <w:rPr>
          <w:rFonts w:ascii="Athelas Regular" w:hAnsi="Athelas Regular" w:cs="Times New Roman"/>
        </w:rPr>
        <w:t>central</w:t>
      </w:r>
      <w:r w:rsidR="00FE3E7A" w:rsidRPr="00136A2B">
        <w:rPr>
          <w:rFonts w:ascii="Athelas Regular" w:hAnsi="Athelas Regular" w:cs="Times New Roman"/>
        </w:rPr>
        <w:t xml:space="preserve"> </w:t>
      </w:r>
      <w:r w:rsidR="00FE3E7A">
        <w:rPr>
          <w:rFonts w:ascii="Athelas Regular" w:hAnsi="Athelas Regular" w:cs="Times New Roman"/>
        </w:rPr>
        <w:t>finding</w:t>
      </w:r>
      <w:r w:rsidR="00FE3E7A" w:rsidRPr="00136A2B">
        <w:rPr>
          <w:rFonts w:ascii="Athelas Regular" w:hAnsi="Athelas Regular" w:cs="Times New Roman"/>
        </w:rPr>
        <w:t xml:space="preserve"> </w:t>
      </w:r>
      <w:r w:rsidR="00FE3E7A">
        <w:rPr>
          <w:rFonts w:ascii="Athelas Regular" w:hAnsi="Athelas Regular" w:cs="Times New Roman"/>
        </w:rPr>
        <w:t>was</w:t>
      </w:r>
      <w:r w:rsidR="00FE3E7A" w:rsidRPr="00136A2B">
        <w:rPr>
          <w:rFonts w:ascii="Athelas Regular" w:hAnsi="Athelas Regular" w:cs="Times New Roman"/>
        </w:rPr>
        <w:t xml:space="preserve"> that rats are sensitive to the </w:t>
      </w:r>
      <w:r w:rsidR="00FE3E7A">
        <w:rPr>
          <w:rFonts w:ascii="Athelas Regular" w:hAnsi="Athelas Regular" w:cs="Times New Roman"/>
        </w:rPr>
        <w:t>features</w:t>
      </w:r>
      <w:r w:rsidR="00FE3E7A" w:rsidRPr="00136A2B">
        <w:rPr>
          <w:rFonts w:ascii="Athelas Regular" w:hAnsi="Athelas Regular" w:cs="Times New Roman"/>
        </w:rPr>
        <w:t xml:space="preserve"> of objects, and are able to manifest this sensitivity in a variety of situations</w:t>
      </w:r>
      <w:r w:rsidR="00FE3E7A">
        <w:rPr>
          <w:rFonts w:ascii="Athelas Regular" w:hAnsi="Athelas Regular" w:cs="Times New Roman"/>
        </w:rPr>
        <w:t xml:space="preserve"> and behaviours</w:t>
      </w:r>
      <w:r w:rsidR="00FE3E7A" w:rsidRPr="00136A2B">
        <w:rPr>
          <w:rFonts w:ascii="Athelas Regular" w:hAnsi="Athelas Regular" w:cs="Times New Roman"/>
        </w:rPr>
        <w:t xml:space="preserve">, </w:t>
      </w:r>
      <w:r w:rsidR="00FE3E7A">
        <w:rPr>
          <w:rFonts w:ascii="Athelas Regular" w:hAnsi="Athelas Regular" w:cs="Times New Roman"/>
        </w:rPr>
        <w:t>but they are unable to</w:t>
      </w:r>
      <w:r w:rsidR="00FE3E7A" w:rsidRPr="00136A2B">
        <w:rPr>
          <w:rFonts w:ascii="Athelas Regular" w:hAnsi="Athelas Regular" w:cs="Times New Roman"/>
        </w:rPr>
        <w:t xml:space="preserve"> use thi</w:t>
      </w:r>
      <w:r w:rsidR="00FE3E7A">
        <w:rPr>
          <w:rFonts w:ascii="Athelas Regular" w:hAnsi="Athelas Regular" w:cs="Times New Roman"/>
        </w:rPr>
        <w:t xml:space="preserve">s information to determine their own </w:t>
      </w:r>
      <w:r w:rsidR="00FE3E7A" w:rsidRPr="00136A2B">
        <w:rPr>
          <w:rFonts w:ascii="Athelas Regular" w:hAnsi="Athelas Regular" w:cs="Times New Roman"/>
        </w:rPr>
        <w:t xml:space="preserve">location </w:t>
      </w:r>
      <w:r w:rsidR="00FE3E7A">
        <w:rPr>
          <w:rFonts w:ascii="Athelas Regular" w:hAnsi="Athelas Regular" w:cs="Times New Roman"/>
        </w:rPr>
        <w:t xml:space="preserve">when </w:t>
      </w:r>
      <w:r w:rsidR="00FE3E7A" w:rsidRPr="00136A2B">
        <w:rPr>
          <w:rFonts w:ascii="Athelas Regular" w:hAnsi="Athelas Regular" w:cs="Times New Roman"/>
        </w:rPr>
        <w:t xml:space="preserve">disorientated or lost. In explication of this finding, Cheng proposes that </w:t>
      </w:r>
      <w:r w:rsidR="00FE3E7A">
        <w:rPr>
          <w:rFonts w:ascii="Athelas Regular" w:hAnsi="Athelas Regular" w:cs="Times New Roman"/>
        </w:rPr>
        <w:t>the rodent</w:t>
      </w:r>
      <w:r w:rsidR="00FE3E7A" w:rsidRPr="00136A2B">
        <w:rPr>
          <w:rFonts w:ascii="Athelas Regular" w:hAnsi="Athelas Regular" w:cs="Times New Roman"/>
        </w:rPr>
        <w:t>s’ navigational abilities</w:t>
      </w:r>
      <w:r w:rsidR="00FE3E7A">
        <w:rPr>
          <w:rFonts w:ascii="Athelas Regular" w:hAnsi="Athelas Regular" w:cs="Times New Roman"/>
        </w:rPr>
        <w:t>/limitations</w:t>
      </w:r>
      <w:r w:rsidR="00FE3E7A" w:rsidRPr="00136A2B">
        <w:rPr>
          <w:rFonts w:ascii="Athelas Regular" w:hAnsi="Athelas Regular" w:cs="Times New Roman"/>
        </w:rPr>
        <w:t xml:space="preserve"> are the product of a modular </w:t>
      </w:r>
      <w:r w:rsidR="00FE3E7A">
        <w:rPr>
          <w:rFonts w:ascii="Athelas Regular" w:hAnsi="Athelas Regular" w:cs="Times New Roman"/>
        </w:rPr>
        <w:t xml:space="preserve">navigation </w:t>
      </w:r>
      <w:r w:rsidR="00FE3E7A" w:rsidRPr="00136A2B">
        <w:rPr>
          <w:rFonts w:ascii="Athelas Regular" w:hAnsi="Athelas Regular" w:cs="Times New Roman"/>
        </w:rPr>
        <w:t xml:space="preserve">system that utilises exclusively geometric information and </w:t>
      </w:r>
      <w:r w:rsidR="00FE3E7A">
        <w:rPr>
          <w:rFonts w:ascii="Athelas Regular" w:hAnsi="Athelas Regular" w:cs="Times New Roman"/>
        </w:rPr>
        <w:t xml:space="preserve">that </w:t>
      </w:r>
      <w:r w:rsidR="00FE3E7A" w:rsidRPr="00136A2B">
        <w:rPr>
          <w:rFonts w:ascii="Athelas Regular" w:hAnsi="Athelas Regular" w:cs="Times New Roman"/>
        </w:rPr>
        <w:t>is encapsulated fro</w:t>
      </w:r>
      <w:r w:rsidR="00FE3E7A">
        <w:rPr>
          <w:rFonts w:ascii="Athelas Regular" w:hAnsi="Athelas Regular" w:cs="Times New Roman"/>
        </w:rPr>
        <w:t>m the featural information that is available for use in other cognitive processes (p.17).</w:t>
      </w:r>
    </w:p>
    <w:p w14:paraId="1AEC0CFA" w14:textId="77777777" w:rsidR="00FE3E7A" w:rsidRPr="00136A2B" w:rsidRDefault="00FE3E7A" w:rsidP="00FE3E7A">
      <w:pPr>
        <w:spacing w:line="276" w:lineRule="auto"/>
        <w:jc w:val="both"/>
        <w:rPr>
          <w:rFonts w:ascii="Athelas Regular" w:hAnsi="Athelas Regular" w:cs="Times New Roman"/>
        </w:rPr>
      </w:pPr>
    </w:p>
    <w:p w14:paraId="52EC774A" w14:textId="0DFF6B39" w:rsidR="006C1555" w:rsidRDefault="00FE3E7A" w:rsidP="00FE3E7A">
      <w:pPr>
        <w:spacing w:line="276" w:lineRule="auto"/>
        <w:jc w:val="both"/>
        <w:rPr>
          <w:rFonts w:ascii="Athelas Regular" w:hAnsi="Athelas Regular" w:cs="Times New Roman"/>
        </w:rPr>
      </w:pPr>
      <w:r>
        <w:rPr>
          <w:rFonts w:ascii="Athelas Regular" w:hAnsi="Athelas Regular" w:cs="Times New Roman"/>
        </w:rPr>
        <w:t>Now, l</w:t>
      </w:r>
      <w:r w:rsidRPr="00136A2B">
        <w:rPr>
          <w:rFonts w:ascii="Athelas Regular" w:hAnsi="Athelas Regular" w:cs="Times New Roman"/>
        </w:rPr>
        <w:t>et us suppose that this</w:t>
      </w:r>
      <w:r>
        <w:rPr>
          <w:rFonts w:ascii="Athelas Regular" w:hAnsi="Athelas Regular" w:cs="Times New Roman"/>
        </w:rPr>
        <w:t xml:space="preserve"> suggestion</w:t>
      </w:r>
      <w:r w:rsidRPr="00136A2B">
        <w:rPr>
          <w:rFonts w:ascii="Athelas Regular" w:hAnsi="Athelas Regular" w:cs="Times New Roman"/>
        </w:rPr>
        <w:t xml:space="preserve"> is </w:t>
      </w:r>
      <w:r>
        <w:rPr>
          <w:rFonts w:ascii="Athelas Regular" w:hAnsi="Athelas Regular" w:cs="Times New Roman"/>
        </w:rPr>
        <w:t>to be taken seriously</w:t>
      </w:r>
      <w:r w:rsidRPr="00136A2B">
        <w:rPr>
          <w:rFonts w:ascii="Athelas Regular" w:hAnsi="Athelas Regular" w:cs="Times New Roman"/>
        </w:rPr>
        <w:t xml:space="preserve">. </w:t>
      </w:r>
      <w:r>
        <w:rPr>
          <w:rFonts w:ascii="Athelas Regular" w:hAnsi="Athelas Regular" w:cs="Times New Roman"/>
        </w:rPr>
        <w:t>As Butterfill notes</w:t>
      </w:r>
      <w:r w:rsidRPr="00136A2B">
        <w:rPr>
          <w:rFonts w:ascii="Athelas Regular" w:hAnsi="Athelas Regular" w:cs="Times New Roman"/>
        </w:rPr>
        <w:t xml:space="preserve">, </w:t>
      </w:r>
      <w:r>
        <w:rPr>
          <w:rFonts w:ascii="Athelas Regular" w:hAnsi="Athelas Regular" w:cs="Times New Roman"/>
        </w:rPr>
        <w:t>Cheng’s</w:t>
      </w:r>
      <w:r w:rsidRPr="00136A2B">
        <w:rPr>
          <w:rFonts w:ascii="Athelas Regular" w:hAnsi="Athelas Regular" w:cs="Times New Roman"/>
        </w:rPr>
        <w:t xml:space="preserve"> appeal to </w:t>
      </w:r>
      <w:r>
        <w:rPr>
          <w:rFonts w:ascii="Athelas Regular" w:hAnsi="Athelas Regular" w:cs="Times New Roman"/>
        </w:rPr>
        <w:t xml:space="preserve">the </w:t>
      </w:r>
      <w:r w:rsidRPr="00136A2B">
        <w:rPr>
          <w:rFonts w:ascii="Athelas Regular" w:hAnsi="Athelas Regular" w:cs="Times New Roman"/>
        </w:rPr>
        <w:t xml:space="preserve">modularity </w:t>
      </w:r>
      <w:r>
        <w:rPr>
          <w:rFonts w:ascii="Athelas Regular" w:hAnsi="Athelas Regular" w:cs="Times New Roman"/>
        </w:rPr>
        <w:t xml:space="preserve">of the underlying system would seem to be </w:t>
      </w:r>
      <w:r w:rsidRPr="00136A2B">
        <w:rPr>
          <w:rFonts w:ascii="Athelas Regular" w:hAnsi="Athelas Regular" w:cs="Times New Roman"/>
        </w:rPr>
        <w:t xml:space="preserve">substantive </w:t>
      </w:r>
      <w:r w:rsidR="00FB67C7">
        <w:rPr>
          <w:rFonts w:ascii="Athelas Regular" w:hAnsi="Athelas Regular" w:cs="Times New Roman"/>
        </w:rPr>
        <w:t xml:space="preserve">here </w:t>
      </w:r>
      <w:r w:rsidRPr="00136A2B">
        <w:rPr>
          <w:rFonts w:ascii="Athelas Regular" w:hAnsi="Athelas Regular" w:cs="Times New Roman"/>
        </w:rPr>
        <w:t>only insofar as it</w:t>
      </w:r>
      <w:r>
        <w:rPr>
          <w:rFonts w:ascii="Athelas Regular" w:hAnsi="Athelas Regular" w:cs="Times New Roman"/>
        </w:rPr>
        <w:t xml:space="preserve"> offers some kind of explanatory purchase on</w:t>
      </w:r>
      <w:r w:rsidRPr="00136A2B">
        <w:rPr>
          <w:rFonts w:ascii="Athelas Regular" w:hAnsi="Athelas Regular" w:cs="Times New Roman"/>
        </w:rPr>
        <w:t xml:space="preserve"> </w:t>
      </w:r>
      <w:r>
        <w:rPr>
          <w:rFonts w:ascii="Athelas Regular" w:hAnsi="Athelas Regular" w:cs="Times New Roman"/>
        </w:rPr>
        <w:t>the</w:t>
      </w:r>
      <w:r w:rsidRPr="00136A2B">
        <w:rPr>
          <w:rFonts w:ascii="Athelas Regular" w:hAnsi="Athelas Regular" w:cs="Times New Roman"/>
        </w:rPr>
        <w:t xml:space="preserve"> observation that rodents</w:t>
      </w:r>
      <w:r>
        <w:rPr>
          <w:rFonts w:ascii="Athelas Regular" w:hAnsi="Athelas Regular" w:cs="Times New Roman"/>
        </w:rPr>
        <w:t xml:space="preserve"> </w:t>
      </w:r>
      <w:r w:rsidRPr="00136A2B">
        <w:rPr>
          <w:rFonts w:ascii="Athelas Regular" w:hAnsi="Athelas Regular" w:cs="Times New Roman"/>
        </w:rPr>
        <w:t xml:space="preserve">show </w:t>
      </w:r>
      <w:r>
        <w:rPr>
          <w:rFonts w:ascii="Athelas Regular" w:hAnsi="Athelas Regular" w:cs="Times New Roman"/>
        </w:rPr>
        <w:t>the above</w:t>
      </w:r>
      <w:r w:rsidRPr="00136A2B">
        <w:rPr>
          <w:rFonts w:ascii="Athelas Regular" w:hAnsi="Athelas Regular" w:cs="Times New Roman"/>
        </w:rPr>
        <w:t xml:space="preserve"> limitations </w:t>
      </w:r>
      <w:r>
        <w:rPr>
          <w:rFonts w:ascii="Athelas Regular" w:hAnsi="Athelas Regular" w:cs="Times New Roman"/>
        </w:rPr>
        <w:t>regarding</w:t>
      </w:r>
      <w:r w:rsidRPr="00136A2B">
        <w:rPr>
          <w:rFonts w:ascii="Athelas Regular" w:hAnsi="Athelas Regular" w:cs="Times New Roman"/>
        </w:rPr>
        <w:t xml:space="preserve"> featural information. </w:t>
      </w:r>
      <w:r>
        <w:rPr>
          <w:rFonts w:ascii="Athelas Regular" w:hAnsi="Athelas Regular" w:cs="Times New Roman"/>
        </w:rPr>
        <w:t xml:space="preserve">But, while this point requires careful handling, </w:t>
      </w:r>
      <w:r w:rsidRPr="00136A2B">
        <w:rPr>
          <w:rFonts w:ascii="Athelas Regular" w:hAnsi="Athelas Regular" w:cs="Times New Roman"/>
        </w:rPr>
        <w:t xml:space="preserve">the appeal </w:t>
      </w:r>
      <w:r>
        <w:rPr>
          <w:rFonts w:ascii="Athelas Regular" w:hAnsi="Athelas Regular" w:cs="Times New Roman"/>
        </w:rPr>
        <w:t xml:space="preserve">that is being </w:t>
      </w:r>
      <w:r w:rsidRPr="00136A2B">
        <w:rPr>
          <w:rFonts w:ascii="Athelas Regular" w:hAnsi="Athelas Regular" w:cs="Times New Roman"/>
        </w:rPr>
        <w:t xml:space="preserve">made to modularity would </w:t>
      </w:r>
      <w:r>
        <w:rPr>
          <w:rFonts w:ascii="Athelas Regular" w:hAnsi="Athelas Regular" w:cs="Times New Roman"/>
        </w:rPr>
        <w:t xml:space="preserve">seem to </w:t>
      </w:r>
      <w:r w:rsidRPr="00136A2B">
        <w:rPr>
          <w:rFonts w:ascii="Athelas Regular" w:hAnsi="Athelas Regular" w:cs="Times New Roman"/>
        </w:rPr>
        <w:t>be</w:t>
      </w:r>
      <w:r>
        <w:rPr>
          <w:rFonts w:ascii="Athelas Regular" w:hAnsi="Athelas Regular" w:cs="Times New Roman"/>
        </w:rPr>
        <w:t xml:space="preserve"> </w:t>
      </w:r>
      <w:r w:rsidRPr="00136A2B">
        <w:rPr>
          <w:rFonts w:ascii="Athelas Regular" w:hAnsi="Athelas Regular" w:cs="Times New Roman"/>
        </w:rPr>
        <w:t>inadequate</w:t>
      </w:r>
      <w:r>
        <w:rPr>
          <w:rFonts w:ascii="Athelas Regular" w:hAnsi="Athelas Regular" w:cs="Times New Roman"/>
        </w:rPr>
        <w:t xml:space="preserve"> in this regard</w:t>
      </w:r>
      <w:r w:rsidRPr="00136A2B">
        <w:rPr>
          <w:rFonts w:ascii="Athelas Regular" w:hAnsi="Athelas Regular" w:cs="Times New Roman"/>
        </w:rPr>
        <w:t xml:space="preserve"> if the modularity of </w:t>
      </w:r>
      <w:r>
        <w:rPr>
          <w:rFonts w:ascii="Athelas Regular" w:hAnsi="Athelas Regular" w:cs="Times New Roman"/>
        </w:rPr>
        <w:t>a</w:t>
      </w:r>
      <w:r w:rsidRPr="00136A2B">
        <w:rPr>
          <w:rFonts w:ascii="Athelas Regular" w:hAnsi="Athelas Regular" w:cs="Times New Roman"/>
        </w:rPr>
        <w:t xml:space="preserve"> system</w:t>
      </w:r>
      <w:r>
        <w:rPr>
          <w:rFonts w:ascii="Athelas Regular" w:hAnsi="Athelas Regular" w:cs="Times New Roman"/>
        </w:rPr>
        <w:t xml:space="preserve"> </w:t>
      </w:r>
      <w:r w:rsidRPr="00136A2B">
        <w:rPr>
          <w:rFonts w:ascii="Athelas Regular" w:hAnsi="Athelas Regular" w:cs="Times New Roman"/>
        </w:rPr>
        <w:t xml:space="preserve">amounted to nothing more than </w:t>
      </w:r>
      <w:r>
        <w:rPr>
          <w:rFonts w:ascii="Athelas Regular" w:hAnsi="Athelas Regular" w:cs="Times New Roman"/>
        </w:rPr>
        <w:t>its</w:t>
      </w:r>
      <w:r w:rsidRPr="00136A2B">
        <w:rPr>
          <w:rFonts w:ascii="Athelas Regular" w:hAnsi="Athelas Regular" w:cs="Times New Roman"/>
        </w:rPr>
        <w:t xml:space="preserve"> </w:t>
      </w:r>
      <w:r>
        <w:rPr>
          <w:rFonts w:ascii="Athelas Regular" w:hAnsi="Athelas Regular" w:cs="Times New Roman"/>
        </w:rPr>
        <w:t>manifestation of</w:t>
      </w:r>
      <w:r w:rsidRPr="00136A2B">
        <w:rPr>
          <w:rFonts w:ascii="Athelas Regular" w:hAnsi="Athelas Regular" w:cs="Times New Roman"/>
        </w:rPr>
        <w:t xml:space="preserve"> the aforementioned list of properties (among them, informational encapsulation). Why</w:t>
      </w:r>
      <w:r>
        <w:rPr>
          <w:rFonts w:ascii="Athelas Regular" w:hAnsi="Athelas Regular" w:cs="Times New Roman"/>
        </w:rPr>
        <w:t xml:space="preserve"> not</w:t>
      </w:r>
      <w:r w:rsidRPr="00136A2B">
        <w:rPr>
          <w:rFonts w:ascii="Athelas Regular" w:hAnsi="Athelas Regular" w:cs="Times New Roman"/>
        </w:rPr>
        <w:t>? Because what needs explaining, or at least illuminating, is the putative fact that</w:t>
      </w:r>
      <w:r>
        <w:rPr>
          <w:rFonts w:ascii="Athelas Regular" w:hAnsi="Athelas Regular" w:cs="Times New Roman"/>
        </w:rPr>
        <w:t xml:space="preserve"> the</w:t>
      </w:r>
      <w:r w:rsidRPr="00136A2B">
        <w:rPr>
          <w:rFonts w:ascii="Athelas Regular" w:hAnsi="Athelas Regular" w:cs="Times New Roman"/>
        </w:rPr>
        <w:t xml:space="preserve"> rats seem able to use featural information in some contexts </w:t>
      </w:r>
      <w:r w:rsidR="00FB67C7">
        <w:rPr>
          <w:rFonts w:ascii="Athelas Regular" w:hAnsi="Athelas Regular" w:cs="Times New Roman"/>
        </w:rPr>
        <w:t>but</w:t>
      </w:r>
      <w:r w:rsidRPr="00136A2B">
        <w:rPr>
          <w:rFonts w:ascii="Athelas Regular" w:hAnsi="Athelas Regular" w:cs="Times New Roman"/>
        </w:rPr>
        <w:t xml:space="preserve"> not others. </w:t>
      </w:r>
      <w:r>
        <w:rPr>
          <w:rFonts w:ascii="Athelas Regular" w:hAnsi="Athelas Regular" w:cs="Times New Roman"/>
        </w:rPr>
        <w:t>And, while it would not be straightforwardly re-descriptive t</w:t>
      </w:r>
      <w:r w:rsidRPr="00136A2B">
        <w:rPr>
          <w:rFonts w:ascii="Athelas Regular" w:hAnsi="Athelas Regular" w:cs="Times New Roman"/>
        </w:rPr>
        <w:t>o say that rats are limited in this way because the</w:t>
      </w:r>
      <w:r>
        <w:rPr>
          <w:rFonts w:ascii="Athelas Regular" w:hAnsi="Athelas Regular" w:cs="Times New Roman"/>
        </w:rPr>
        <w:t xml:space="preserve"> cognitive</w:t>
      </w:r>
      <w:r w:rsidRPr="00136A2B">
        <w:rPr>
          <w:rFonts w:ascii="Athelas Regular" w:hAnsi="Athelas Regular" w:cs="Times New Roman"/>
        </w:rPr>
        <w:t xml:space="preserve"> system</w:t>
      </w:r>
      <w:r>
        <w:rPr>
          <w:rFonts w:ascii="Athelas Regular" w:hAnsi="Athelas Regular" w:cs="Times New Roman"/>
        </w:rPr>
        <w:t>s</w:t>
      </w:r>
      <w:r w:rsidRPr="00136A2B">
        <w:rPr>
          <w:rFonts w:ascii="Athelas Regular" w:hAnsi="Athelas Regular" w:cs="Times New Roman"/>
        </w:rPr>
        <w:t xml:space="preserve"> responsible for their</w:t>
      </w:r>
      <w:r>
        <w:rPr>
          <w:rFonts w:ascii="Athelas Regular" w:hAnsi="Athelas Regular" w:cs="Times New Roman"/>
        </w:rPr>
        <w:t xml:space="preserve"> feature-insensitive</w:t>
      </w:r>
      <w:r w:rsidRPr="00136A2B">
        <w:rPr>
          <w:rFonts w:ascii="Athelas Regular" w:hAnsi="Athelas Regular" w:cs="Times New Roman"/>
        </w:rPr>
        <w:t xml:space="preserve"> behaviour </w:t>
      </w:r>
      <w:r>
        <w:rPr>
          <w:rFonts w:ascii="Athelas Regular" w:hAnsi="Athelas Regular" w:cs="Times New Roman"/>
        </w:rPr>
        <w:t>are</w:t>
      </w:r>
      <w:r w:rsidRPr="00136A2B">
        <w:rPr>
          <w:rFonts w:ascii="Athelas Regular" w:hAnsi="Athelas Regular" w:cs="Times New Roman"/>
        </w:rPr>
        <w:t xml:space="preserve"> ‘informationally encapsulated’</w:t>
      </w:r>
      <w:r>
        <w:rPr>
          <w:rFonts w:ascii="Athelas Regular" w:hAnsi="Athelas Regular" w:cs="Times New Roman"/>
        </w:rPr>
        <w:t>, it would fail to offer any interesting explanatory purchase on the phenomenon</w:t>
      </w:r>
      <w:r w:rsidRPr="00136A2B">
        <w:rPr>
          <w:rFonts w:ascii="Athelas Regular" w:hAnsi="Athelas Regular" w:cs="Times New Roman"/>
        </w:rPr>
        <w:t xml:space="preserve">. </w:t>
      </w:r>
      <w:r>
        <w:rPr>
          <w:rFonts w:ascii="Athelas Regular" w:hAnsi="Athelas Regular" w:cs="Times New Roman"/>
        </w:rPr>
        <w:t>I say this because a</w:t>
      </w:r>
      <w:r w:rsidRPr="00293092">
        <w:rPr>
          <w:rFonts w:ascii="Athelas Regular" w:hAnsi="Athelas Regular" w:cs="Times New Roman"/>
        </w:rPr>
        <w:t>ll it is</w:t>
      </w:r>
      <w:r w:rsidRPr="00136A2B">
        <w:rPr>
          <w:rFonts w:ascii="Athelas Regular" w:hAnsi="Athelas Regular" w:cs="Times New Roman"/>
        </w:rPr>
        <w:t xml:space="preserve"> for some information </w:t>
      </w:r>
      <w:r w:rsidRPr="00136A2B">
        <w:rPr>
          <w:rFonts w:ascii="Athelas Regular" w:hAnsi="Athelas Regular" w:cs="Times New Roman"/>
          <w:i/>
        </w:rPr>
        <w:t>i</w:t>
      </w:r>
      <w:r w:rsidRPr="00136A2B">
        <w:rPr>
          <w:rFonts w:ascii="Athelas Regular" w:hAnsi="Athelas Regular" w:cs="Times New Roman"/>
        </w:rPr>
        <w:t xml:space="preserve"> to be encapsulated from </w:t>
      </w:r>
      <w:r>
        <w:rPr>
          <w:rFonts w:ascii="Athelas Regular" w:hAnsi="Athelas Regular" w:cs="Times New Roman"/>
        </w:rPr>
        <w:t>some</w:t>
      </w:r>
      <w:r w:rsidRPr="00136A2B">
        <w:rPr>
          <w:rFonts w:ascii="Athelas Regular" w:hAnsi="Athelas Regular" w:cs="Times New Roman"/>
        </w:rPr>
        <w:t xml:space="preserve"> system </w:t>
      </w:r>
      <w:r w:rsidRPr="00136A2B">
        <w:rPr>
          <w:rFonts w:ascii="Athelas Regular" w:hAnsi="Athelas Regular" w:cs="Times New Roman"/>
          <w:i/>
        </w:rPr>
        <w:t>s</w:t>
      </w:r>
      <w:r w:rsidRPr="00136A2B">
        <w:rPr>
          <w:rFonts w:ascii="Athelas Regular" w:hAnsi="Athelas Regular" w:cs="Times New Roman"/>
        </w:rPr>
        <w:t xml:space="preserve"> is that it, </w:t>
      </w:r>
      <w:r w:rsidRPr="00136A2B">
        <w:rPr>
          <w:rFonts w:ascii="Athelas Regular" w:hAnsi="Athelas Regular" w:cs="Times New Roman"/>
          <w:i/>
        </w:rPr>
        <w:t>i</w:t>
      </w:r>
      <w:r w:rsidRPr="00136A2B">
        <w:rPr>
          <w:rFonts w:ascii="Athelas Regular" w:hAnsi="Athelas Regular" w:cs="Times New Roman"/>
        </w:rPr>
        <w:t xml:space="preserve">, be inaccessible to </w:t>
      </w:r>
      <w:r w:rsidRPr="00136A2B">
        <w:rPr>
          <w:rFonts w:ascii="Athelas Regular" w:hAnsi="Athelas Regular" w:cs="Times New Roman"/>
          <w:i/>
        </w:rPr>
        <w:t>s</w:t>
      </w:r>
      <w:r w:rsidRPr="00136A2B">
        <w:rPr>
          <w:rFonts w:ascii="Athelas Regular" w:hAnsi="Athelas Regular" w:cs="Times New Roman"/>
        </w:rPr>
        <w:t xml:space="preserve"> during its operations but be represented by (or at least</w:t>
      </w:r>
      <w:r w:rsidR="0063267B">
        <w:rPr>
          <w:rFonts w:ascii="Athelas Regular" w:hAnsi="Athelas Regular" w:cs="Times New Roman"/>
        </w:rPr>
        <w:t xml:space="preserve"> be</w:t>
      </w:r>
      <w:r w:rsidRPr="00136A2B">
        <w:rPr>
          <w:rFonts w:ascii="Athelas Regular" w:hAnsi="Athelas Regular" w:cs="Times New Roman"/>
        </w:rPr>
        <w:t xml:space="preserve"> accessible</w:t>
      </w:r>
      <w:r>
        <w:rPr>
          <w:rFonts w:ascii="Athelas Regular" w:hAnsi="Athelas Regular" w:cs="Times New Roman"/>
        </w:rPr>
        <w:t xml:space="preserve"> to</w:t>
      </w:r>
      <w:r w:rsidRPr="00136A2B">
        <w:rPr>
          <w:rFonts w:ascii="Athelas Regular" w:hAnsi="Athelas Regular" w:cs="Times New Roman"/>
        </w:rPr>
        <w:t xml:space="preserve">) some other part of the </w:t>
      </w:r>
      <w:r>
        <w:rPr>
          <w:rFonts w:ascii="Athelas Regular" w:hAnsi="Athelas Regular" w:cs="Times New Roman"/>
        </w:rPr>
        <w:t>animal’s</w:t>
      </w:r>
      <w:r w:rsidRPr="00136A2B">
        <w:rPr>
          <w:rFonts w:ascii="Athelas Regular" w:hAnsi="Athelas Regular" w:cs="Times New Roman"/>
        </w:rPr>
        <w:t xml:space="preserve"> cognitive machinery. </w:t>
      </w:r>
      <w:r>
        <w:rPr>
          <w:rFonts w:ascii="Athelas Regular" w:hAnsi="Athelas Regular" w:cs="Times New Roman"/>
        </w:rPr>
        <w:t xml:space="preserve">Thus, while an appeal to modularity (understood, in part, as the informational encapsulation of a system) would change the level of description we’re working at—marking a shift from observed behavioural limitations, to a story pitched in terms of </w:t>
      </w:r>
      <w:r w:rsidR="0063267B">
        <w:rPr>
          <w:rFonts w:ascii="Athelas Regular" w:hAnsi="Athelas Regular" w:cs="Times New Roman"/>
        </w:rPr>
        <w:t xml:space="preserve">the </w:t>
      </w:r>
      <w:r>
        <w:rPr>
          <w:rFonts w:ascii="Athelas Regular" w:hAnsi="Athelas Regular" w:cs="Times New Roman"/>
        </w:rPr>
        <w:t xml:space="preserve">underlying systems responsible for </w:t>
      </w:r>
      <w:r w:rsidR="0063267B">
        <w:rPr>
          <w:rFonts w:ascii="Athelas Regular" w:hAnsi="Athelas Regular" w:cs="Times New Roman"/>
        </w:rPr>
        <w:t>these limitations</w:t>
      </w:r>
      <w:r>
        <w:rPr>
          <w:rFonts w:ascii="Athelas Regular" w:hAnsi="Athelas Regular" w:cs="Times New Roman"/>
        </w:rPr>
        <w:t xml:space="preserve">—it would </w:t>
      </w:r>
      <w:r w:rsidR="003872F9">
        <w:rPr>
          <w:rFonts w:ascii="Athelas Regular" w:hAnsi="Athelas Regular" w:cs="Times New Roman"/>
        </w:rPr>
        <w:t>fail to</w:t>
      </w:r>
      <w:r>
        <w:rPr>
          <w:rFonts w:ascii="Athelas Regular" w:hAnsi="Athelas Regular" w:cs="Times New Roman"/>
        </w:rPr>
        <w:t xml:space="preserve"> do the explanatory work that </w:t>
      </w:r>
      <w:r w:rsidR="0063267B">
        <w:rPr>
          <w:rFonts w:ascii="Athelas Regular" w:hAnsi="Athelas Regular" w:cs="Times New Roman"/>
        </w:rPr>
        <w:t xml:space="preserve">Cheng </w:t>
      </w:r>
      <w:r w:rsidR="003872F9">
        <w:rPr>
          <w:rFonts w:ascii="Athelas Regular" w:hAnsi="Athelas Regular" w:cs="Times New Roman"/>
        </w:rPr>
        <w:t>intends</w:t>
      </w:r>
      <w:r>
        <w:rPr>
          <w:rFonts w:ascii="Athelas Regular" w:hAnsi="Athelas Regular" w:cs="Times New Roman"/>
        </w:rPr>
        <w:t xml:space="preserve">. It would simply amount to </w:t>
      </w:r>
      <w:r w:rsidR="003872F9">
        <w:rPr>
          <w:rFonts w:ascii="Athelas Regular" w:hAnsi="Athelas Regular" w:cs="Times New Roman"/>
        </w:rPr>
        <w:t xml:space="preserve">him </w:t>
      </w:r>
      <w:r>
        <w:rPr>
          <w:rFonts w:ascii="Athelas Regular" w:hAnsi="Athelas Regular" w:cs="Times New Roman"/>
        </w:rPr>
        <w:t xml:space="preserve">saying that rats show the limitations they do regarding their sensitivity to featural information because the underlying cognitive systems responsible for these behaviours (whatever these are or look like) are themselves limited in </w:t>
      </w:r>
      <w:r w:rsidR="00FB67C7">
        <w:rPr>
          <w:rFonts w:ascii="Athelas Regular" w:hAnsi="Athelas Regular" w:cs="Times New Roman"/>
        </w:rPr>
        <w:t>the same</w:t>
      </w:r>
      <w:r w:rsidR="00C04C72">
        <w:rPr>
          <w:rFonts w:ascii="Athelas Regular" w:hAnsi="Athelas Regular" w:cs="Times New Roman"/>
        </w:rPr>
        <w:t xml:space="preserve"> way</w:t>
      </w:r>
      <w:r>
        <w:rPr>
          <w:rFonts w:ascii="Athelas Regular" w:hAnsi="Athelas Regular" w:cs="Times New Roman"/>
        </w:rPr>
        <w:t xml:space="preserve">. </w:t>
      </w:r>
      <w:r w:rsidR="006C1555">
        <w:rPr>
          <w:rFonts w:ascii="Athelas Regular" w:hAnsi="Athelas Regular" w:cs="Times New Roman"/>
        </w:rPr>
        <w:t>This would hardly be an illuminating suggestion. Thus</w:t>
      </w:r>
      <w:r>
        <w:rPr>
          <w:rFonts w:ascii="Athelas Regular" w:hAnsi="Athelas Regular" w:cs="Times New Roman"/>
        </w:rPr>
        <w:t>,</w:t>
      </w:r>
      <w:r w:rsidR="0063267B">
        <w:rPr>
          <w:rFonts w:ascii="Athelas Regular" w:hAnsi="Athelas Regular" w:cs="Times New Roman"/>
        </w:rPr>
        <w:t xml:space="preserve"> </w:t>
      </w:r>
      <w:r w:rsidR="006C1555">
        <w:rPr>
          <w:rFonts w:ascii="Athelas Regular" w:hAnsi="Athelas Regular" w:cs="Times New Roman"/>
        </w:rPr>
        <w:t>I take it</w:t>
      </w:r>
      <w:r w:rsidR="0063267B">
        <w:rPr>
          <w:rFonts w:ascii="Athelas Regular" w:hAnsi="Athelas Regular" w:cs="Times New Roman"/>
        </w:rPr>
        <w:t xml:space="preserve"> that</w:t>
      </w:r>
      <w:r>
        <w:rPr>
          <w:rFonts w:ascii="Athelas Regular" w:hAnsi="Athelas Regular" w:cs="Times New Roman"/>
        </w:rPr>
        <w:t xml:space="preserve"> Cheng </w:t>
      </w:r>
      <w:r w:rsidR="00FB67C7">
        <w:rPr>
          <w:rFonts w:ascii="Athelas Regular" w:hAnsi="Athelas Regular" w:cs="Times New Roman"/>
        </w:rPr>
        <w:t>holds</w:t>
      </w:r>
      <w:r>
        <w:rPr>
          <w:rFonts w:ascii="Athelas Regular" w:hAnsi="Athelas Regular" w:cs="Times New Roman"/>
        </w:rPr>
        <w:t xml:space="preserve"> the modularity of a system</w:t>
      </w:r>
      <w:r w:rsidR="0063267B">
        <w:rPr>
          <w:rFonts w:ascii="Athelas Regular" w:hAnsi="Athelas Regular" w:cs="Times New Roman"/>
        </w:rPr>
        <w:t xml:space="preserve"> to be something more than its </w:t>
      </w:r>
      <w:r w:rsidR="00BF2AFB">
        <w:rPr>
          <w:rFonts w:ascii="Athelas Regular" w:hAnsi="Athelas Regular" w:cs="Times New Roman"/>
        </w:rPr>
        <w:t xml:space="preserve">mere </w:t>
      </w:r>
      <w:r w:rsidR="0063267B">
        <w:rPr>
          <w:rFonts w:ascii="Athelas Regular" w:hAnsi="Athelas Regular" w:cs="Times New Roman"/>
        </w:rPr>
        <w:t xml:space="preserve">manifestation of </w:t>
      </w:r>
      <w:r w:rsidR="00BF2AFB">
        <w:rPr>
          <w:rFonts w:ascii="Athelas Regular" w:hAnsi="Athelas Regular" w:cs="Times New Roman"/>
        </w:rPr>
        <w:t xml:space="preserve">the above </w:t>
      </w:r>
      <w:r w:rsidR="0063267B">
        <w:rPr>
          <w:rFonts w:ascii="Athelas Regular" w:hAnsi="Athelas Regular" w:cs="Times New Roman"/>
        </w:rPr>
        <w:t>properties</w:t>
      </w:r>
      <w:r w:rsidR="00FB67C7">
        <w:rPr>
          <w:rFonts w:ascii="Athelas Regular" w:hAnsi="Athelas Regular" w:cs="Times New Roman"/>
        </w:rPr>
        <w:t xml:space="preserve"> when making the above proposal</w:t>
      </w:r>
      <w:r w:rsidR="0063267B">
        <w:rPr>
          <w:rFonts w:ascii="Athelas Regular" w:hAnsi="Athelas Regular" w:cs="Times New Roman"/>
        </w:rPr>
        <w:t xml:space="preserve">. </w:t>
      </w:r>
      <w:r w:rsidR="00FB67C7">
        <w:rPr>
          <w:rFonts w:ascii="Athelas Regular" w:hAnsi="Athelas Regular" w:cs="Times New Roman"/>
        </w:rPr>
        <w:t>In particular, h</w:t>
      </w:r>
      <w:r w:rsidR="0063267B">
        <w:rPr>
          <w:rFonts w:ascii="Athelas Regular" w:hAnsi="Athelas Regular" w:cs="Times New Roman"/>
        </w:rPr>
        <w:t>e seems to be</w:t>
      </w:r>
      <w:r w:rsidR="00BF2AFB">
        <w:rPr>
          <w:rFonts w:ascii="Athelas Regular" w:hAnsi="Athelas Regular" w:cs="Times New Roman"/>
        </w:rPr>
        <w:t xml:space="preserve"> assuming that the modularity of a system</w:t>
      </w:r>
      <w:r>
        <w:rPr>
          <w:rFonts w:ascii="Athelas Regular" w:hAnsi="Athelas Regular" w:cs="Times New Roman"/>
        </w:rPr>
        <w:t xml:space="preserve"> </w:t>
      </w:r>
      <w:r w:rsidR="00BF2AFB">
        <w:rPr>
          <w:rFonts w:ascii="Athelas Regular" w:hAnsi="Athelas Regular" w:cs="Times New Roman"/>
        </w:rPr>
        <w:t xml:space="preserve">amounts to </w:t>
      </w:r>
      <w:r w:rsidR="009411C5">
        <w:rPr>
          <w:rFonts w:ascii="Athelas Regular" w:hAnsi="Athelas Regular" w:cs="Times New Roman"/>
        </w:rPr>
        <w:t xml:space="preserve">some deeper fact of the matter </w:t>
      </w:r>
      <w:r w:rsidR="00BF2AFB">
        <w:rPr>
          <w:rFonts w:ascii="Athelas Regular" w:hAnsi="Athelas Regular" w:cs="Times New Roman"/>
        </w:rPr>
        <w:t>that can elucidate</w:t>
      </w:r>
      <w:r>
        <w:rPr>
          <w:rFonts w:ascii="Athelas Regular" w:hAnsi="Athelas Regular" w:cs="Times New Roman"/>
        </w:rPr>
        <w:t xml:space="preserve"> </w:t>
      </w:r>
      <w:r w:rsidR="009411C5">
        <w:rPr>
          <w:rFonts w:ascii="Athelas Regular" w:hAnsi="Athelas Regular" w:cs="Times New Roman"/>
        </w:rPr>
        <w:t>the rats’ navigational system’</w:t>
      </w:r>
      <w:r>
        <w:rPr>
          <w:rFonts w:ascii="Athelas Regular" w:hAnsi="Athelas Regular" w:cs="Times New Roman"/>
        </w:rPr>
        <w:t>s manifestation of properties</w:t>
      </w:r>
      <w:r w:rsidR="006C1555">
        <w:rPr>
          <w:rFonts w:ascii="Athelas Regular" w:hAnsi="Athelas Regular" w:cs="Times New Roman"/>
        </w:rPr>
        <w:t>, like informational encapsulation</w:t>
      </w:r>
      <w:r>
        <w:rPr>
          <w:rFonts w:ascii="Athelas Regular" w:hAnsi="Athelas Regular" w:cs="Times New Roman"/>
        </w:rPr>
        <w:t xml:space="preserve">. </w:t>
      </w:r>
    </w:p>
    <w:p w14:paraId="7AED93A2" w14:textId="77777777" w:rsidR="006C1555" w:rsidRDefault="006C1555" w:rsidP="00FE3E7A">
      <w:pPr>
        <w:spacing w:line="276" w:lineRule="auto"/>
        <w:jc w:val="both"/>
        <w:rPr>
          <w:rFonts w:ascii="Athelas Regular" w:hAnsi="Athelas Regular" w:cs="Times New Roman"/>
        </w:rPr>
      </w:pPr>
    </w:p>
    <w:p w14:paraId="21E2C915" w14:textId="27C95BD0" w:rsidR="00FE3E7A" w:rsidRDefault="00FE3E7A" w:rsidP="00FE3E7A">
      <w:pPr>
        <w:spacing w:line="276" w:lineRule="auto"/>
        <w:jc w:val="both"/>
        <w:rPr>
          <w:rFonts w:ascii="Athelas Regular" w:hAnsi="Athelas Regular" w:cs="Times New Roman"/>
        </w:rPr>
      </w:pPr>
      <w:r>
        <w:rPr>
          <w:rFonts w:ascii="Athelas Regular" w:hAnsi="Athelas Regular" w:cs="Times New Roman"/>
        </w:rPr>
        <w:t>Of course, Cheng doesn’</w:t>
      </w:r>
      <w:r w:rsidRPr="00136A2B">
        <w:rPr>
          <w:rFonts w:ascii="Athelas Regular" w:hAnsi="Athelas Regular" w:cs="Times New Roman"/>
        </w:rPr>
        <w:t>t get the final say on this matter—the word ‘module’ is not his</w:t>
      </w:r>
      <w:r>
        <w:rPr>
          <w:rFonts w:ascii="Athelas Regular" w:hAnsi="Athelas Regular" w:cs="Times New Roman"/>
        </w:rPr>
        <w:t>, and his alone,</w:t>
      </w:r>
      <w:r w:rsidRPr="00136A2B">
        <w:rPr>
          <w:rFonts w:ascii="Athelas Regular" w:hAnsi="Athelas Regular" w:cs="Times New Roman"/>
        </w:rPr>
        <w:t xml:space="preserve"> to define</w:t>
      </w:r>
      <w:r w:rsidR="009411C5">
        <w:rPr>
          <w:rFonts w:ascii="Athelas Regular" w:hAnsi="Athelas Regular" w:cs="Times New Roman"/>
        </w:rPr>
        <w:t xml:space="preserve"> </w:t>
      </w:r>
      <w:r w:rsidR="003872F9">
        <w:rPr>
          <w:rFonts w:ascii="Athelas Regular" w:hAnsi="Athelas Regular" w:cs="Times New Roman"/>
        </w:rPr>
        <w:t>as he sees fit</w:t>
      </w:r>
      <w:r w:rsidRPr="00136A2B">
        <w:rPr>
          <w:rFonts w:ascii="Athelas Regular" w:hAnsi="Athelas Regular" w:cs="Times New Roman"/>
        </w:rPr>
        <w:t xml:space="preserve">. </w:t>
      </w:r>
      <w:r>
        <w:rPr>
          <w:rFonts w:ascii="Athelas Regular" w:hAnsi="Athelas Regular" w:cs="Times New Roman"/>
        </w:rPr>
        <w:t>However</w:t>
      </w:r>
      <w:r w:rsidRPr="00136A2B">
        <w:rPr>
          <w:rFonts w:ascii="Athelas Regular" w:hAnsi="Athelas Regular" w:cs="Times New Roman"/>
        </w:rPr>
        <w:t xml:space="preserve">, Cheng’s use of the term is </w:t>
      </w:r>
      <w:r w:rsidR="00AF355C">
        <w:rPr>
          <w:rFonts w:ascii="Athelas Regular" w:hAnsi="Athelas Regular" w:cs="Times New Roman"/>
        </w:rPr>
        <w:t>not</w:t>
      </w:r>
      <w:r w:rsidRPr="00136A2B">
        <w:rPr>
          <w:rFonts w:ascii="Athelas Regular" w:hAnsi="Athelas Regular" w:cs="Times New Roman"/>
        </w:rPr>
        <w:t xml:space="preserve"> exceptional</w:t>
      </w:r>
      <w:r w:rsidR="00192EAC">
        <w:rPr>
          <w:rFonts w:ascii="Athelas Regular" w:hAnsi="Athelas Regular" w:cs="Times New Roman"/>
        </w:rPr>
        <w:t>. Admitte</w:t>
      </w:r>
      <w:r w:rsidR="00C04C72">
        <w:rPr>
          <w:rFonts w:ascii="Athelas Regular" w:hAnsi="Athelas Regular" w:cs="Times New Roman"/>
        </w:rPr>
        <w:t>dly, this point is easy to miss</w:t>
      </w:r>
      <w:r w:rsidR="00E93C9E">
        <w:rPr>
          <w:rFonts w:ascii="Athelas Regular" w:hAnsi="Athelas Regular" w:cs="Times New Roman"/>
        </w:rPr>
        <w:t xml:space="preserve"> </w:t>
      </w:r>
      <w:r w:rsidR="00192EAC">
        <w:rPr>
          <w:rFonts w:ascii="Athelas Regular" w:hAnsi="Athelas Regular" w:cs="Times New Roman"/>
        </w:rPr>
        <w:t>because theorists sometimes appeal to the modularity of a system in order to explain the presence of one (or more) of the properties that Fodor lists, where these properties could be explained by one or more of the others</w:t>
      </w:r>
      <w:r w:rsidR="00C04C72">
        <w:rPr>
          <w:rFonts w:ascii="Athelas Regular" w:hAnsi="Athelas Regular" w:cs="Times New Roman"/>
        </w:rPr>
        <w:t xml:space="preserve"> (see Coltheart, 1999)</w:t>
      </w:r>
      <w:r w:rsidR="00192EAC">
        <w:rPr>
          <w:rFonts w:ascii="Athelas Regular" w:hAnsi="Athelas Regular" w:cs="Times New Roman"/>
        </w:rPr>
        <w:t xml:space="preserve">. For instance, </w:t>
      </w:r>
      <w:r>
        <w:rPr>
          <w:rFonts w:ascii="Athelas Regular" w:hAnsi="Athelas Regular" w:cs="Times New Roman"/>
        </w:rPr>
        <w:t xml:space="preserve">Simon </w:t>
      </w:r>
      <w:r w:rsidRPr="00136A2B">
        <w:rPr>
          <w:rFonts w:ascii="Athelas Regular" w:hAnsi="Athelas Regular" w:cs="Times New Roman"/>
        </w:rPr>
        <w:t>Baron-Cohen</w:t>
      </w:r>
      <w:r>
        <w:rPr>
          <w:rFonts w:ascii="Athelas Regular" w:hAnsi="Athelas Regular" w:cs="Times New Roman"/>
        </w:rPr>
        <w:t xml:space="preserve"> (1995)</w:t>
      </w:r>
      <w:r w:rsidRPr="00136A2B">
        <w:rPr>
          <w:rFonts w:ascii="Athelas Regular" w:hAnsi="Athelas Regular" w:cs="Times New Roman"/>
        </w:rPr>
        <w:t xml:space="preserve"> posits a modular basis </w:t>
      </w:r>
      <w:r>
        <w:rPr>
          <w:rFonts w:ascii="Athelas Regular" w:hAnsi="Athelas Regular" w:cs="Times New Roman"/>
        </w:rPr>
        <w:t>to</w:t>
      </w:r>
      <w:r w:rsidRPr="00136A2B">
        <w:rPr>
          <w:rFonts w:ascii="Athelas Regular" w:hAnsi="Athelas Regular" w:cs="Times New Roman"/>
        </w:rPr>
        <w:t xml:space="preserve"> theory of mind reasoning in order </w:t>
      </w:r>
      <w:r w:rsidRPr="00136A2B">
        <w:rPr>
          <w:rFonts w:ascii="Athelas Regular" w:hAnsi="Athelas Regular" w:cs="Times New Roman"/>
          <w:i/>
        </w:rPr>
        <w:t xml:space="preserve">to explain </w:t>
      </w:r>
      <w:r>
        <w:rPr>
          <w:rFonts w:ascii="Athelas Regular" w:hAnsi="Athelas Regular" w:cs="Times New Roman"/>
        </w:rPr>
        <w:t xml:space="preserve">(rather than label) </w:t>
      </w:r>
      <w:r w:rsidRPr="00136A2B">
        <w:rPr>
          <w:rFonts w:ascii="Athelas Regular" w:hAnsi="Athelas Regular" w:cs="Times New Roman"/>
        </w:rPr>
        <w:t>the socio-cognitive breakdown patterns found among humans with autistic spectrum disorder;</w:t>
      </w:r>
      <w:r w:rsidR="00192EAC">
        <w:rPr>
          <w:rFonts w:ascii="Athelas Regular" w:hAnsi="Athelas Regular" w:cs="Times New Roman"/>
        </w:rPr>
        <w:t xml:space="preserve"> something which could, presumably, be explained by the systems’ domain specificity and</w:t>
      </w:r>
      <w:r w:rsidR="006C1555">
        <w:rPr>
          <w:rFonts w:ascii="Athelas Regular" w:hAnsi="Athelas Regular" w:cs="Times New Roman"/>
        </w:rPr>
        <w:t xml:space="preserve"> this</w:t>
      </w:r>
      <w:r w:rsidR="006B5A3C">
        <w:rPr>
          <w:rFonts w:ascii="Athelas Regular" w:hAnsi="Athelas Regular" w:cs="Times New Roman"/>
        </w:rPr>
        <w:t xml:space="preserve">, in turn, </w:t>
      </w:r>
      <w:r w:rsidR="006C1555">
        <w:rPr>
          <w:rFonts w:ascii="Athelas Regular" w:hAnsi="Athelas Regular" w:cs="Times New Roman"/>
        </w:rPr>
        <w:t xml:space="preserve">by </w:t>
      </w:r>
      <w:r w:rsidR="006B5A3C">
        <w:rPr>
          <w:rFonts w:ascii="Athelas Regular" w:hAnsi="Athelas Regular" w:cs="Times New Roman"/>
        </w:rPr>
        <w:t>their</w:t>
      </w:r>
      <w:r w:rsidR="00192EAC">
        <w:rPr>
          <w:rFonts w:ascii="Athelas Regular" w:hAnsi="Athelas Regular" w:cs="Times New Roman"/>
        </w:rPr>
        <w:t xml:space="preserve"> informational encapsulation. But often this is just not so. Often, theorists do (like Cheng) posit </w:t>
      </w:r>
      <w:r w:rsidR="00CE424E">
        <w:rPr>
          <w:rFonts w:ascii="Athelas Regular" w:hAnsi="Athelas Regular" w:cs="Times New Roman"/>
        </w:rPr>
        <w:t>that a system is</w:t>
      </w:r>
      <w:r w:rsidR="00192EAC">
        <w:rPr>
          <w:rFonts w:ascii="Athelas Regular" w:hAnsi="Athelas Regular" w:cs="Times New Roman"/>
        </w:rPr>
        <w:t xml:space="preserve"> modular</w:t>
      </w:r>
      <w:r w:rsidR="00CE424E">
        <w:rPr>
          <w:rFonts w:ascii="Athelas Regular" w:hAnsi="Athelas Regular" w:cs="Times New Roman"/>
        </w:rPr>
        <w:t xml:space="preserve"> </w:t>
      </w:r>
      <w:r w:rsidR="00192EAC">
        <w:rPr>
          <w:rFonts w:ascii="Athelas Regular" w:hAnsi="Athelas Regular" w:cs="Times New Roman"/>
        </w:rPr>
        <w:t>in order to explain its manifestation of these more foundational properties. For instance,</w:t>
      </w:r>
      <w:r w:rsidRPr="00136A2B">
        <w:rPr>
          <w:rFonts w:ascii="Athelas Regular" w:hAnsi="Athelas Regular" w:cs="Times New Roman"/>
        </w:rPr>
        <w:t xml:space="preserve"> </w:t>
      </w:r>
      <w:r>
        <w:rPr>
          <w:rFonts w:ascii="Athelas Regular" w:hAnsi="Athelas Regular" w:cs="Times New Roman"/>
        </w:rPr>
        <w:t xml:space="preserve">Gabriel Segal (1996) appeals to modularity </w:t>
      </w:r>
      <w:r w:rsidRPr="008F6378">
        <w:rPr>
          <w:rFonts w:ascii="Athelas Regular" w:hAnsi="Athelas Regular" w:cs="Times New Roman"/>
          <w:i/>
        </w:rPr>
        <w:t>to explain</w:t>
      </w:r>
      <w:r>
        <w:rPr>
          <w:rFonts w:ascii="Athelas Regular" w:hAnsi="Athelas Regular" w:cs="Times New Roman"/>
        </w:rPr>
        <w:t xml:space="preserve"> (rather than label) the fact that certain mental state ascriptions appear to be performed by processes that are encapsulated from that which is known or beli</w:t>
      </w:r>
      <w:r w:rsidR="00192EAC">
        <w:rPr>
          <w:rFonts w:ascii="Athelas Regular" w:hAnsi="Athelas Regular" w:cs="Times New Roman"/>
        </w:rPr>
        <w:t>eved by the subject making them</w:t>
      </w:r>
      <w:r w:rsidR="0026370B">
        <w:rPr>
          <w:rFonts w:ascii="Athelas Regular" w:hAnsi="Athelas Regular" w:cs="Times New Roman"/>
        </w:rPr>
        <w:t>,</w:t>
      </w:r>
      <w:r w:rsidR="00192EAC">
        <w:rPr>
          <w:rFonts w:ascii="Athelas Regular" w:hAnsi="Athelas Regular" w:cs="Times New Roman"/>
        </w:rPr>
        <w:t xml:space="preserve"> and</w:t>
      </w:r>
      <w:r>
        <w:rPr>
          <w:rFonts w:ascii="Athelas Regular" w:hAnsi="Athelas Regular" w:cs="Times New Roman"/>
        </w:rPr>
        <w:t xml:space="preserve"> Susan Carey (2009) posits the existence of distinct number cognition modules in order to </w:t>
      </w:r>
      <w:r w:rsidRPr="000F5BA4">
        <w:rPr>
          <w:rFonts w:ascii="Athelas Regular" w:hAnsi="Athelas Regular" w:cs="Times New Roman"/>
          <w:i/>
        </w:rPr>
        <w:t>explain</w:t>
      </w:r>
      <w:r>
        <w:rPr>
          <w:rFonts w:ascii="Athelas Regular" w:hAnsi="Athelas Regular" w:cs="Times New Roman"/>
        </w:rPr>
        <w:t xml:space="preserve"> (rather than label) infants’ innate, but systematically limited and encapsulated, numerical competencies</w:t>
      </w:r>
      <w:r w:rsidRPr="00136A2B">
        <w:rPr>
          <w:rFonts w:ascii="Athelas Regular" w:hAnsi="Athelas Regular" w:cs="Times New Roman"/>
        </w:rPr>
        <w:t xml:space="preserve">. </w:t>
      </w:r>
      <w:r>
        <w:rPr>
          <w:rFonts w:ascii="Athelas Regular" w:hAnsi="Athelas Regular" w:cs="Times New Roman"/>
        </w:rPr>
        <w:t>Thus, in calling these systems modular, the theorists making these claims do not</w:t>
      </w:r>
      <w:r w:rsidRPr="00136A2B">
        <w:rPr>
          <w:rFonts w:ascii="Athelas Regular" w:hAnsi="Athelas Regular" w:cs="Times New Roman"/>
        </w:rPr>
        <w:t xml:space="preserve"> </w:t>
      </w:r>
      <w:r>
        <w:rPr>
          <w:rFonts w:ascii="Athelas Regular" w:hAnsi="Athelas Regular" w:cs="Times New Roman"/>
        </w:rPr>
        <w:t>simply mean to be labelling</w:t>
      </w:r>
      <w:r w:rsidRPr="00136A2B">
        <w:rPr>
          <w:rFonts w:ascii="Athelas Regular" w:hAnsi="Athelas Regular" w:cs="Times New Roman"/>
        </w:rPr>
        <w:t xml:space="preserve"> </w:t>
      </w:r>
      <w:r>
        <w:rPr>
          <w:rFonts w:ascii="Athelas Regular" w:hAnsi="Athelas Regular" w:cs="Times New Roman"/>
        </w:rPr>
        <w:t xml:space="preserve">the systems in question as having these properties </w:t>
      </w:r>
      <w:r w:rsidRPr="00136A2B">
        <w:rPr>
          <w:rFonts w:ascii="Athelas Regular" w:hAnsi="Athelas Regular" w:cs="Times New Roman"/>
        </w:rPr>
        <w:t xml:space="preserve">to some </w:t>
      </w:r>
      <w:r w:rsidR="003872F9">
        <w:rPr>
          <w:rFonts w:ascii="Athelas Regular" w:hAnsi="Athelas Regular" w:cs="Times New Roman"/>
        </w:rPr>
        <w:t xml:space="preserve">interesting </w:t>
      </w:r>
      <w:r>
        <w:rPr>
          <w:rFonts w:ascii="Athelas Regular" w:hAnsi="Athelas Regular" w:cs="Times New Roman"/>
        </w:rPr>
        <w:t>degree</w:t>
      </w:r>
      <w:r w:rsidRPr="00136A2B">
        <w:rPr>
          <w:rFonts w:ascii="Athelas Regular" w:hAnsi="Athelas Regular" w:cs="Times New Roman"/>
        </w:rPr>
        <w:t xml:space="preserve">. </w:t>
      </w:r>
      <w:r>
        <w:rPr>
          <w:rFonts w:ascii="Athelas Regular" w:hAnsi="Athelas Regular" w:cs="Times New Roman"/>
        </w:rPr>
        <w:t xml:space="preserve">Instead, they seem to be assuming that there is some deeper fact of the matter about modular systems that sheds light on these observed properties that </w:t>
      </w:r>
      <w:r w:rsidR="000D2A26">
        <w:rPr>
          <w:rFonts w:ascii="Athelas Regular" w:hAnsi="Athelas Regular" w:cs="Times New Roman"/>
        </w:rPr>
        <w:t>they</w:t>
      </w:r>
      <w:r>
        <w:rPr>
          <w:rFonts w:ascii="Athelas Regular" w:hAnsi="Athelas Regular" w:cs="Times New Roman"/>
        </w:rPr>
        <w:t xml:space="preserve"> </w:t>
      </w:r>
      <w:r w:rsidR="0026370B">
        <w:rPr>
          <w:rFonts w:ascii="Athelas Regular" w:hAnsi="Athelas Regular" w:cs="Times New Roman"/>
        </w:rPr>
        <w:t xml:space="preserve">are seen to characteristically </w:t>
      </w:r>
      <w:r>
        <w:rPr>
          <w:rFonts w:ascii="Athelas Regular" w:hAnsi="Athelas Regular" w:cs="Times New Roman"/>
        </w:rPr>
        <w:t>display.</w:t>
      </w:r>
    </w:p>
    <w:p w14:paraId="1448E53A" w14:textId="77777777" w:rsidR="00FE3E7A" w:rsidRDefault="00FE3E7A" w:rsidP="00FE3E7A">
      <w:pPr>
        <w:spacing w:line="276" w:lineRule="auto"/>
        <w:jc w:val="both"/>
        <w:rPr>
          <w:rFonts w:ascii="Athelas Regular" w:hAnsi="Athelas Regular" w:cs="Times New Roman"/>
        </w:rPr>
      </w:pPr>
    </w:p>
    <w:p w14:paraId="4B8E9732" w14:textId="77777777" w:rsidR="00FE3E7A" w:rsidRPr="00F27A94" w:rsidRDefault="00FE3E7A" w:rsidP="00FE3E7A">
      <w:pPr>
        <w:pStyle w:val="ListParagraph"/>
        <w:numPr>
          <w:ilvl w:val="1"/>
          <w:numId w:val="1"/>
        </w:numPr>
        <w:spacing w:line="276" w:lineRule="auto"/>
        <w:jc w:val="both"/>
        <w:rPr>
          <w:rFonts w:ascii="Athelas Regular" w:hAnsi="Athelas Regular" w:cs="Times New Roman"/>
        </w:rPr>
      </w:pPr>
      <w:r w:rsidRPr="00F27A94">
        <w:rPr>
          <w:rFonts w:ascii="Athelas Regular" w:hAnsi="Athelas Regular" w:cs="Times New Roman"/>
        </w:rPr>
        <w:t>A Brief Guide to Criticising Modularity</w:t>
      </w:r>
    </w:p>
    <w:p w14:paraId="384B2AB0" w14:textId="18568E12" w:rsidR="00FE3E7A" w:rsidRPr="00745384" w:rsidRDefault="00FE3E7A" w:rsidP="00FE3E7A">
      <w:pPr>
        <w:spacing w:line="276" w:lineRule="auto"/>
        <w:jc w:val="both"/>
        <w:rPr>
          <w:rFonts w:ascii="Athelas Regular" w:hAnsi="Athelas Regular" w:cs="Times New Roman"/>
        </w:rPr>
      </w:pPr>
      <w:r w:rsidRPr="00745384">
        <w:rPr>
          <w:rFonts w:ascii="Athelas Regular" w:hAnsi="Athelas Regular" w:cs="Times New Roman"/>
        </w:rPr>
        <w:t>The points raised in §1.1</w:t>
      </w:r>
      <w:r>
        <w:rPr>
          <w:rFonts w:ascii="Athelas Regular" w:hAnsi="Athelas Regular" w:cs="Times New Roman"/>
        </w:rPr>
        <w:t xml:space="preserve"> suffice to</w:t>
      </w:r>
      <w:r w:rsidRPr="00745384">
        <w:rPr>
          <w:rFonts w:ascii="Athelas Regular" w:hAnsi="Athelas Regular" w:cs="Times New Roman"/>
        </w:rPr>
        <w:t xml:space="preserve"> establish a modest point</w:t>
      </w:r>
      <w:r w:rsidR="00C04C72">
        <w:rPr>
          <w:rFonts w:ascii="Athelas Regular" w:hAnsi="Athelas Regular" w:cs="Times New Roman"/>
        </w:rPr>
        <w:t>:</w:t>
      </w:r>
      <w:r w:rsidRPr="00745384">
        <w:rPr>
          <w:rFonts w:ascii="Athelas Regular" w:hAnsi="Athelas Regular" w:cs="Times New Roman"/>
        </w:rPr>
        <w:t xml:space="preserve"> that the modularity of a system </w:t>
      </w:r>
      <w:r>
        <w:rPr>
          <w:rFonts w:ascii="Athelas Regular" w:hAnsi="Athelas Regular" w:cs="Times New Roman"/>
        </w:rPr>
        <w:t>cannot</w:t>
      </w:r>
      <w:r w:rsidRPr="00745384">
        <w:rPr>
          <w:rFonts w:ascii="Athelas Regular" w:hAnsi="Athelas Regular" w:cs="Times New Roman"/>
        </w:rPr>
        <w:t xml:space="preserve"> be identified with its manifestation of the properties that Fodor</w:t>
      </w:r>
      <w:r>
        <w:rPr>
          <w:rFonts w:ascii="Athelas Regular" w:hAnsi="Athelas Regular" w:cs="Times New Roman"/>
        </w:rPr>
        <w:t xml:space="preserve"> and others discuss if it is </w:t>
      </w:r>
      <w:r w:rsidRPr="00745384">
        <w:rPr>
          <w:rFonts w:ascii="Athelas Regular" w:hAnsi="Athelas Regular" w:cs="Times New Roman"/>
        </w:rPr>
        <w:t xml:space="preserve">to do the explanatory work that </w:t>
      </w:r>
      <w:r>
        <w:rPr>
          <w:rFonts w:ascii="Athelas Regular" w:hAnsi="Athelas Regular" w:cs="Times New Roman"/>
        </w:rPr>
        <w:t xml:space="preserve">many </w:t>
      </w:r>
      <w:r w:rsidRPr="00745384">
        <w:rPr>
          <w:rFonts w:ascii="Athelas Regular" w:hAnsi="Athelas Regular" w:cs="Times New Roman"/>
        </w:rPr>
        <w:t xml:space="preserve">theorists using the term intend. </w:t>
      </w:r>
      <w:r>
        <w:rPr>
          <w:rFonts w:ascii="Athelas Regular" w:hAnsi="Athelas Regular" w:cs="Times New Roman"/>
        </w:rPr>
        <w:t xml:space="preserve">This is because, when </w:t>
      </w:r>
      <w:r w:rsidR="00C04C72">
        <w:rPr>
          <w:rFonts w:ascii="Athelas Regular" w:hAnsi="Athelas Regular" w:cs="Times New Roman"/>
        </w:rPr>
        <w:t>theorists</w:t>
      </w:r>
      <w:r>
        <w:rPr>
          <w:rFonts w:ascii="Athelas Regular" w:hAnsi="Athelas Regular" w:cs="Times New Roman"/>
        </w:rPr>
        <w:t xml:space="preserve"> appeal to the modularity of a cognitive system they </w:t>
      </w:r>
      <w:r w:rsidR="00C04C72">
        <w:rPr>
          <w:rFonts w:ascii="Athelas Regular" w:hAnsi="Athelas Regular" w:cs="Times New Roman"/>
        </w:rPr>
        <w:t xml:space="preserve">often </w:t>
      </w:r>
      <w:r>
        <w:rPr>
          <w:rFonts w:ascii="Athelas Regular" w:hAnsi="Athelas Regular" w:cs="Times New Roman"/>
        </w:rPr>
        <w:t xml:space="preserve">seem to </w:t>
      </w:r>
      <w:r w:rsidR="00A13C3E">
        <w:rPr>
          <w:rFonts w:ascii="Athelas Regular" w:hAnsi="Athelas Regular" w:cs="Times New Roman"/>
        </w:rPr>
        <w:t>hold</w:t>
      </w:r>
      <w:r>
        <w:rPr>
          <w:rFonts w:ascii="Athelas Regular" w:hAnsi="Athelas Regular" w:cs="Times New Roman"/>
        </w:rPr>
        <w:t xml:space="preserve"> that it is </w:t>
      </w:r>
      <w:r w:rsidRPr="00745384">
        <w:rPr>
          <w:rFonts w:ascii="Athelas Regular" w:hAnsi="Athelas Regular" w:cs="Times New Roman"/>
        </w:rPr>
        <w:t xml:space="preserve">the striking extent to </w:t>
      </w:r>
      <w:r>
        <w:rPr>
          <w:rFonts w:ascii="Athelas Regular" w:hAnsi="Athelas Regular" w:cs="Times New Roman"/>
        </w:rPr>
        <w:t>which the system</w:t>
      </w:r>
      <w:r w:rsidRPr="00745384">
        <w:rPr>
          <w:rFonts w:ascii="Athelas Regular" w:hAnsi="Athelas Regular" w:cs="Times New Roman"/>
        </w:rPr>
        <w:t xml:space="preserve"> display</w:t>
      </w:r>
      <w:r>
        <w:rPr>
          <w:rFonts w:ascii="Athelas Regular" w:hAnsi="Athelas Regular" w:cs="Times New Roman"/>
        </w:rPr>
        <w:t>s</w:t>
      </w:r>
      <w:r w:rsidRPr="00745384">
        <w:rPr>
          <w:rFonts w:ascii="Athelas Regular" w:hAnsi="Athelas Regular" w:cs="Times New Roman"/>
        </w:rPr>
        <w:t xml:space="preserve"> the properties that Fodor</w:t>
      </w:r>
      <w:r>
        <w:rPr>
          <w:rFonts w:ascii="Athelas Regular" w:hAnsi="Athelas Regular" w:cs="Times New Roman"/>
        </w:rPr>
        <w:t xml:space="preserve"> and others discuss that</w:t>
      </w:r>
      <w:r w:rsidRPr="00745384">
        <w:rPr>
          <w:rFonts w:ascii="Athelas Regular" w:hAnsi="Athelas Regular" w:cs="Times New Roman"/>
        </w:rPr>
        <w:t xml:space="preserve"> evinces the idea that </w:t>
      </w:r>
      <w:r w:rsidR="00C04C72">
        <w:rPr>
          <w:rFonts w:ascii="Athelas Regular" w:hAnsi="Athelas Regular" w:cs="Times New Roman"/>
        </w:rPr>
        <w:t>the system in question</w:t>
      </w:r>
      <w:r>
        <w:rPr>
          <w:rFonts w:ascii="Athelas Regular" w:hAnsi="Athelas Regular" w:cs="Times New Roman"/>
        </w:rPr>
        <w:t xml:space="preserve"> is modular</w:t>
      </w:r>
      <w:r w:rsidRPr="00745384">
        <w:rPr>
          <w:rFonts w:ascii="Athelas Regular" w:hAnsi="Athelas Regular" w:cs="Times New Roman"/>
        </w:rPr>
        <w:t xml:space="preserve">, </w:t>
      </w:r>
      <w:r>
        <w:rPr>
          <w:rFonts w:ascii="Athelas Regular" w:hAnsi="Athelas Regular" w:cs="Times New Roman"/>
        </w:rPr>
        <w:t>where this is itself determined (at least in part) by</w:t>
      </w:r>
      <w:r w:rsidRPr="00745384">
        <w:rPr>
          <w:rFonts w:ascii="Athelas Regular" w:hAnsi="Athelas Regular" w:cs="Times New Roman"/>
        </w:rPr>
        <w:t xml:space="preserve"> </w:t>
      </w:r>
      <w:r>
        <w:rPr>
          <w:rFonts w:ascii="Athelas Regular" w:hAnsi="Athelas Regular" w:cs="Times New Roman"/>
        </w:rPr>
        <w:t xml:space="preserve">some deeper fact of the matter (e.g. </w:t>
      </w:r>
      <w:r w:rsidR="00942B59">
        <w:rPr>
          <w:rFonts w:ascii="Athelas Regular" w:hAnsi="Athelas Regular" w:cs="Times New Roman"/>
        </w:rPr>
        <w:t xml:space="preserve">something like </w:t>
      </w:r>
      <w:r>
        <w:rPr>
          <w:rFonts w:ascii="Athelas Regular" w:hAnsi="Athelas Regular" w:cs="Times New Roman"/>
        </w:rPr>
        <w:t xml:space="preserve">an </w:t>
      </w:r>
      <w:r w:rsidRPr="00745384">
        <w:rPr>
          <w:rFonts w:ascii="Athelas Regular" w:hAnsi="Athelas Regular" w:cs="Times New Roman"/>
        </w:rPr>
        <w:t xml:space="preserve">underlying essence </w:t>
      </w:r>
      <w:r>
        <w:rPr>
          <w:rFonts w:ascii="Athelas Regular" w:hAnsi="Athelas Regular" w:cs="Times New Roman"/>
        </w:rPr>
        <w:t xml:space="preserve">(see Wilkerson, 1988) </w:t>
      </w:r>
      <w:r w:rsidRPr="00745384">
        <w:rPr>
          <w:rFonts w:ascii="Athelas Regular" w:hAnsi="Athelas Regular" w:cs="Times New Roman"/>
        </w:rPr>
        <w:t>or</w:t>
      </w:r>
      <w:r>
        <w:rPr>
          <w:rFonts w:ascii="Athelas Regular" w:hAnsi="Athelas Regular" w:cs="Times New Roman"/>
        </w:rPr>
        <w:t xml:space="preserve"> </w:t>
      </w:r>
      <w:r w:rsidR="00942B59">
        <w:rPr>
          <w:rFonts w:ascii="Athelas Regular" w:hAnsi="Athelas Regular" w:cs="Times New Roman"/>
        </w:rPr>
        <w:t xml:space="preserve">sustaining </w:t>
      </w:r>
      <w:r w:rsidRPr="00745384">
        <w:rPr>
          <w:rFonts w:ascii="Athelas Regular" w:hAnsi="Athelas Regular" w:cs="Times New Roman"/>
        </w:rPr>
        <w:t>mechanism</w:t>
      </w:r>
      <w:r>
        <w:rPr>
          <w:rFonts w:ascii="Athelas Regular" w:hAnsi="Athelas Regular" w:cs="Times New Roman"/>
        </w:rPr>
        <w:t xml:space="preserve"> (see Boyd, 1989)</w:t>
      </w:r>
      <w:r>
        <w:rPr>
          <w:rStyle w:val="FootnoteReference"/>
          <w:rFonts w:ascii="Athelas Regular" w:hAnsi="Athelas Regular" w:cs="Times New Roman"/>
        </w:rPr>
        <w:footnoteReference w:id="2"/>
      </w:r>
      <w:r>
        <w:rPr>
          <w:rFonts w:ascii="Athelas Regular" w:hAnsi="Athelas Regular" w:cs="Times New Roman"/>
        </w:rPr>
        <w:t xml:space="preserve"> </w:t>
      </w:r>
      <w:r w:rsidR="00C04C72">
        <w:rPr>
          <w:rFonts w:ascii="Athelas Regular" w:hAnsi="Athelas Regular" w:cs="Times New Roman"/>
        </w:rPr>
        <w:t xml:space="preserve">of the modular kind that </w:t>
      </w:r>
      <w:r w:rsidRPr="00745384">
        <w:rPr>
          <w:rFonts w:ascii="Athelas Regular" w:hAnsi="Athelas Regular" w:cs="Times New Roman"/>
        </w:rPr>
        <w:t>shed</w:t>
      </w:r>
      <w:r w:rsidR="00C04C72">
        <w:rPr>
          <w:rFonts w:ascii="Athelas Regular" w:hAnsi="Athelas Regular" w:cs="Times New Roman"/>
        </w:rPr>
        <w:t>s</w:t>
      </w:r>
      <w:r>
        <w:rPr>
          <w:rFonts w:ascii="Athelas Regular" w:hAnsi="Athelas Regular" w:cs="Times New Roman"/>
        </w:rPr>
        <w:t xml:space="preserve"> light on the superficial properties that it and other modules characteristically display</w:t>
      </w:r>
      <w:r w:rsidR="00AF355C">
        <w:rPr>
          <w:rFonts w:ascii="Athelas Regular" w:hAnsi="Athelas Regular" w:cs="Times New Roman"/>
        </w:rPr>
        <w:t>)</w:t>
      </w:r>
      <w:r w:rsidRPr="00745384">
        <w:rPr>
          <w:rFonts w:ascii="Athelas Regular" w:hAnsi="Athelas Regular" w:cs="Times New Roman"/>
        </w:rPr>
        <w:t xml:space="preserve">. </w:t>
      </w:r>
    </w:p>
    <w:p w14:paraId="36B16D64" w14:textId="77777777" w:rsidR="00FE3E7A" w:rsidRDefault="00FE3E7A" w:rsidP="00FE3E7A">
      <w:pPr>
        <w:spacing w:line="276" w:lineRule="auto"/>
        <w:jc w:val="both"/>
        <w:rPr>
          <w:rFonts w:ascii="Athelas Regular" w:hAnsi="Athelas Regular" w:cs="Times New Roman"/>
        </w:rPr>
      </w:pPr>
    </w:p>
    <w:p w14:paraId="4FBE6BCB" w14:textId="77777777" w:rsidR="00FE3E7A" w:rsidRDefault="00FE3E7A" w:rsidP="00FE3E7A">
      <w:pPr>
        <w:spacing w:line="276" w:lineRule="auto"/>
        <w:jc w:val="both"/>
        <w:rPr>
          <w:rFonts w:ascii="Athelas Regular" w:hAnsi="Athelas Regular" w:cs="Times New Roman"/>
        </w:rPr>
      </w:pPr>
      <w:r>
        <w:rPr>
          <w:rFonts w:ascii="Athelas Regular" w:hAnsi="Athelas Regular" w:cs="Times New Roman"/>
        </w:rPr>
        <w:t>In §3.1, I will explain why an underlying essence or mechanism of this sort probably does mark modular systems out from non-modular cognitive systems, and say something about what this essence or mechanism might be. But, first, I want to emphasise that this is not simply a</w:t>
      </w:r>
      <w:r w:rsidRPr="008A579E">
        <w:rPr>
          <w:rFonts w:ascii="Athelas Regular" w:hAnsi="Athelas Regular" w:cs="Times New Roman"/>
        </w:rPr>
        <w:t xml:space="preserve"> semantic point about the meaning of the word ‘module’</w:t>
      </w:r>
      <w:r>
        <w:rPr>
          <w:rFonts w:ascii="Athelas Regular" w:hAnsi="Athelas Regular" w:cs="Times New Roman"/>
        </w:rPr>
        <w:t>. Rather, it is a point that bears heavily</w:t>
      </w:r>
      <w:r w:rsidRPr="008A579E">
        <w:rPr>
          <w:rFonts w:ascii="Athelas Regular" w:hAnsi="Athelas Regular" w:cs="Times New Roman"/>
        </w:rPr>
        <w:t xml:space="preserve"> on </w:t>
      </w:r>
      <w:r>
        <w:rPr>
          <w:rFonts w:ascii="Athelas Regular" w:hAnsi="Athelas Regular" w:cs="Times New Roman"/>
        </w:rPr>
        <w:t>our assessment of modularity</w:t>
      </w:r>
      <w:r w:rsidRPr="008A579E">
        <w:rPr>
          <w:rFonts w:ascii="Athelas Regular" w:hAnsi="Athelas Regular" w:cs="Times New Roman"/>
        </w:rPr>
        <w:t xml:space="preserve"> and the </w:t>
      </w:r>
      <w:r>
        <w:rPr>
          <w:rFonts w:ascii="Athelas Regular" w:hAnsi="Athelas Regular" w:cs="Times New Roman"/>
        </w:rPr>
        <w:t xml:space="preserve">proposed </w:t>
      </w:r>
      <w:r w:rsidRPr="008A579E">
        <w:rPr>
          <w:rFonts w:ascii="Athelas Regular" w:hAnsi="Athelas Regular" w:cs="Times New Roman"/>
        </w:rPr>
        <w:t xml:space="preserve">distinction between </w:t>
      </w:r>
      <w:r>
        <w:rPr>
          <w:rFonts w:ascii="Athelas Regular" w:hAnsi="Athelas Regular" w:cs="Times New Roman"/>
        </w:rPr>
        <w:t>modules and non-modules in the human mind</w:t>
      </w:r>
      <w:r w:rsidRPr="008A579E">
        <w:rPr>
          <w:rFonts w:ascii="Athelas Regular" w:hAnsi="Athelas Regular" w:cs="Times New Roman"/>
        </w:rPr>
        <w:t xml:space="preserve">. To see this, suppose (incorrectly) that the modularity of </w:t>
      </w:r>
      <w:r>
        <w:rPr>
          <w:rFonts w:ascii="Athelas Regular" w:hAnsi="Athelas Regular" w:cs="Times New Roman"/>
        </w:rPr>
        <w:t>a system</w:t>
      </w:r>
      <w:r w:rsidRPr="008A579E">
        <w:rPr>
          <w:rFonts w:ascii="Athelas Regular" w:hAnsi="Athelas Regular" w:cs="Times New Roman"/>
        </w:rPr>
        <w:t xml:space="preserve"> did amount to nothing more than </w:t>
      </w:r>
      <w:r>
        <w:rPr>
          <w:rFonts w:ascii="Athelas Regular" w:hAnsi="Athelas Regular" w:cs="Times New Roman"/>
        </w:rPr>
        <w:t>its</w:t>
      </w:r>
      <w:r w:rsidRPr="008A579E">
        <w:rPr>
          <w:rFonts w:ascii="Athelas Regular" w:hAnsi="Athelas Regular" w:cs="Times New Roman"/>
        </w:rPr>
        <w:t xml:space="preserve"> instant</w:t>
      </w:r>
      <w:r>
        <w:rPr>
          <w:rFonts w:ascii="Athelas Regular" w:hAnsi="Athelas Regular" w:cs="Times New Roman"/>
        </w:rPr>
        <w:t>iation of</w:t>
      </w:r>
      <w:r w:rsidRPr="008A579E">
        <w:rPr>
          <w:rFonts w:ascii="Athelas Regular" w:hAnsi="Athelas Regular" w:cs="Times New Roman"/>
        </w:rPr>
        <w:t xml:space="preserve"> </w:t>
      </w:r>
      <w:r>
        <w:rPr>
          <w:rFonts w:ascii="Athelas Regular" w:hAnsi="Athelas Regular" w:cs="Times New Roman"/>
        </w:rPr>
        <w:t>the aforementioned</w:t>
      </w:r>
      <w:r w:rsidRPr="008A579E">
        <w:rPr>
          <w:rFonts w:ascii="Athelas Regular" w:hAnsi="Athelas Regular" w:cs="Times New Roman"/>
        </w:rPr>
        <w:t xml:space="preserve"> properties to some a</w:t>
      </w:r>
      <w:r>
        <w:rPr>
          <w:rFonts w:ascii="Athelas Regular" w:hAnsi="Athelas Regular" w:cs="Times New Roman"/>
        </w:rPr>
        <w:t>rbitrary degree. If this were</w:t>
      </w:r>
      <w:r w:rsidRPr="008A579E">
        <w:rPr>
          <w:rFonts w:ascii="Athelas Regular" w:hAnsi="Athelas Regular" w:cs="Times New Roman"/>
        </w:rPr>
        <w:t xml:space="preserve"> the case, then under</w:t>
      </w:r>
      <w:r>
        <w:rPr>
          <w:rFonts w:ascii="Athelas Regular" w:hAnsi="Athelas Regular" w:cs="Times New Roman"/>
        </w:rPr>
        <w:t>mining the suggestion that human cognition is (even partly) underwritten by</w:t>
      </w:r>
      <w:r w:rsidRPr="008A579E">
        <w:rPr>
          <w:rFonts w:ascii="Athelas Regular" w:hAnsi="Athelas Regular" w:cs="Times New Roman"/>
        </w:rPr>
        <w:t xml:space="preserve"> modular</w:t>
      </w:r>
      <w:r>
        <w:rPr>
          <w:rFonts w:ascii="Athelas Regular" w:hAnsi="Athelas Regular" w:cs="Times New Roman"/>
        </w:rPr>
        <w:t xml:space="preserve"> systems</w:t>
      </w:r>
      <w:r w:rsidRPr="008A579E">
        <w:rPr>
          <w:rFonts w:ascii="Athelas Regular" w:hAnsi="Athelas Regular" w:cs="Times New Roman"/>
        </w:rPr>
        <w:t xml:space="preserve"> would be quite simple: it would merely require a critic</w:t>
      </w:r>
      <w:r>
        <w:rPr>
          <w:rFonts w:ascii="Athelas Regular" w:hAnsi="Athelas Regular" w:cs="Times New Roman"/>
        </w:rPr>
        <w:t xml:space="preserve"> to convincingly show that no cognitive systems</w:t>
      </w:r>
      <w:r w:rsidRPr="008A579E">
        <w:rPr>
          <w:rFonts w:ascii="Athelas Regular" w:hAnsi="Athelas Regular" w:cs="Times New Roman"/>
        </w:rPr>
        <w:t xml:space="preserve"> </w:t>
      </w:r>
      <w:r>
        <w:rPr>
          <w:rFonts w:ascii="Athelas Regular" w:hAnsi="Athelas Regular" w:cs="Times New Roman"/>
        </w:rPr>
        <w:t>of the human mind</w:t>
      </w:r>
      <w:r w:rsidRPr="008A579E">
        <w:rPr>
          <w:rFonts w:ascii="Athelas Regular" w:hAnsi="Athelas Regular" w:cs="Times New Roman"/>
        </w:rPr>
        <w:t xml:space="preserve"> possess the properties</w:t>
      </w:r>
      <w:r>
        <w:rPr>
          <w:rFonts w:ascii="Athelas Regular" w:hAnsi="Athelas Regular" w:cs="Times New Roman"/>
        </w:rPr>
        <w:t xml:space="preserve"> discussed</w:t>
      </w:r>
      <w:r w:rsidRPr="008A579E">
        <w:rPr>
          <w:rFonts w:ascii="Athelas Regular" w:hAnsi="Athelas Regular" w:cs="Times New Roman"/>
        </w:rPr>
        <w:t xml:space="preserve"> </w:t>
      </w:r>
      <w:r>
        <w:rPr>
          <w:rFonts w:ascii="Athelas Regular" w:hAnsi="Athelas Regular" w:cs="Times New Roman"/>
        </w:rPr>
        <w:t xml:space="preserve">in this context </w:t>
      </w:r>
      <w:r w:rsidRPr="008A579E">
        <w:rPr>
          <w:rFonts w:ascii="Athelas Regular" w:hAnsi="Athelas Regular" w:cs="Times New Roman"/>
        </w:rPr>
        <w:t xml:space="preserve">to the required extent (perhaps just that </w:t>
      </w:r>
      <w:r>
        <w:rPr>
          <w:rFonts w:ascii="Athelas Regular" w:hAnsi="Athelas Regular" w:cs="Times New Roman"/>
        </w:rPr>
        <w:t>none are</w:t>
      </w:r>
      <w:r w:rsidRPr="008A579E">
        <w:rPr>
          <w:rFonts w:ascii="Athelas Regular" w:hAnsi="Athelas Regular" w:cs="Times New Roman"/>
        </w:rPr>
        <w:t xml:space="preserve"> </w:t>
      </w:r>
      <w:r w:rsidRPr="000866A1">
        <w:rPr>
          <w:rFonts w:ascii="Athelas Regular" w:hAnsi="Athelas Regular" w:cs="Times New Roman"/>
          <w:i/>
        </w:rPr>
        <w:t>as</w:t>
      </w:r>
      <w:r w:rsidRPr="008A579E">
        <w:rPr>
          <w:rFonts w:ascii="Athelas Regular" w:hAnsi="Athelas Regular" w:cs="Times New Roman"/>
          <w:i/>
        </w:rPr>
        <w:t xml:space="preserve"> </w:t>
      </w:r>
      <w:r w:rsidRPr="00BF2149">
        <w:rPr>
          <w:rFonts w:ascii="Athelas Regular" w:hAnsi="Athelas Regular" w:cs="Times New Roman"/>
          <w:i/>
        </w:rPr>
        <w:t>encapsulated, etc., as Fodor</w:t>
      </w:r>
      <w:r>
        <w:rPr>
          <w:rFonts w:ascii="Athelas Regular" w:hAnsi="Athelas Regular" w:cs="Times New Roman"/>
          <w:i/>
        </w:rPr>
        <w:t>, or other Fodorians,</w:t>
      </w:r>
      <w:r w:rsidRPr="00BF2149">
        <w:rPr>
          <w:rFonts w:ascii="Athelas Regular" w:hAnsi="Athelas Regular" w:cs="Times New Roman"/>
          <w:i/>
        </w:rPr>
        <w:t xml:space="preserve"> claim</w:t>
      </w:r>
      <w:r>
        <w:rPr>
          <w:rFonts w:ascii="Athelas Regular" w:hAnsi="Athelas Regular" w:cs="Times New Roman"/>
        </w:rPr>
        <w:t>). But note that</w:t>
      </w:r>
      <w:r w:rsidRPr="008A579E">
        <w:rPr>
          <w:rFonts w:ascii="Athelas Regular" w:hAnsi="Athelas Regular" w:cs="Times New Roman"/>
        </w:rPr>
        <w:t xml:space="preserve"> this would not suffice to undermine </w:t>
      </w:r>
      <w:r>
        <w:rPr>
          <w:rFonts w:ascii="Athelas Regular" w:hAnsi="Athelas Regular" w:cs="Times New Roman"/>
        </w:rPr>
        <w:t>these systems’</w:t>
      </w:r>
      <w:r w:rsidRPr="008A579E">
        <w:rPr>
          <w:rFonts w:ascii="Athelas Regular" w:hAnsi="Athelas Regular" w:cs="Times New Roman"/>
        </w:rPr>
        <w:t xml:space="preserve"> modularity if </w:t>
      </w:r>
      <w:r>
        <w:rPr>
          <w:rFonts w:ascii="Athelas Regular" w:hAnsi="Athelas Regular" w:cs="Times New Roman"/>
        </w:rPr>
        <w:t>their modularity</w:t>
      </w:r>
      <w:r w:rsidRPr="008A579E">
        <w:rPr>
          <w:rFonts w:ascii="Athelas Regular" w:hAnsi="Athelas Regular" w:cs="Times New Roman"/>
        </w:rPr>
        <w:t xml:space="preserve"> </w:t>
      </w:r>
      <w:r>
        <w:rPr>
          <w:rFonts w:ascii="Athelas Regular" w:hAnsi="Athelas Regular" w:cs="Times New Roman"/>
        </w:rPr>
        <w:t>rested with</w:t>
      </w:r>
      <w:r w:rsidRPr="008A579E">
        <w:rPr>
          <w:rFonts w:ascii="Athelas Regular" w:hAnsi="Athelas Regular" w:cs="Times New Roman"/>
        </w:rPr>
        <w:t xml:space="preserve"> </w:t>
      </w:r>
      <w:r>
        <w:rPr>
          <w:rFonts w:ascii="Athelas Regular" w:hAnsi="Athelas Regular" w:cs="Times New Roman"/>
        </w:rPr>
        <w:t>their belonging to a hypothesised natural kind, marked out (at least in part) by some deeper fact of the matter</w:t>
      </w:r>
      <w:r w:rsidRPr="008A579E">
        <w:rPr>
          <w:rFonts w:ascii="Athelas Regular" w:hAnsi="Athelas Regular" w:cs="Times New Roman"/>
        </w:rPr>
        <w:t xml:space="preserve">. </w:t>
      </w:r>
      <w:r>
        <w:rPr>
          <w:rFonts w:ascii="Athelas Regular" w:hAnsi="Athelas Regular" w:cs="Times New Roman"/>
        </w:rPr>
        <w:t>Here</w:t>
      </w:r>
      <w:r w:rsidRPr="008A579E">
        <w:rPr>
          <w:rFonts w:ascii="Athelas Regular" w:hAnsi="Athelas Regular" w:cs="Times New Roman"/>
        </w:rPr>
        <w:t xml:space="preserve">, </w:t>
      </w:r>
      <w:r>
        <w:rPr>
          <w:rFonts w:ascii="Athelas Regular" w:hAnsi="Athelas Regular" w:cs="Times New Roman"/>
        </w:rPr>
        <w:t>the crucial point would not be that these systems</w:t>
      </w:r>
      <w:r w:rsidRPr="008A579E">
        <w:rPr>
          <w:rFonts w:ascii="Athelas Regular" w:hAnsi="Athelas Regular" w:cs="Times New Roman"/>
        </w:rPr>
        <w:t xml:space="preserve"> </w:t>
      </w:r>
      <w:r>
        <w:rPr>
          <w:rFonts w:ascii="Athelas Regular" w:hAnsi="Athelas Regular" w:cs="Times New Roman"/>
        </w:rPr>
        <w:t xml:space="preserve">are </w:t>
      </w:r>
      <w:r w:rsidRPr="00D5360C">
        <w:rPr>
          <w:rFonts w:ascii="Athelas Regular" w:hAnsi="Athelas Regular" w:cs="Times New Roman"/>
        </w:rPr>
        <w:t>as</w:t>
      </w:r>
      <w:r w:rsidRPr="008A579E">
        <w:rPr>
          <w:rFonts w:ascii="Athelas Regular" w:hAnsi="Athelas Regular" w:cs="Times New Roman"/>
        </w:rPr>
        <w:t xml:space="preserve"> encapsulated </w:t>
      </w:r>
      <w:r>
        <w:rPr>
          <w:rFonts w:ascii="Athelas Regular" w:hAnsi="Athelas Regular" w:cs="Times New Roman"/>
        </w:rPr>
        <w:t>or domain specific</w:t>
      </w:r>
      <w:r w:rsidRPr="008A579E">
        <w:rPr>
          <w:rFonts w:ascii="Athelas Regular" w:hAnsi="Athelas Regular" w:cs="Times New Roman"/>
        </w:rPr>
        <w:t xml:space="preserve"> as Fodor </w:t>
      </w:r>
      <w:r>
        <w:rPr>
          <w:rFonts w:ascii="Athelas Regular" w:hAnsi="Athelas Regular" w:cs="Times New Roman"/>
        </w:rPr>
        <w:t xml:space="preserve">(or anyone else) </w:t>
      </w:r>
      <w:r w:rsidRPr="008A579E">
        <w:rPr>
          <w:rFonts w:ascii="Athelas Regular" w:hAnsi="Athelas Regular" w:cs="Times New Roman"/>
        </w:rPr>
        <w:t>claims</w:t>
      </w:r>
      <w:r>
        <w:rPr>
          <w:rFonts w:ascii="Athelas Regular" w:hAnsi="Athelas Regular" w:cs="Times New Roman"/>
        </w:rPr>
        <w:t xml:space="preserve"> to be typical of modules</w:t>
      </w:r>
      <w:r w:rsidRPr="008A579E">
        <w:rPr>
          <w:rFonts w:ascii="Athelas Regular" w:hAnsi="Athelas Regular" w:cs="Times New Roman"/>
        </w:rPr>
        <w:t xml:space="preserve">. </w:t>
      </w:r>
      <w:r>
        <w:rPr>
          <w:rFonts w:ascii="Athelas Regular" w:hAnsi="Athelas Regular" w:cs="Times New Roman"/>
        </w:rPr>
        <w:t>It would be</w:t>
      </w:r>
      <w:r w:rsidRPr="008A579E">
        <w:rPr>
          <w:rFonts w:ascii="Athelas Regular" w:hAnsi="Athelas Regular" w:cs="Times New Roman"/>
        </w:rPr>
        <w:t xml:space="preserve"> that </w:t>
      </w:r>
      <w:r>
        <w:rPr>
          <w:rFonts w:ascii="Athelas Regular" w:hAnsi="Athelas Regular" w:cs="Times New Roman"/>
        </w:rPr>
        <w:t>properties of this type make for a general point of contrast between prototypically modular systems and prototypically non-modular systems, and that this point of contrast (whatever the details) implies the underlying difference (e.g. in essence or mechanism) being posited</w:t>
      </w:r>
      <w:r w:rsidRPr="008A579E">
        <w:rPr>
          <w:rFonts w:ascii="Athelas Regular" w:hAnsi="Athelas Regular" w:cs="Times New Roman"/>
        </w:rPr>
        <w:t xml:space="preserve">. </w:t>
      </w:r>
    </w:p>
    <w:p w14:paraId="573A3C1D" w14:textId="77777777" w:rsidR="00FE3E7A" w:rsidRDefault="00FE3E7A" w:rsidP="00FE3E7A">
      <w:pPr>
        <w:spacing w:line="276" w:lineRule="auto"/>
        <w:jc w:val="both"/>
        <w:rPr>
          <w:rFonts w:ascii="Athelas Regular" w:hAnsi="Athelas Regular" w:cs="Times New Roman"/>
        </w:rPr>
      </w:pPr>
    </w:p>
    <w:p w14:paraId="7020F78E" w14:textId="57658291" w:rsidR="00FE3E7A" w:rsidRDefault="00FE3E7A" w:rsidP="00FE3E7A">
      <w:pPr>
        <w:spacing w:line="276" w:lineRule="auto"/>
        <w:jc w:val="both"/>
        <w:rPr>
          <w:rFonts w:ascii="Athelas Regular" w:hAnsi="Athelas Regular" w:cs="Times New Roman"/>
        </w:rPr>
      </w:pPr>
      <w:r>
        <w:rPr>
          <w:rFonts w:ascii="Athelas Regular" w:hAnsi="Athelas Regular" w:cs="Times New Roman"/>
        </w:rPr>
        <w:t xml:space="preserve">In this respect, modularity is no different from other scientific kinds that are seen to be marked out by underlying </w:t>
      </w:r>
      <w:r w:rsidR="00C04C72">
        <w:rPr>
          <w:rFonts w:ascii="Athelas Regular" w:hAnsi="Athelas Regular" w:cs="Times New Roman"/>
        </w:rPr>
        <w:t>properties</w:t>
      </w:r>
      <w:r>
        <w:rPr>
          <w:rFonts w:ascii="Athelas Regular" w:hAnsi="Athelas Regular" w:cs="Times New Roman"/>
        </w:rPr>
        <w:t xml:space="preserve"> or mechanism</w:t>
      </w:r>
      <w:r w:rsidR="00C04C72">
        <w:rPr>
          <w:rFonts w:ascii="Athelas Regular" w:hAnsi="Athelas Regular" w:cs="Times New Roman"/>
        </w:rPr>
        <w:t>s</w:t>
      </w:r>
      <w:r>
        <w:rPr>
          <w:rFonts w:ascii="Athelas Regular" w:hAnsi="Athelas Regular" w:cs="Times New Roman"/>
        </w:rPr>
        <w:t xml:space="preserve">. It is, after all, a familiar point that the observed properties which are initially taken to justify thinking of some </w:t>
      </w:r>
      <w:r w:rsidR="00A13C3E">
        <w:rPr>
          <w:rFonts w:ascii="Athelas Regular" w:hAnsi="Athelas Regular" w:cs="Times New Roman"/>
        </w:rPr>
        <w:t xml:space="preserve">scientifically respectable </w:t>
      </w:r>
      <w:r>
        <w:rPr>
          <w:rFonts w:ascii="Athelas Regular" w:hAnsi="Athelas Regular" w:cs="Times New Roman"/>
        </w:rPr>
        <w:t xml:space="preserve">category as constituting a natural kind might subsequently turn out to be exaggerated, subject to counterexamples or downright false (e.g. Goodall, 1971; cf. Shea, 2012). The important point (for the sake of the kind’s continued postulation and scientific utility) is simply that, despite these discoveries, there remains some interesting point of contrast between prototypical members of the category and those of distinct (if related) categories, and one which continues to justify faith in its constituting a natural (as opposed to conventional, or artificial) kind in the required sense. In the case of essentialist kinds and natural kinds marked out by </w:t>
      </w:r>
      <w:r w:rsidR="009411C5">
        <w:rPr>
          <w:rFonts w:ascii="Athelas Regular" w:hAnsi="Athelas Regular" w:cs="Times New Roman"/>
        </w:rPr>
        <w:t>underlying</w:t>
      </w:r>
      <w:r>
        <w:rPr>
          <w:rFonts w:ascii="Athelas Regular" w:hAnsi="Athelas Regular" w:cs="Times New Roman"/>
        </w:rPr>
        <w:t xml:space="preserve"> mechanisms (where this essentialism or underlyi</w:t>
      </w:r>
      <w:r w:rsidR="000D2A26">
        <w:rPr>
          <w:rFonts w:ascii="Athelas Regular" w:hAnsi="Athelas Regular" w:cs="Times New Roman"/>
        </w:rPr>
        <w:t>ng mechanism is central to the kind’s</w:t>
      </w:r>
      <w:r>
        <w:rPr>
          <w:rFonts w:ascii="Athelas Regular" w:hAnsi="Athelas Regular" w:cs="Times New Roman"/>
        </w:rPr>
        <w:t xml:space="preserve"> explanatory utility) this amounts to saying that the remaining point of contrast should continue to evince some underlying difference that non-arbitrarily marks these entities out in nature and sheds light on the relatively superficial properties </w:t>
      </w:r>
      <w:r w:rsidR="00E4797A">
        <w:rPr>
          <w:rFonts w:ascii="Athelas Regular" w:hAnsi="Athelas Regular" w:cs="Times New Roman"/>
        </w:rPr>
        <w:t>they are seen to display</w:t>
      </w:r>
      <w:r>
        <w:rPr>
          <w:rFonts w:ascii="Athelas Regular" w:hAnsi="Athelas Regular" w:cs="Times New Roman"/>
        </w:rPr>
        <w:t xml:space="preserve">. </w:t>
      </w:r>
    </w:p>
    <w:p w14:paraId="3BC5E651" w14:textId="77777777" w:rsidR="00FE3E7A" w:rsidRDefault="00FE3E7A" w:rsidP="00FE3E7A">
      <w:pPr>
        <w:spacing w:line="276" w:lineRule="auto"/>
        <w:jc w:val="both"/>
        <w:rPr>
          <w:rFonts w:ascii="Athelas Regular" w:hAnsi="Athelas Regular" w:cs="Times New Roman"/>
        </w:rPr>
      </w:pPr>
    </w:p>
    <w:p w14:paraId="32218246" w14:textId="77777777" w:rsidR="00FE3E7A" w:rsidRPr="001A383E" w:rsidRDefault="00FE3E7A" w:rsidP="00FE3E7A">
      <w:pPr>
        <w:pStyle w:val="ListParagraph"/>
        <w:numPr>
          <w:ilvl w:val="0"/>
          <w:numId w:val="1"/>
        </w:numPr>
        <w:spacing w:line="276" w:lineRule="auto"/>
        <w:jc w:val="both"/>
        <w:rPr>
          <w:rFonts w:ascii="Athelas Regular" w:hAnsi="Athelas Regular" w:cs="Times New Roman"/>
          <w:b/>
        </w:rPr>
      </w:pPr>
      <w:r>
        <w:rPr>
          <w:rFonts w:ascii="Athelas Regular" w:hAnsi="Athelas Regular" w:cs="Times New Roman"/>
          <w:b/>
        </w:rPr>
        <w:t xml:space="preserve">A </w:t>
      </w:r>
      <w:r w:rsidRPr="00F3278F">
        <w:rPr>
          <w:rFonts w:ascii="Athelas Regular" w:hAnsi="Athelas Regular" w:cs="Times New Roman"/>
          <w:b/>
        </w:rPr>
        <w:t xml:space="preserve">Fodorian </w:t>
      </w:r>
      <w:r>
        <w:rPr>
          <w:rFonts w:ascii="Athelas Regular" w:hAnsi="Athelas Regular" w:cs="Times New Roman"/>
          <w:b/>
        </w:rPr>
        <w:t>Distinction</w:t>
      </w:r>
      <w:r w:rsidRPr="00F3278F">
        <w:rPr>
          <w:rFonts w:ascii="Athelas Regular" w:hAnsi="Athelas Regular" w:cs="Times New Roman"/>
          <w:b/>
        </w:rPr>
        <w:t>: the standard objections</w:t>
      </w:r>
    </w:p>
    <w:p w14:paraId="4A8F90E5" w14:textId="23834C3C" w:rsidR="00FE3E7A" w:rsidRDefault="00FE3E7A" w:rsidP="00FE3E7A">
      <w:pPr>
        <w:spacing w:line="276" w:lineRule="auto"/>
        <w:jc w:val="both"/>
        <w:rPr>
          <w:rFonts w:ascii="Athelas Regular" w:hAnsi="Athelas Regular" w:cs="Times New Roman"/>
        </w:rPr>
      </w:pPr>
      <w:r>
        <w:rPr>
          <w:rFonts w:ascii="Athelas Regular" w:hAnsi="Athelas Regular" w:cs="Times New Roman"/>
        </w:rPr>
        <w:t xml:space="preserve">Having begun to clarify what </w:t>
      </w:r>
      <w:r w:rsidR="000D2A26">
        <w:rPr>
          <w:rFonts w:ascii="Athelas Regular" w:hAnsi="Athelas Regular" w:cs="Times New Roman"/>
        </w:rPr>
        <w:t xml:space="preserve">proponents of a Fodorian distinction take </w:t>
      </w:r>
      <w:r>
        <w:rPr>
          <w:rFonts w:ascii="Athelas Regular" w:hAnsi="Athelas Regular" w:cs="Times New Roman"/>
        </w:rPr>
        <w:t xml:space="preserve">modules </w:t>
      </w:r>
      <w:r w:rsidR="000D2A26">
        <w:rPr>
          <w:rFonts w:ascii="Athelas Regular" w:hAnsi="Athelas Regular" w:cs="Times New Roman"/>
        </w:rPr>
        <w:t>to be</w:t>
      </w:r>
      <w:r>
        <w:rPr>
          <w:rFonts w:ascii="Athelas Regular" w:hAnsi="Athelas Regular" w:cs="Times New Roman"/>
        </w:rPr>
        <w:t xml:space="preserve"> and briefly considered what would and would not constitute a challenge to their existence,</w:t>
      </w:r>
      <w:r w:rsidR="000D2A26">
        <w:rPr>
          <w:rFonts w:ascii="Athelas Regular" w:hAnsi="Athelas Regular" w:cs="Times New Roman"/>
        </w:rPr>
        <w:t xml:space="preserve"> thus construed,</w:t>
      </w:r>
      <w:r>
        <w:rPr>
          <w:rFonts w:ascii="Athelas Regular" w:hAnsi="Athelas Regular" w:cs="Times New Roman"/>
        </w:rPr>
        <w:t xml:space="preserve"> we are now in a position to consider some </w:t>
      </w:r>
      <w:r w:rsidR="00E537FB">
        <w:rPr>
          <w:rFonts w:ascii="Athelas Regular" w:hAnsi="Athelas Regular" w:cs="Times New Roman"/>
        </w:rPr>
        <w:t>apparent</w:t>
      </w:r>
      <w:r>
        <w:rPr>
          <w:rFonts w:ascii="Athelas Regular" w:hAnsi="Athelas Regular" w:cs="Times New Roman"/>
        </w:rPr>
        <w:t xml:space="preserve"> objections to the Fodorian distinction</w:t>
      </w:r>
      <w:r w:rsidR="00E537FB">
        <w:rPr>
          <w:rFonts w:ascii="Athelas Regular" w:hAnsi="Athelas Regular" w:cs="Times New Roman"/>
        </w:rPr>
        <w:t xml:space="preserve"> that have proven influential</w:t>
      </w:r>
      <w:r>
        <w:rPr>
          <w:rFonts w:ascii="Athelas Regular" w:hAnsi="Athelas Regular" w:cs="Times New Roman"/>
        </w:rPr>
        <w:t>. In so doing, we will be able to see that these</w:t>
      </w:r>
      <w:r w:rsidR="00E4797A">
        <w:rPr>
          <w:rFonts w:ascii="Athelas Regular" w:hAnsi="Athelas Regular" w:cs="Times New Roman"/>
        </w:rPr>
        <w:t xml:space="preserve"> objections</w:t>
      </w:r>
      <w:r>
        <w:rPr>
          <w:rFonts w:ascii="Athelas Regular" w:hAnsi="Athelas Regular" w:cs="Times New Roman"/>
        </w:rPr>
        <w:t xml:space="preserve"> invariably fall short of </w:t>
      </w:r>
      <w:r w:rsidR="009411C5">
        <w:rPr>
          <w:rFonts w:ascii="Athelas Regular" w:hAnsi="Athelas Regular" w:cs="Times New Roman"/>
        </w:rPr>
        <w:t xml:space="preserve">their </w:t>
      </w:r>
      <w:r>
        <w:rPr>
          <w:rFonts w:ascii="Athelas Regular" w:hAnsi="Athelas Regular" w:cs="Times New Roman"/>
        </w:rPr>
        <w:t xml:space="preserve">target (or change the subject entirely) leaving the proposed distinction between modules and non-modular systems largely unscathed. Somewhat more positively, it will also </w:t>
      </w:r>
      <w:r w:rsidR="00E4797A">
        <w:rPr>
          <w:rFonts w:ascii="Athelas Regular" w:hAnsi="Athelas Regular" w:cs="Times New Roman"/>
        </w:rPr>
        <w:t>enable us to see where critics sh</w:t>
      </w:r>
      <w:r>
        <w:rPr>
          <w:rFonts w:ascii="Athelas Regular" w:hAnsi="Athelas Regular" w:cs="Times New Roman"/>
        </w:rPr>
        <w:t>ould actually put pressure on the Fodorian distinction—a point that will be taken up in §3.</w:t>
      </w:r>
    </w:p>
    <w:p w14:paraId="00B67664" w14:textId="77777777" w:rsidR="00FE3E7A" w:rsidRDefault="00FE3E7A" w:rsidP="00FE3E7A">
      <w:pPr>
        <w:spacing w:line="276" w:lineRule="auto"/>
        <w:jc w:val="both"/>
        <w:rPr>
          <w:rFonts w:ascii="Athelas Regular" w:hAnsi="Athelas Regular" w:cs="Times New Roman"/>
        </w:rPr>
      </w:pPr>
    </w:p>
    <w:p w14:paraId="72E87B98" w14:textId="77777777" w:rsidR="00FE3E7A" w:rsidRPr="00E4232D" w:rsidRDefault="00FE3E7A" w:rsidP="00FE3E7A">
      <w:pPr>
        <w:pStyle w:val="ListParagraph"/>
        <w:numPr>
          <w:ilvl w:val="1"/>
          <w:numId w:val="1"/>
        </w:numPr>
        <w:spacing w:line="276" w:lineRule="auto"/>
        <w:jc w:val="both"/>
        <w:rPr>
          <w:rFonts w:ascii="Athelas Regular" w:hAnsi="Athelas Regular"/>
        </w:rPr>
      </w:pPr>
      <w:r w:rsidRPr="00E4232D">
        <w:rPr>
          <w:rFonts w:ascii="Athelas Regular" w:hAnsi="Athelas Regular"/>
        </w:rPr>
        <w:t>Massive Modularity</w:t>
      </w:r>
    </w:p>
    <w:p w14:paraId="5BDA68EF" w14:textId="6CA920FE" w:rsidR="00FE3E7A" w:rsidRDefault="00FE3E7A" w:rsidP="00FE3E7A">
      <w:pPr>
        <w:spacing w:line="276" w:lineRule="auto"/>
        <w:jc w:val="both"/>
        <w:rPr>
          <w:rFonts w:ascii="Athelas Regular" w:hAnsi="Athelas Regular"/>
        </w:rPr>
      </w:pPr>
      <w:r>
        <w:rPr>
          <w:rFonts w:ascii="Athelas Regular" w:hAnsi="Athelas Regular"/>
        </w:rPr>
        <w:t xml:space="preserve">In the introduction to this paper, I noted that (broadly speaking) criticisms of the Fodorian distinction take two forms. On the one hand, proponents of the Massive Modularity Hypothesis seem to deny the </w:t>
      </w:r>
      <w:r w:rsidR="00ED7C5B">
        <w:rPr>
          <w:rFonts w:ascii="Athelas Regular" w:hAnsi="Athelas Regular"/>
        </w:rPr>
        <w:t xml:space="preserve">Fodorian’s </w:t>
      </w:r>
      <w:r>
        <w:rPr>
          <w:rFonts w:ascii="Athelas Regular" w:hAnsi="Athelas Regular"/>
        </w:rPr>
        <w:t xml:space="preserve">proposed distinction between modules and non-modules because they deny that there are really any non-modular systems in the human mind. On the other hand, a great many theorists have denied the distinction between modules and non-modules because they maintain that the human mind is entirely lacking in modular systems. In the present sub-section, I propose to consider and dismiss the worry posed by Massive Modularity. </w:t>
      </w:r>
      <w:r w:rsidR="00ED7C5B">
        <w:rPr>
          <w:rFonts w:ascii="Athelas Regular" w:hAnsi="Athelas Regular"/>
        </w:rPr>
        <w:t>Then, in §2.2, I propose to consider the worry posed by critics of the idea that there are any modules in the human mind whatsoever.</w:t>
      </w:r>
    </w:p>
    <w:p w14:paraId="64F881CC" w14:textId="77777777" w:rsidR="00FE3E7A" w:rsidRDefault="00FE3E7A" w:rsidP="00FE3E7A">
      <w:pPr>
        <w:spacing w:line="276" w:lineRule="auto"/>
        <w:jc w:val="both"/>
        <w:rPr>
          <w:rFonts w:ascii="Athelas Regular" w:hAnsi="Athelas Regular"/>
        </w:rPr>
      </w:pPr>
    </w:p>
    <w:p w14:paraId="2C985B4F" w14:textId="1B87F795" w:rsidR="00FE3E7A" w:rsidRDefault="00FE3E7A" w:rsidP="00FE3E7A">
      <w:pPr>
        <w:spacing w:line="276" w:lineRule="auto"/>
        <w:jc w:val="both"/>
        <w:rPr>
          <w:rFonts w:ascii="Athelas Regular" w:hAnsi="Athelas Regular" w:cs="Times New Roman"/>
        </w:rPr>
      </w:pPr>
      <w:r>
        <w:rPr>
          <w:rFonts w:ascii="Athelas Regular" w:hAnsi="Athelas Regular"/>
        </w:rPr>
        <w:t xml:space="preserve">I’m choosing to begin by considering the Massive Modularity Hypothesis, since the problem it presents the Fodorian can be dealt with relatively quickly. </w:t>
      </w:r>
      <w:r>
        <w:rPr>
          <w:rFonts w:ascii="Athelas Regular" w:hAnsi="Athelas Regular" w:cs="Times New Roman"/>
        </w:rPr>
        <w:t xml:space="preserve">On the face of it, </w:t>
      </w:r>
      <w:r w:rsidRPr="00B7114F">
        <w:rPr>
          <w:rFonts w:ascii="Athelas Regular" w:hAnsi="Athelas Regular" w:cs="Times New Roman"/>
        </w:rPr>
        <w:t xml:space="preserve">proponents of </w:t>
      </w:r>
      <w:r>
        <w:rPr>
          <w:rFonts w:ascii="Athelas Regular" w:hAnsi="Athelas Regular" w:cs="Times New Roman"/>
        </w:rPr>
        <w:t xml:space="preserve">the Massive Modularity Hypothesis </w:t>
      </w:r>
      <w:r w:rsidRPr="00B7114F">
        <w:rPr>
          <w:rFonts w:ascii="Athelas Regular" w:hAnsi="Athelas Regular" w:cs="Times New Roman"/>
        </w:rPr>
        <w:t>(</w:t>
      </w:r>
      <w:r>
        <w:rPr>
          <w:rFonts w:ascii="Athelas Regular" w:hAnsi="Athelas Regular" w:cs="Times New Roman"/>
        </w:rPr>
        <w:t xml:space="preserve">e.g. </w:t>
      </w:r>
      <w:r w:rsidRPr="00B7114F">
        <w:rPr>
          <w:rFonts w:ascii="Athelas Regular" w:hAnsi="Athelas Regular" w:cs="Times"/>
          <w:color w:val="141414"/>
          <w:lang w:val="en-US"/>
        </w:rPr>
        <w:t>Barrett, 2005</w:t>
      </w:r>
      <w:r>
        <w:rPr>
          <w:rFonts w:ascii="Athelas Regular" w:hAnsi="Athelas Regular" w:cs="Times"/>
          <w:color w:val="141414"/>
          <w:lang w:val="en-US"/>
        </w:rPr>
        <w:t>; Cosmides &amp; Tooby, 1994</w:t>
      </w:r>
      <w:r w:rsidRPr="00B7114F">
        <w:rPr>
          <w:rFonts w:ascii="Athelas Regular" w:hAnsi="Athelas Regular" w:cs="Times"/>
          <w:color w:val="141414"/>
          <w:lang w:val="en-US"/>
        </w:rPr>
        <w:t>; Pinker, 1997</w:t>
      </w:r>
      <w:r>
        <w:rPr>
          <w:rFonts w:ascii="Athelas Regular" w:hAnsi="Athelas Regular" w:cs="Times"/>
          <w:color w:val="141414"/>
          <w:lang w:val="en-US"/>
        </w:rPr>
        <w:t>;</w:t>
      </w:r>
      <w:r w:rsidRPr="000653ED">
        <w:rPr>
          <w:rFonts w:ascii="Athelas Regular" w:hAnsi="Athelas Regular" w:cs="Times"/>
          <w:color w:val="141414"/>
          <w:lang w:val="en-US"/>
        </w:rPr>
        <w:t xml:space="preserve"> </w:t>
      </w:r>
      <w:r w:rsidRPr="00F26B56">
        <w:rPr>
          <w:rFonts w:ascii="Athelas Regular" w:hAnsi="Athelas Regular" w:cs="Times"/>
          <w:color w:val="141414"/>
          <w:lang w:val="en-US"/>
        </w:rPr>
        <w:t xml:space="preserve">Sperber, </w:t>
      </w:r>
      <w:r>
        <w:rPr>
          <w:rFonts w:ascii="Athelas Regular" w:hAnsi="Athelas Regular" w:cs="Times"/>
          <w:color w:val="141414"/>
          <w:lang w:val="en-US"/>
        </w:rPr>
        <w:t>2002</w:t>
      </w:r>
      <w:r w:rsidRPr="00B7114F">
        <w:rPr>
          <w:rFonts w:ascii="Athelas Regular" w:hAnsi="Athelas Regular" w:cs="Times"/>
          <w:color w:val="141414"/>
          <w:lang w:val="en-US"/>
        </w:rPr>
        <w:t>)</w:t>
      </w:r>
      <w:r w:rsidRPr="00B7114F">
        <w:rPr>
          <w:rFonts w:ascii="Athelas Regular" w:hAnsi="Athelas Regular" w:cs="Times New Roman"/>
        </w:rPr>
        <w:t xml:space="preserve"> </w:t>
      </w:r>
      <w:r>
        <w:rPr>
          <w:rFonts w:ascii="Athelas Regular" w:hAnsi="Athelas Regular" w:cs="Times New Roman"/>
        </w:rPr>
        <w:t xml:space="preserve">do seem to </w:t>
      </w:r>
      <w:r w:rsidRPr="00B7114F">
        <w:rPr>
          <w:rFonts w:ascii="Athelas Regular" w:hAnsi="Athelas Regular" w:cs="Times New Roman"/>
        </w:rPr>
        <w:t xml:space="preserve">deny the distinction between modular and non-modular systems in the human mind because they hold that the </w:t>
      </w:r>
      <w:r>
        <w:rPr>
          <w:rFonts w:ascii="Athelas Regular" w:hAnsi="Athelas Regular" w:cs="Times New Roman"/>
        </w:rPr>
        <w:t xml:space="preserve">human </w:t>
      </w:r>
      <w:r w:rsidRPr="00B7114F">
        <w:rPr>
          <w:rFonts w:ascii="Athelas Regular" w:hAnsi="Athelas Regular" w:cs="Times New Roman"/>
        </w:rPr>
        <w:t xml:space="preserve">mind is </w:t>
      </w:r>
      <w:r>
        <w:rPr>
          <w:rFonts w:ascii="Athelas Regular" w:hAnsi="Athelas Regular" w:cs="Times New Roman"/>
        </w:rPr>
        <w:t xml:space="preserve">(more or less) </w:t>
      </w:r>
      <w:r w:rsidRPr="00B7114F">
        <w:rPr>
          <w:rFonts w:ascii="Athelas Regular" w:hAnsi="Athelas Regular" w:cs="Times New Roman"/>
        </w:rPr>
        <w:t>entirely composed of modular systems. However, as is now a familiar point in the literature (</w:t>
      </w:r>
      <w:r>
        <w:rPr>
          <w:rFonts w:ascii="Athelas Regular" w:hAnsi="Athelas Regular" w:cs="Times New Roman"/>
        </w:rPr>
        <w:t xml:space="preserve">e.g. </w:t>
      </w:r>
      <w:r>
        <w:rPr>
          <w:rFonts w:ascii="Athelas Regular" w:hAnsi="Athelas Regular" w:cs="Times"/>
          <w:color w:val="141414"/>
          <w:lang w:val="en-US"/>
        </w:rPr>
        <w:t xml:space="preserve">Barrett &amp; Kurzban, 2006; Frankenhuis and Ploeger, 2007; </w:t>
      </w:r>
      <w:r w:rsidRPr="00B7114F">
        <w:rPr>
          <w:rFonts w:ascii="Athelas Regular" w:hAnsi="Athelas Regular" w:cs="Times New Roman"/>
        </w:rPr>
        <w:t>Prinz, 2006; Robbins, 2009), this much is merely</w:t>
      </w:r>
      <w:r>
        <w:rPr>
          <w:rFonts w:ascii="Athelas Regular" w:hAnsi="Athelas Regular" w:cs="Times New Roman"/>
        </w:rPr>
        <w:t xml:space="preserve"> apparent: in arguing that the entire mind is composed of modular systems, Massive Modularists simply have a different notion of modularity in mind. So rather than undermining the Fodorian distinction, Massive Modularists change the subject. </w:t>
      </w:r>
    </w:p>
    <w:p w14:paraId="6BF3A443" w14:textId="77777777" w:rsidR="00FE3E7A" w:rsidRDefault="00FE3E7A" w:rsidP="00FE3E7A">
      <w:pPr>
        <w:spacing w:line="276" w:lineRule="auto"/>
        <w:jc w:val="both"/>
        <w:rPr>
          <w:rFonts w:ascii="Athelas Regular" w:hAnsi="Athelas Regular" w:cs="Times New Roman"/>
        </w:rPr>
      </w:pPr>
    </w:p>
    <w:p w14:paraId="7CF191E0" w14:textId="77777777" w:rsidR="00FE3E7A" w:rsidRDefault="00FE3E7A" w:rsidP="00FE3E7A">
      <w:pPr>
        <w:spacing w:line="276" w:lineRule="auto"/>
        <w:jc w:val="both"/>
        <w:rPr>
          <w:rFonts w:ascii="Athelas Regular" w:hAnsi="Athelas Regular" w:cs="Times New Roman"/>
        </w:rPr>
      </w:pPr>
      <w:r>
        <w:rPr>
          <w:rFonts w:ascii="Athelas Regular" w:hAnsi="Athelas Regular" w:cs="Times New Roman"/>
        </w:rPr>
        <w:t>To see this, consider the following quote from Peter Carruthers—a leading proponent of Massive Modularity—who is completely explicit on this point. He writes that:</w:t>
      </w:r>
    </w:p>
    <w:p w14:paraId="5A76422C" w14:textId="77777777" w:rsidR="00FE3E7A" w:rsidRPr="00136A2B" w:rsidRDefault="00FE3E7A" w:rsidP="00FE3E7A">
      <w:pPr>
        <w:spacing w:line="276" w:lineRule="auto"/>
        <w:ind w:left="720"/>
        <w:jc w:val="both"/>
        <w:rPr>
          <w:rFonts w:ascii="Athelas Regular" w:hAnsi="Athelas Regular" w:cs="Times New Roman"/>
        </w:rPr>
      </w:pPr>
      <w:r w:rsidRPr="00136A2B">
        <w:rPr>
          <w:rFonts w:ascii="Athelas Regular" w:hAnsi="Athelas Regular" w:cs="Times New Roman"/>
        </w:rPr>
        <w:t>If a thesis of massive modularity is to be remotely plausible, then by ‘module’ we cannot mean ‘Fodor-module’. In particular, the properties of having proprietary transducers, shallow outputs, fast processing, significant innateness or innate channelling, and encapsulation will have to be struck out. That leaves us with the idea that modules might be isolable function-specific processing systems, all or almost all of which are domain specific, whose operations aren’t subject to the will, which are associated with specific neural structures (albeit sometimes spatially dispersed ones) whose internal operations may be inaccessible to the remainder of cognition</w:t>
      </w:r>
      <w:r>
        <w:rPr>
          <w:rFonts w:ascii="Athelas Regular" w:hAnsi="Athelas Regular" w:cs="Times New Roman"/>
        </w:rPr>
        <w:t>. (2006, 12)</w:t>
      </w:r>
    </w:p>
    <w:p w14:paraId="05D57F4F" w14:textId="1949C9CF" w:rsidR="00FE3E7A" w:rsidRDefault="00FE3E7A" w:rsidP="00FE3E7A">
      <w:pPr>
        <w:spacing w:line="276" w:lineRule="auto"/>
        <w:jc w:val="both"/>
        <w:rPr>
          <w:rFonts w:ascii="Athelas Regular" w:hAnsi="Athelas Regular" w:cs="Times New Roman"/>
        </w:rPr>
      </w:pPr>
      <w:r>
        <w:rPr>
          <w:rFonts w:ascii="Athelas Regular" w:hAnsi="Athelas Regular" w:cs="Times New Roman"/>
        </w:rPr>
        <w:t>The reasons as to why this should be are well established, widely endorsed and threaten to take us off topic (but see Carruthers, 2006, ch.1 for discussion of these</w:t>
      </w:r>
      <w:r w:rsidR="00461A0D">
        <w:rPr>
          <w:rFonts w:ascii="Athelas Regular" w:hAnsi="Athelas Regular" w:cs="Times New Roman"/>
        </w:rPr>
        <w:t>; see also Nichols and Stich, 2003, ch.3</w:t>
      </w:r>
      <w:r>
        <w:rPr>
          <w:rFonts w:ascii="Athelas Regular" w:hAnsi="Athelas Regular" w:cs="Times New Roman"/>
        </w:rPr>
        <w:t xml:space="preserve">). Nevertheless, the important point, for our purposes, is just that </w:t>
      </w:r>
      <w:r w:rsidRPr="00136A2B">
        <w:rPr>
          <w:rFonts w:ascii="Athelas Regular" w:hAnsi="Athelas Regular" w:cs="Times New Roman"/>
        </w:rPr>
        <w:t xml:space="preserve">Carruthers is—by his own admission—not </w:t>
      </w:r>
      <w:r>
        <w:rPr>
          <w:rFonts w:ascii="Athelas Regular" w:hAnsi="Athelas Regular" w:cs="Times New Roman"/>
        </w:rPr>
        <w:t>purporting to talk</w:t>
      </w:r>
      <w:r w:rsidRPr="00136A2B">
        <w:rPr>
          <w:rFonts w:ascii="Athelas Regular" w:hAnsi="Athelas Regular" w:cs="Times New Roman"/>
        </w:rPr>
        <w:t xml:space="preserve"> about modules</w:t>
      </w:r>
      <w:r>
        <w:rPr>
          <w:rFonts w:ascii="Athelas Regular" w:hAnsi="Athelas Regular" w:cs="Times New Roman"/>
        </w:rPr>
        <w:t xml:space="preserve"> in the sense alluded to by Fodor and his followers</w:t>
      </w:r>
      <w:r w:rsidRPr="00136A2B">
        <w:rPr>
          <w:rFonts w:ascii="Athelas Regular" w:hAnsi="Athelas Regular" w:cs="Times New Roman"/>
        </w:rPr>
        <w:t xml:space="preserve"> when claiming that the entire mind is</w:t>
      </w:r>
      <w:r>
        <w:rPr>
          <w:rFonts w:ascii="Athelas Regular" w:hAnsi="Athelas Regular" w:cs="Times New Roman"/>
        </w:rPr>
        <w:t xml:space="preserve"> composed of modular systems</w:t>
      </w:r>
      <w:r w:rsidRPr="00136A2B">
        <w:rPr>
          <w:rFonts w:ascii="Athelas Regular" w:hAnsi="Athelas Regular" w:cs="Times New Roman"/>
        </w:rPr>
        <w:t xml:space="preserve">. </w:t>
      </w:r>
      <w:r>
        <w:rPr>
          <w:rFonts w:ascii="Athelas Regular" w:hAnsi="Athelas Regular" w:cs="Times New Roman"/>
        </w:rPr>
        <w:t xml:space="preserve">Indeed, he wouldn’t </w:t>
      </w:r>
      <w:r w:rsidR="000F3073">
        <w:rPr>
          <w:rFonts w:ascii="Athelas Regular" w:hAnsi="Athelas Regular" w:cs="Times New Roman"/>
        </w:rPr>
        <w:t xml:space="preserve">even </w:t>
      </w:r>
      <w:r>
        <w:rPr>
          <w:rFonts w:ascii="Athelas Regular" w:hAnsi="Athelas Regular" w:cs="Times New Roman"/>
        </w:rPr>
        <w:t xml:space="preserve">be talking about Fodorian modules if (as he seems to assume) these were simply seen to be systems possessing Fodor’s nine properties to some ‘interesting’ degree. Instead, he simply wants to suggest that all cognitive systems (or near enough all cognitive systems) possess </w:t>
      </w:r>
      <w:r w:rsidRPr="00A3121E">
        <w:rPr>
          <w:rFonts w:ascii="Athelas Regular" w:hAnsi="Athelas Regular" w:cs="Times New Roman"/>
          <w:i/>
        </w:rPr>
        <w:t>some</w:t>
      </w:r>
      <w:r>
        <w:rPr>
          <w:rFonts w:ascii="Athelas Regular" w:hAnsi="Athelas Regular" w:cs="Times New Roman"/>
        </w:rPr>
        <w:t xml:space="preserve"> of the properties that Fodor discusses in relation to modularity to </w:t>
      </w:r>
      <w:r w:rsidRPr="00A3121E">
        <w:rPr>
          <w:rFonts w:ascii="Athelas Regular" w:hAnsi="Athelas Regular" w:cs="Times New Roman"/>
          <w:i/>
        </w:rPr>
        <w:t>some</w:t>
      </w:r>
      <w:r>
        <w:rPr>
          <w:rFonts w:ascii="Athelas Regular" w:hAnsi="Athelas Regular" w:cs="Times New Roman"/>
        </w:rPr>
        <w:t xml:space="preserve"> interesting extent. Consequently</w:t>
      </w:r>
      <w:r w:rsidRPr="00136A2B">
        <w:rPr>
          <w:rFonts w:ascii="Athelas Regular" w:hAnsi="Athelas Regular" w:cs="Times New Roman"/>
        </w:rPr>
        <w:t xml:space="preserve"> when he</w:t>
      </w:r>
      <w:r>
        <w:rPr>
          <w:rFonts w:ascii="Athelas Regular" w:hAnsi="Athelas Regular" w:cs="Times New Roman"/>
        </w:rPr>
        <w:t xml:space="preserve"> and his sympathisers say</w:t>
      </w:r>
      <w:r w:rsidRPr="00136A2B">
        <w:rPr>
          <w:rFonts w:ascii="Athelas Regular" w:hAnsi="Athelas Regular" w:cs="Times New Roman"/>
        </w:rPr>
        <w:t xml:space="preserve"> that the mind is massively modular, in </w:t>
      </w:r>
      <w:r>
        <w:rPr>
          <w:rFonts w:ascii="Athelas Regular" w:hAnsi="Athelas Regular" w:cs="Times New Roman"/>
        </w:rPr>
        <w:t>this</w:t>
      </w:r>
      <w:r w:rsidRPr="00136A2B">
        <w:rPr>
          <w:rFonts w:ascii="Athelas Regular" w:hAnsi="Athelas Regular" w:cs="Times New Roman"/>
        </w:rPr>
        <w:t xml:space="preserve"> </w:t>
      </w:r>
      <w:r>
        <w:rPr>
          <w:rFonts w:ascii="Athelas Regular" w:hAnsi="Athelas Regular" w:cs="Times New Roman"/>
        </w:rPr>
        <w:t xml:space="preserve">weakened (and largely irrelevant) </w:t>
      </w:r>
      <w:r w:rsidRPr="00136A2B">
        <w:rPr>
          <w:rFonts w:ascii="Athelas Regular" w:hAnsi="Athelas Regular" w:cs="Times New Roman"/>
        </w:rPr>
        <w:t xml:space="preserve">sense, there is no obvious conflict with the hypothesis that the mind </w:t>
      </w:r>
      <w:r>
        <w:rPr>
          <w:rFonts w:ascii="Athelas Regular" w:hAnsi="Athelas Regular" w:cs="Times New Roman"/>
        </w:rPr>
        <w:t>can be divided into modular kinds of system, in</w:t>
      </w:r>
      <w:r w:rsidR="00461A0D">
        <w:rPr>
          <w:rFonts w:ascii="Athelas Regular" w:hAnsi="Athelas Regular" w:cs="Times New Roman"/>
        </w:rPr>
        <w:t xml:space="preserve"> the</w:t>
      </w:r>
      <w:r>
        <w:rPr>
          <w:rFonts w:ascii="Athelas Regular" w:hAnsi="Athelas Regular" w:cs="Times New Roman"/>
        </w:rPr>
        <w:t xml:space="preserve"> Fodor</w:t>
      </w:r>
      <w:r w:rsidR="00461A0D">
        <w:rPr>
          <w:rFonts w:ascii="Athelas Regular" w:hAnsi="Athelas Regular" w:cs="Times New Roman"/>
        </w:rPr>
        <w:t>ian</w:t>
      </w:r>
      <w:r>
        <w:rPr>
          <w:rFonts w:ascii="Athelas Regular" w:hAnsi="Athelas Regular" w:cs="Times New Roman"/>
        </w:rPr>
        <w:t>’s sense,</w:t>
      </w:r>
      <w:r w:rsidRPr="00136A2B">
        <w:rPr>
          <w:rFonts w:ascii="Athelas Regular" w:hAnsi="Athelas Regular" w:cs="Times New Roman"/>
        </w:rPr>
        <w:t xml:space="preserve"> and one or more systems that do not qualify as such.</w:t>
      </w:r>
      <w:r>
        <w:rPr>
          <w:rFonts w:ascii="Athelas Regular" w:hAnsi="Athelas Regular" w:cs="Times New Roman"/>
        </w:rPr>
        <w:t xml:space="preserve"> This is because it </w:t>
      </w:r>
      <w:r w:rsidRPr="00D65CEF">
        <w:rPr>
          <w:rFonts w:ascii="Athelas Regular" w:hAnsi="Athelas Regular" w:cs="Times New Roman"/>
        </w:rPr>
        <w:t xml:space="preserve">is quite possible that, while central cognition is modular in </w:t>
      </w:r>
      <w:r>
        <w:rPr>
          <w:rFonts w:ascii="Athelas Regular" w:hAnsi="Athelas Regular" w:cs="Times New Roman"/>
        </w:rPr>
        <w:t>the Massive Modularist’s</w:t>
      </w:r>
      <w:r w:rsidRPr="00D65CEF">
        <w:rPr>
          <w:rFonts w:ascii="Athelas Regular" w:hAnsi="Athelas Regular" w:cs="Times New Roman"/>
        </w:rPr>
        <w:t xml:space="preserve"> different (and </w:t>
      </w:r>
      <w:r w:rsidR="000F3073">
        <w:rPr>
          <w:rFonts w:ascii="Athelas Regular" w:hAnsi="Athelas Regular" w:cs="Times New Roman"/>
        </w:rPr>
        <w:t xml:space="preserve">significantly </w:t>
      </w:r>
      <w:r w:rsidRPr="00D65CEF">
        <w:rPr>
          <w:rFonts w:ascii="Athelas Regular" w:hAnsi="Athelas Regular" w:cs="Times New Roman"/>
        </w:rPr>
        <w:t>weaker) sense, input systems (and perhaps only input systems) remain modula</w:t>
      </w:r>
      <w:r>
        <w:rPr>
          <w:rFonts w:ascii="Athelas Regular" w:hAnsi="Athelas Regular" w:cs="Times New Roman"/>
        </w:rPr>
        <w:t xml:space="preserve">r in the stronger, Fodorian, sense that is at issue in this paper. </w:t>
      </w:r>
    </w:p>
    <w:p w14:paraId="6A81ADB2" w14:textId="77777777" w:rsidR="00FE3E7A" w:rsidRDefault="00FE3E7A" w:rsidP="00FE3E7A">
      <w:pPr>
        <w:spacing w:line="276" w:lineRule="auto"/>
        <w:jc w:val="both"/>
        <w:rPr>
          <w:rFonts w:ascii="Athelas Regular" w:hAnsi="Athelas Regular" w:cs="Times New Roman"/>
        </w:rPr>
      </w:pPr>
    </w:p>
    <w:p w14:paraId="0BF1881E" w14:textId="0013C5B5" w:rsidR="00FE3E7A" w:rsidRDefault="00FE3E7A" w:rsidP="00FE3E7A">
      <w:pPr>
        <w:spacing w:line="276" w:lineRule="auto"/>
        <w:jc w:val="both"/>
        <w:rPr>
          <w:rFonts w:ascii="Athelas Regular" w:hAnsi="Athelas Regular" w:cs="Times New Roman"/>
        </w:rPr>
      </w:pPr>
      <w:r>
        <w:rPr>
          <w:rFonts w:ascii="Athelas Regular" w:hAnsi="Athelas Regular" w:cs="Times New Roman"/>
        </w:rPr>
        <w:t xml:space="preserve">This is not intended to be a contentious suggestion. Proponents of Massive Modularity typically seem to </w:t>
      </w:r>
      <w:r w:rsidR="007548F6">
        <w:rPr>
          <w:rFonts w:ascii="Athelas Regular" w:hAnsi="Athelas Regular" w:cs="Times New Roman"/>
        </w:rPr>
        <w:t>agree with the Fodorian</w:t>
      </w:r>
      <w:r>
        <w:rPr>
          <w:rFonts w:ascii="Athelas Regular" w:hAnsi="Athelas Regular" w:cs="Times New Roman"/>
        </w:rPr>
        <w:t xml:space="preserve"> </w:t>
      </w:r>
      <w:r w:rsidRPr="005F75C5">
        <w:rPr>
          <w:rFonts w:ascii="Athelas Regular" w:hAnsi="Athelas Regular" w:cs="Times New Roman"/>
        </w:rPr>
        <w:t>that</w:t>
      </w:r>
      <w:r>
        <w:rPr>
          <w:rFonts w:ascii="Athelas Regular" w:hAnsi="Athelas Regular" w:cs="Times New Roman"/>
        </w:rPr>
        <w:t>,</w:t>
      </w:r>
      <w:r w:rsidRPr="005F75C5">
        <w:rPr>
          <w:rFonts w:ascii="Athelas Regular" w:hAnsi="Athelas Regular" w:cs="Times New Roman"/>
        </w:rPr>
        <w:t xml:space="preserve"> while </w:t>
      </w:r>
      <w:r>
        <w:rPr>
          <w:rFonts w:ascii="Athelas Regular" w:hAnsi="Athelas Regular" w:cs="Times New Roman"/>
        </w:rPr>
        <w:t>the entire mind (</w:t>
      </w:r>
      <w:r w:rsidRPr="005F75C5">
        <w:rPr>
          <w:rFonts w:ascii="Athelas Regular" w:hAnsi="Athelas Regular" w:cs="Times New Roman"/>
        </w:rPr>
        <w:t xml:space="preserve">central systems </w:t>
      </w:r>
      <w:r>
        <w:rPr>
          <w:rFonts w:ascii="Athelas Regular" w:hAnsi="Athelas Regular" w:cs="Times New Roman"/>
        </w:rPr>
        <w:t xml:space="preserve">and all) </w:t>
      </w:r>
      <w:r w:rsidRPr="005F75C5">
        <w:rPr>
          <w:rFonts w:ascii="Athelas Regular" w:hAnsi="Athelas Regular" w:cs="Times New Roman"/>
        </w:rPr>
        <w:t xml:space="preserve">are </w:t>
      </w:r>
      <w:r>
        <w:rPr>
          <w:rFonts w:ascii="Athelas Regular" w:hAnsi="Athelas Regular" w:cs="Times New Roman"/>
        </w:rPr>
        <w:t>modular in their weakened sense</w:t>
      </w:r>
      <w:r w:rsidRPr="005F75C5">
        <w:rPr>
          <w:rFonts w:ascii="Athelas Regular" w:hAnsi="Athelas Regular" w:cs="Times New Roman"/>
        </w:rPr>
        <w:t xml:space="preserve">, </w:t>
      </w:r>
      <w:r>
        <w:rPr>
          <w:rFonts w:ascii="Athelas Regular" w:hAnsi="Athelas Regular" w:cs="Times New Roman"/>
        </w:rPr>
        <w:t xml:space="preserve">only a fraction of our cognitive systems (perhaps only </w:t>
      </w:r>
      <w:r w:rsidR="007548F6">
        <w:rPr>
          <w:rFonts w:ascii="Athelas Regular" w:hAnsi="Athelas Regular" w:cs="Times New Roman"/>
        </w:rPr>
        <w:t>our</w:t>
      </w:r>
      <w:r>
        <w:rPr>
          <w:rFonts w:ascii="Athelas Regular" w:hAnsi="Athelas Regular" w:cs="Times New Roman"/>
        </w:rPr>
        <w:t xml:space="preserve"> input systems)</w:t>
      </w:r>
      <w:r w:rsidRPr="005F75C5">
        <w:rPr>
          <w:rFonts w:ascii="Athelas Regular" w:hAnsi="Athelas Regular" w:cs="Times New Roman"/>
        </w:rPr>
        <w:t xml:space="preserve"> </w:t>
      </w:r>
      <w:r>
        <w:rPr>
          <w:rFonts w:ascii="Athelas Regular" w:hAnsi="Athelas Regular" w:cs="Times New Roman"/>
        </w:rPr>
        <w:t xml:space="preserve">are </w:t>
      </w:r>
      <w:r w:rsidRPr="005F75C5">
        <w:rPr>
          <w:rFonts w:ascii="Athelas Regular" w:hAnsi="Athelas Regular" w:cs="Times New Roman"/>
        </w:rPr>
        <w:t xml:space="preserve">modular in </w:t>
      </w:r>
      <w:r>
        <w:rPr>
          <w:rFonts w:ascii="Athelas Regular" w:hAnsi="Athelas Regular" w:cs="Times New Roman"/>
        </w:rPr>
        <w:t>the</w:t>
      </w:r>
      <w:r w:rsidRPr="005F75C5">
        <w:rPr>
          <w:rFonts w:ascii="Athelas Regular" w:hAnsi="Athelas Regular" w:cs="Times New Roman"/>
        </w:rPr>
        <w:t xml:space="preserve"> stronger</w:t>
      </w:r>
      <w:r>
        <w:rPr>
          <w:rFonts w:ascii="Athelas Regular" w:hAnsi="Athelas Regular" w:cs="Times New Roman"/>
        </w:rPr>
        <w:t>, Fodorian</w:t>
      </w:r>
      <w:r w:rsidRPr="005F75C5">
        <w:rPr>
          <w:rFonts w:ascii="Athelas Regular" w:hAnsi="Athelas Regular" w:cs="Times New Roman"/>
        </w:rPr>
        <w:t xml:space="preserve"> sense</w:t>
      </w:r>
      <w:r>
        <w:rPr>
          <w:rFonts w:ascii="Athelas Regular" w:hAnsi="Athelas Regular" w:cs="Times New Roman"/>
        </w:rPr>
        <w:t xml:space="preserve"> that is under consideration (see Robbins, 2009)</w:t>
      </w:r>
      <w:r w:rsidRPr="005F75C5">
        <w:rPr>
          <w:rFonts w:ascii="Athelas Regular" w:hAnsi="Athelas Regular" w:cs="Times New Roman"/>
        </w:rPr>
        <w:t>.</w:t>
      </w:r>
      <w:r>
        <w:rPr>
          <w:rFonts w:ascii="Athelas Regular" w:hAnsi="Athelas Regular" w:cs="Times New Roman"/>
        </w:rPr>
        <w:t xml:space="preserve"> In this way, they typically seem to accept the Fodorian distinction at issue. </w:t>
      </w:r>
      <w:r w:rsidRPr="005F75C5">
        <w:rPr>
          <w:rFonts w:ascii="Athelas Regular" w:hAnsi="Athelas Regular" w:cs="Times New Roman"/>
        </w:rPr>
        <w:t>Th</w:t>
      </w:r>
      <w:r>
        <w:rPr>
          <w:rFonts w:ascii="Athelas Regular" w:hAnsi="Athelas Regular" w:cs="Times New Roman"/>
        </w:rPr>
        <w:t xml:space="preserve">ere are, however, Massive Modularists </w:t>
      </w:r>
      <w:r w:rsidRPr="005F75C5">
        <w:rPr>
          <w:rFonts w:ascii="Athelas Regular" w:hAnsi="Athelas Regular" w:cs="Times New Roman"/>
        </w:rPr>
        <w:t>who disagree</w:t>
      </w:r>
      <w:r>
        <w:rPr>
          <w:rFonts w:ascii="Athelas Regular" w:hAnsi="Athelas Regular" w:cs="Times New Roman"/>
        </w:rPr>
        <w:t xml:space="preserve"> on this front, and hold that the mind is both entirely modular in some weakened sense and entirely un-modular in a stronger, Fodorian sense (e.g. Ogilvie and Carruthers, 2015). Such theorists</w:t>
      </w:r>
      <w:r w:rsidRPr="005F75C5">
        <w:rPr>
          <w:rFonts w:ascii="Athelas Regular" w:hAnsi="Athelas Regular" w:cs="Times New Roman"/>
        </w:rPr>
        <w:t xml:space="preserve"> can be seen as falling into the group de</w:t>
      </w:r>
      <w:r>
        <w:rPr>
          <w:rFonts w:ascii="Athelas Regular" w:hAnsi="Athelas Regular" w:cs="Times New Roman"/>
        </w:rPr>
        <w:t>alt with in the next sub-section.</w:t>
      </w:r>
    </w:p>
    <w:p w14:paraId="4BFFA371" w14:textId="77777777" w:rsidR="00FE3E7A" w:rsidRDefault="00FE3E7A" w:rsidP="00FE3E7A">
      <w:pPr>
        <w:spacing w:line="276" w:lineRule="auto"/>
        <w:jc w:val="both"/>
        <w:rPr>
          <w:rFonts w:ascii="Athelas Regular" w:hAnsi="Athelas Regular" w:cs="Times New Roman"/>
        </w:rPr>
      </w:pPr>
    </w:p>
    <w:p w14:paraId="292DF6E6" w14:textId="77777777" w:rsidR="00FE3E7A" w:rsidRPr="006E7285" w:rsidRDefault="00FE3E7A" w:rsidP="00FE3E7A">
      <w:pPr>
        <w:pStyle w:val="ListParagraph"/>
        <w:numPr>
          <w:ilvl w:val="1"/>
          <w:numId w:val="1"/>
        </w:numPr>
        <w:spacing w:line="276" w:lineRule="auto"/>
        <w:jc w:val="both"/>
        <w:rPr>
          <w:rFonts w:ascii="Athelas Regular" w:hAnsi="Athelas Regular" w:cs="Times New Roman"/>
        </w:rPr>
      </w:pPr>
      <w:r w:rsidRPr="006E7285">
        <w:rPr>
          <w:rFonts w:ascii="Athelas Regular" w:hAnsi="Athelas Regular" w:cs="Times New Roman"/>
        </w:rPr>
        <w:t>Denying Modularity</w:t>
      </w:r>
    </w:p>
    <w:p w14:paraId="6365AF04" w14:textId="59F1F7D8" w:rsidR="00FE3E7A" w:rsidRPr="00136A2B" w:rsidRDefault="00FE3E7A" w:rsidP="00FE3E7A">
      <w:pPr>
        <w:spacing w:line="276" w:lineRule="auto"/>
        <w:jc w:val="both"/>
        <w:rPr>
          <w:rFonts w:ascii="Athelas Regular" w:hAnsi="Athelas Regular" w:cs="Times New Roman"/>
        </w:rPr>
      </w:pPr>
      <w:r w:rsidRPr="00136A2B">
        <w:rPr>
          <w:rFonts w:ascii="Athelas Regular" w:hAnsi="Athelas Regular" w:cs="Times New Roman"/>
        </w:rPr>
        <w:t xml:space="preserve">A more pressing </w:t>
      </w:r>
      <w:r>
        <w:rPr>
          <w:rFonts w:ascii="Athelas Regular" w:hAnsi="Athelas Regular" w:cs="Times New Roman"/>
        </w:rPr>
        <w:t>worry</w:t>
      </w:r>
      <w:r w:rsidRPr="00136A2B">
        <w:rPr>
          <w:rFonts w:ascii="Athelas Regular" w:hAnsi="Athelas Regular" w:cs="Times New Roman"/>
        </w:rPr>
        <w:t xml:space="preserve"> </w:t>
      </w:r>
      <w:r>
        <w:rPr>
          <w:rFonts w:ascii="Athelas Regular" w:hAnsi="Athelas Regular" w:cs="Times New Roman"/>
        </w:rPr>
        <w:t xml:space="preserve">would then </w:t>
      </w:r>
      <w:r w:rsidRPr="00136A2B">
        <w:rPr>
          <w:rFonts w:ascii="Athelas Regular" w:hAnsi="Athelas Regular" w:cs="Times New Roman"/>
        </w:rPr>
        <w:t xml:space="preserve">seem to come from those who </w:t>
      </w:r>
      <w:r>
        <w:rPr>
          <w:rFonts w:ascii="Athelas Regular" w:hAnsi="Athelas Regular" w:cs="Times New Roman"/>
        </w:rPr>
        <w:t>find reason</w:t>
      </w:r>
      <w:r w:rsidRPr="00136A2B">
        <w:rPr>
          <w:rFonts w:ascii="Athelas Regular" w:hAnsi="Athelas Regular" w:cs="Times New Roman"/>
        </w:rPr>
        <w:t xml:space="preserve"> </w:t>
      </w:r>
      <w:r>
        <w:rPr>
          <w:rFonts w:ascii="Athelas Regular" w:hAnsi="Athelas Regular" w:cs="Times New Roman"/>
        </w:rPr>
        <w:t>to doubt</w:t>
      </w:r>
      <w:r w:rsidRPr="00136A2B">
        <w:rPr>
          <w:rFonts w:ascii="Athelas Regular" w:hAnsi="Athelas Regular" w:cs="Times New Roman"/>
        </w:rPr>
        <w:t xml:space="preserve"> the existence of </w:t>
      </w:r>
      <w:r>
        <w:rPr>
          <w:rFonts w:ascii="Athelas Regular" w:hAnsi="Athelas Regular" w:cs="Times New Roman"/>
        </w:rPr>
        <w:t xml:space="preserve">(Fodorian) </w:t>
      </w:r>
      <w:r w:rsidRPr="00136A2B">
        <w:rPr>
          <w:rFonts w:ascii="Athelas Regular" w:hAnsi="Athelas Regular" w:cs="Times New Roman"/>
        </w:rPr>
        <w:t xml:space="preserve">modules anywhere in the human mind. </w:t>
      </w:r>
      <w:r>
        <w:rPr>
          <w:rFonts w:ascii="Athelas Regular" w:hAnsi="Athelas Regular" w:cs="Times New Roman"/>
        </w:rPr>
        <w:t>This may include proponents of Massive M</w:t>
      </w:r>
      <w:r w:rsidRPr="00136A2B">
        <w:rPr>
          <w:rFonts w:ascii="Athelas Regular" w:hAnsi="Athelas Regular" w:cs="Times New Roman"/>
        </w:rPr>
        <w:t xml:space="preserve">odularity who think that the mind is entirely composed of modules in </w:t>
      </w:r>
      <w:r>
        <w:rPr>
          <w:rFonts w:ascii="Athelas Regular" w:hAnsi="Athelas Regular" w:cs="Times New Roman"/>
        </w:rPr>
        <w:t>their weakened</w:t>
      </w:r>
      <w:r w:rsidRPr="00136A2B">
        <w:rPr>
          <w:rFonts w:ascii="Athelas Regular" w:hAnsi="Athelas Regular" w:cs="Times New Roman"/>
        </w:rPr>
        <w:t xml:space="preserve"> sense, but lacking in </w:t>
      </w:r>
      <w:r>
        <w:rPr>
          <w:rFonts w:ascii="Athelas Regular" w:hAnsi="Athelas Regular" w:cs="Times New Roman"/>
        </w:rPr>
        <w:t xml:space="preserve">any </w:t>
      </w:r>
      <w:r w:rsidRPr="00136A2B">
        <w:rPr>
          <w:rFonts w:ascii="Athelas Regular" w:hAnsi="Athelas Regular" w:cs="Times New Roman"/>
        </w:rPr>
        <w:t xml:space="preserve">cognitive systems that can be identified as modular in </w:t>
      </w:r>
      <w:r>
        <w:rPr>
          <w:rFonts w:ascii="Athelas Regular" w:hAnsi="Athelas Regular" w:cs="Times New Roman"/>
        </w:rPr>
        <w:t>the stronger sense, alluded to by the</w:t>
      </w:r>
      <w:r w:rsidRPr="00136A2B">
        <w:rPr>
          <w:rFonts w:ascii="Athelas Regular" w:hAnsi="Athelas Regular" w:cs="Times New Roman"/>
        </w:rPr>
        <w:t xml:space="preserve"> Fodorian</w:t>
      </w:r>
      <w:r>
        <w:rPr>
          <w:rFonts w:ascii="Athelas Regular" w:hAnsi="Athelas Regular" w:cs="Times New Roman"/>
        </w:rPr>
        <w:t>. But, i</w:t>
      </w:r>
      <w:r w:rsidRPr="00136A2B">
        <w:rPr>
          <w:rFonts w:ascii="Athelas Regular" w:hAnsi="Athelas Regular" w:cs="Times New Roman"/>
        </w:rPr>
        <w:t>t also includes t</w:t>
      </w:r>
      <w:r>
        <w:rPr>
          <w:rFonts w:ascii="Athelas Regular" w:hAnsi="Athelas Regular" w:cs="Times New Roman"/>
        </w:rPr>
        <w:t>heorists who deny that any part</w:t>
      </w:r>
      <w:r w:rsidRPr="00136A2B">
        <w:rPr>
          <w:rFonts w:ascii="Athelas Regular" w:hAnsi="Athelas Regular" w:cs="Times New Roman"/>
        </w:rPr>
        <w:t xml:space="preserve"> of the mind can be usefully tho</w:t>
      </w:r>
      <w:r>
        <w:rPr>
          <w:rFonts w:ascii="Athelas Regular" w:hAnsi="Athelas Regular" w:cs="Times New Roman"/>
        </w:rPr>
        <w:t>ught of as modular, full stop. W</w:t>
      </w:r>
      <w:r w:rsidRPr="00136A2B">
        <w:rPr>
          <w:rFonts w:ascii="Athelas Regular" w:hAnsi="Athelas Regular" w:cs="Times New Roman"/>
        </w:rPr>
        <w:t xml:space="preserve">hile </w:t>
      </w:r>
      <w:r>
        <w:rPr>
          <w:rFonts w:ascii="Athelas Regular" w:hAnsi="Athelas Regular" w:cs="Times New Roman"/>
        </w:rPr>
        <w:t>my</w:t>
      </w:r>
      <w:r w:rsidRPr="00136A2B">
        <w:rPr>
          <w:rFonts w:ascii="Athelas Regular" w:hAnsi="Athelas Regular" w:cs="Times New Roman"/>
        </w:rPr>
        <w:t xml:space="preserve"> focus will now be on theorists of the latter </w:t>
      </w:r>
      <w:r>
        <w:rPr>
          <w:rFonts w:ascii="Athelas Regular" w:hAnsi="Athelas Regular" w:cs="Times New Roman"/>
        </w:rPr>
        <w:t>sort</w:t>
      </w:r>
      <w:r w:rsidRPr="00136A2B">
        <w:rPr>
          <w:rFonts w:ascii="Athelas Regular" w:hAnsi="Athelas Regular" w:cs="Times New Roman"/>
        </w:rPr>
        <w:t xml:space="preserve">, </w:t>
      </w:r>
      <w:r>
        <w:rPr>
          <w:rFonts w:ascii="Athelas Regular" w:hAnsi="Athelas Regular" w:cs="Times New Roman"/>
        </w:rPr>
        <w:t>my</w:t>
      </w:r>
      <w:r w:rsidRPr="00136A2B">
        <w:rPr>
          <w:rFonts w:ascii="Athelas Regular" w:hAnsi="Athelas Regular" w:cs="Times New Roman"/>
        </w:rPr>
        <w:t xml:space="preserve"> discussion </w:t>
      </w:r>
      <w:r>
        <w:rPr>
          <w:rFonts w:ascii="Athelas Regular" w:hAnsi="Athelas Regular" w:cs="Times New Roman"/>
        </w:rPr>
        <w:t>should apply</w:t>
      </w:r>
      <w:r w:rsidRPr="00136A2B">
        <w:rPr>
          <w:rFonts w:ascii="Athelas Regular" w:hAnsi="Athelas Regular" w:cs="Times New Roman"/>
        </w:rPr>
        <w:t xml:space="preserve"> equally to theorists of the former</w:t>
      </w:r>
      <w:r>
        <w:rPr>
          <w:rFonts w:ascii="Athelas Regular" w:hAnsi="Athelas Regular" w:cs="Times New Roman"/>
        </w:rPr>
        <w:t xml:space="preserve"> variety</w:t>
      </w:r>
      <w:r w:rsidRPr="00136A2B">
        <w:rPr>
          <w:rFonts w:ascii="Athelas Regular" w:hAnsi="Athelas Regular" w:cs="Times New Roman"/>
        </w:rPr>
        <w:t>. This is because, in both cases</w:t>
      </w:r>
      <w:r>
        <w:rPr>
          <w:rFonts w:ascii="Athelas Regular" w:hAnsi="Athelas Regular" w:cs="Times New Roman"/>
        </w:rPr>
        <w:t>,</w:t>
      </w:r>
      <w:r w:rsidRPr="00136A2B">
        <w:rPr>
          <w:rFonts w:ascii="Athelas Regular" w:hAnsi="Athelas Regular" w:cs="Times New Roman"/>
        </w:rPr>
        <w:t xml:space="preserve"> these theorists have only ever attacked a straw man; they have simply attacked a view which </w:t>
      </w:r>
      <w:r>
        <w:rPr>
          <w:rFonts w:ascii="Athelas Regular" w:hAnsi="Athelas Regular" w:cs="Times New Roman"/>
        </w:rPr>
        <w:t>takes</w:t>
      </w:r>
      <w:r w:rsidRPr="00136A2B">
        <w:rPr>
          <w:rFonts w:ascii="Athelas Regular" w:hAnsi="Athelas Regular" w:cs="Times New Roman"/>
        </w:rPr>
        <w:t xml:space="preserve"> </w:t>
      </w:r>
      <w:r>
        <w:rPr>
          <w:rFonts w:ascii="Athelas Regular" w:hAnsi="Athelas Regular" w:cs="Times New Roman"/>
        </w:rPr>
        <w:t>a system’s modularity to be identified with its</w:t>
      </w:r>
      <w:r w:rsidRPr="00136A2B">
        <w:rPr>
          <w:rFonts w:ascii="Athelas Regular" w:hAnsi="Athelas Regular" w:cs="Times New Roman"/>
        </w:rPr>
        <w:t xml:space="preserve"> manifestation of the nine properties Fodor lists as distinctive of modular systems </w:t>
      </w:r>
      <w:r w:rsidRPr="00136A2B">
        <w:rPr>
          <w:rFonts w:ascii="Athelas Regular" w:hAnsi="Athelas Regular" w:cs="Times New Roman"/>
          <w:i/>
        </w:rPr>
        <w:t>to the extent that Fodor alleges</w:t>
      </w:r>
      <w:r w:rsidRPr="00136A2B">
        <w:rPr>
          <w:rFonts w:ascii="Athelas Regular" w:hAnsi="Athelas Regular" w:cs="Times New Roman"/>
        </w:rPr>
        <w:t xml:space="preserve">. As we saw in §1, this is not </w:t>
      </w:r>
      <w:r>
        <w:rPr>
          <w:rFonts w:ascii="Athelas Regular" w:hAnsi="Athelas Regular" w:cs="Times New Roman"/>
        </w:rPr>
        <w:t xml:space="preserve">required </w:t>
      </w:r>
      <w:r w:rsidR="007548F6">
        <w:rPr>
          <w:rFonts w:ascii="Athelas Regular" w:hAnsi="Athelas Regular" w:cs="Times New Roman"/>
        </w:rPr>
        <w:t>by a theorist who postulates the existence of</w:t>
      </w:r>
      <w:r>
        <w:rPr>
          <w:rFonts w:ascii="Athelas Regular" w:hAnsi="Athelas Regular" w:cs="Times New Roman"/>
        </w:rPr>
        <w:t xml:space="preserve"> modules </w:t>
      </w:r>
      <w:r w:rsidRPr="00136A2B">
        <w:rPr>
          <w:rFonts w:ascii="Athelas Regular" w:hAnsi="Athelas Regular" w:cs="Times New Roman"/>
        </w:rPr>
        <w:t xml:space="preserve">and, once this is noted, these criticisms </w:t>
      </w:r>
      <w:r>
        <w:rPr>
          <w:rFonts w:ascii="Athelas Regular" w:hAnsi="Athelas Regular" w:cs="Times New Roman"/>
        </w:rPr>
        <w:t>can be seen to fall short of undermining the Fodorian</w:t>
      </w:r>
      <w:r w:rsidRPr="00136A2B">
        <w:rPr>
          <w:rFonts w:ascii="Athelas Regular" w:hAnsi="Athelas Regular" w:cs="Times New Roman"/>
        </w:rPr>
        <w:t xml:space="preserve"> </w:t>
      </w:r>
      <w:r>
        <w:rPr>
          <w:rFonts w:ascii="Athelas Regular" w:hAnsi="Athelas Regular" w:cs="Times New Roman"/>
        </w:rPr>
        <w:t>distinction</w:t>
      </w:r>
      <w:r w:rsidRPr="00136A2B">
        <w:rPr>
          <w:rFonts w:ascii="Athelas Regular" w:hAnsi="Athelas Regular" w:cs="Times New Roman"/>
        </w:rPr>
        <w:t>.</w:t>
      </w:r>
    </w:p>
    <w:p w14:paraId="4EF82802" w14:textId="77777777" w:rsidR="00FE3E7A" w:rsidRDefault="00FE3E7A" w:rsidP="00FE3E7A">
      <w:pPr>
        <w:spacing w:line="276" w:lineRule="auto"/>
        <w:jc w:val="both"/>
        <w:rPr>
          <w:rFonts w:ascii="Athelas Regular" w:hAnsi="Athelas Regular" w:cs="Times New Roman"/>
        </w:rPr>
      </w:pPr>
    </w:p>
    <w:p w14:paraId="2123C2B9" w14:textId="6C4ECB24" w:rsidR="00FE3E7A" w:rsidRDefault="00FE3E7A" w:rsidP="00FE3E7A">
      <w:pPr>
        <w:spacing w:line="276" w:lineRule="auto"/>
        <w:jc w:val="both"/>
        <w:rPr>
          <w:rFonts w:ascii="Athelas Regular" w:hAnsi="Athelas Regular"/>
        </w:rPr>
      </w:pPr>
      <w:r>
        <w:rPr>
          <w:rFonts w:ascii="Athelas Regular" w:hAnsi="Athelas Regular" w:cs="Times New Roman"/>
        </w:rPr>
        <w:t xml:space="preserve">To appreciate this, consider Jesse Prinz’s influential (2006) critique of modularity. </w:t>
      </w:r>
      <w:r w:rsidRPr="00531BEF">
        <w:rPr>
          <w:rFonts w:ascii="Athelas Regular" w:hAnsi="Athelas Regular" w:cs="Times New Roman"/>
        </w:rPr>
        <w:t xml:space="preserve">Like </w:t>
      </w:r>
      <w:r>
        <w:rPr>
          <w:rFonts w:ascii="Athelas Regular" w:hAnsi="Athelas Regular" w:cs="Times New Roman"/>
        </w:rPr>
        <w:t xml:space="preserve">more recent </w:t>
      </w:r>
      <w:r w:rsidRPr="00531BEF">
        <w:rPr>
          <w:rFonts w:ascii="Athelas Regular" w:hAnsi="Athelas Regular" w:cs="Times New Roman"/>
        </w:rPr>
        <w:t>critics</w:t>
      </w:r>
      <w:r>
        <w:rPr>
          <w:rFonts w:ascii="Athelas Regular" w:hAnsi="Athelas Regular" w:cs="Times New Roman"/>
        </w:rPr>
        <w:t xml:space="preserve"> of </w:t>
      </w:r>
      <w:r w:rsidR="003A0DBE">
        <w:rPr>
          <w:rFonts w:ascii="Athelas Regular" w:hAnsi="Athelas Regular" w:cs="Times New Roman"/>
        </w:rPr>
        <w:t xml:space="preserve">Fodorian </w:t>
      </w:r>
      <w:r>
        <w:rPr>
          <w:rFonts w:ascii="Athelas Regular" w:hAnsi="Athelas Regular" w:cs="Times New Roman"/>
        </w:rPr>
        <w:t>modularity (e.g. Briscoe, 2015; Ogilvie and Carruthers, 2015; Stokes and Bergeron, 2015), as well as those</w:t>
      </w:r>
      <w:r w:rsidRPr="00531BEF">
        <w:rPr>
          <w:rFonts w:ascii="Athelas Regular" w:hAnsi="Athelas Regular" w:cs="Times New Roman"/>
        </w:rPr>
        <w:t xml:space="preserve"> who </w:t>
      </w:r>
      <w:r>
        <w:rPr>
          <w:rFonts w:ascii="Athelas Regular" w:hAnsi="Athelas Regular" w:cs="Times New Roman"/>
        </w:rPr>
        <w:t>came</w:t>
      </w:r>
      <w:r w:rsidRPr="00531BEF">
        <w:rPr>
          <w:rFonts w:ascii="Athelas Regular" w:hAnsi="Athelas Regular" w:cs="Times New Roman"/>
        </w:rPr>
        <w:t xml:space="preserve"> before him (</w:t>
      </w:r>
      <w:r>
        <w:rPr>
          <w:rFonts w:ascii="Athelas Regular" w:hAnsi="Athelas Regular" w:cs="Times New Roman"/>
        </w:rPr>
        <w:t xml:space="preserve">e.g. Applebaum, </w:t>
      </w:r>
      <w:r w:rsidRPr="000233E6">
        <w:rPr>
          <w:rFonts w:ascii="Athelas Regular" w:hAnsi="Athelas Regular" w:cs="Times New Roman"/>
        </w:rPr>
        <w:t xml:space="preserve">1998; </w:t>
      </w:r>
      <w:r w:rsidRPr="000233E6">
        <w:rPr>
          <w:rFonts w:ascii="Athelas Regular" w:hAnsi="Athelas Regular" w:cs="Times"/>
          <w:color w:val="141414"/>
          <w:lang w:val="en-US"/>
        </w:rPr>
        <w:t>Arbib, 1989; Churchland, 1988; Marslen-Wilson &amp; Tyler, 1987; McCauley &amp; Henrich, 2006),</w:t>
      </w:r>
      <w:r w:rsidRPr="000233E6">
        <w:rPr>
          <w:rFonts w:ascii="Times" w:hAnsi="Times" w:cs="Times"/>
          <w:color w:val="141414"/>
          <w:sz w:val="34"/>
          <w:szCs w:val="34"/>
          <w:lang w:val="en-US"/>
        </w:rPr>
        <w:t xml:space="preserve"> </w:t>
      </w:r>
      <w:r w:rsidRPr="000233E6">
        <w:rPr>
          <w:rFonts w:ascii="Athelas Regular" w:hAnsi="Athelas Regular" w:cs="Times New Roman"/>
        </w:rPr>
        <w:t xml:space="preserve">Prinz </w:t>
      </w:r>
      <w:r>
        <w:rPr>
          <w:rFonts w:ascii="Athelas Regular" w:hAnsi="Athelas Regular" w:cs="Times New Roman"/>
        </w:rPr>
        <w:t>claims</w:t>
      </w:r>
      <w:r w:rsidRPr="000233E6">
        <w:rPr>
          <w:rFonts w:ascii="Athelas Regular" w:hAnsi="Athelas Regular" w:cs="Times New Roman"/>
        </w:rPr>
        <w:t xml:space="preserve"> that the </w:t>
      </w:r>
      <w:r>
        <w:rPr>
          <w:rFonts w:ascii="Athelas Regular" w:hAnsi="Athelas Regular" w:cs="Times New Roman"/>
        </w:rPr>
        <w:t xml:space="preserve">human </w:t>
      </w:r>
      <w:r w:rsidRPr="000233E6">
        <w:rPr>
          <w:rFonts w:ascii="Athelas Regular" w:hAnsi="Athelas Regular" w:cs="Times New Roman"/>
        </w:rPr>
        <w:t>mind is not usefully carved up into modular and non-modular</w:t>
      </w:r>
      <w:r>
        <w:rPr>
          <w:rFonts w:ascii="Athelas Regular" w:hAnsi="Athelas Regular" w:cs="Times New Roman"/>
        </w:rPr>
        <w:t xml:space="preserve"> parts</w:t>
      </w:r>
      <w:r w:rsidRPr="00136A2B">
        <w:rPr>
          <w:rFonts w:ascii="Athelas Regular" w:hAnsi="Athelas Regular" w:cs="Times New Roman"/>
        </w:rPr>
        <w:t xml:space="preserve"> because </w:t>
      </w:r>
      <w:r w:rsidRPr="00136A2B">
        <w:rPr>
          <w:rFonts w:ascii="Athelas Regular" w:hAnsi="Athelas Regular"/>
        </w:rPr>
        <w:t>“on the criteria f</w:t>
      </w:r>
      <w:r>
        <w:rPr>
          <w:rFonts w:ascii="Athelas Regular" w:hAnsi="Athelas Regular"/>
        </w:rPr>
        <w:t>or modularity laid out by Fodor</w:t>
      </w:r>
      <w:r w:rsidRPr="00136A2B">
        <w:rPr>
          <w:rFonts w:ascii="Athelas Regular" w:hAnsi="Athelas Regular"/>
        </w:rPr>
        <w:t>… neither input systems, nor c</w:t>
      </w:r>
      <w:r>
        <w:rPr>
          <w:rFonts w:ascii="Athelas Regular" w:hAnsi="Athelas Regular"/>
        </w:rPr>
        <w:t>entral systems are modular” (p.22</w:t>
      </w:r>
      <w:r w:rsidRPr="00136A2B">
        <w:rPr>
          <w:rFonts w:ascii="Athelas Regular" w:hAnsi="Athelas Regular"/>
        </w:rPr>
        <w:t xml:space="preserve">). </w:t>
      </w:r>
      <w:r>
        <w:rPr>
          <w:rFonts w:ascii="Athelas Regular" w:hAnsi="Athelas Regular"/>
        </w:rPr>
        <w:t>Importantly, t</w:t>
      </w:r>
      <w:r w:rsidRPr="00136A2B">
        <w:rPr>
          <w:rFonts w:ascii="Athelas Regular" w:hAnsi="Athelas Regular"/>
        </w:rPr>
        <w:t xml:space="preserve">he criteria </w:t>
      </w:r>
      <w:r>
        <w:rPr>
          <w:rFonts w:ascii="Athelas Regular" w:hAnsi="Athelas Regular"/>
        </w:rPr>
        <w:t xml:space="preserve">that </w:t>
      </w:r>
      <w:r w:rsidRPr="00136A2B">
        <w:rPr>
          <w:rFonts w:ascii="Athelas Regular" w:hAnsi="Athelas Regular"/>
        </w:rPr>
        <w:t xml:space="preserve">Prinz </w:t>
      </w:r>
      <w:r>
        <w:rPr>
          <w:rFonts w:ascii="Athelas Regular" w:hAnsi="Athelas Regular"/>
        </w:rPr>
        <w:t xml:space="preserve">is referring to </w:t>
      </w:r>
      <w:r w:rsidRPr="00136A2B">
        <w:rPr>
          <w:rFonts w:ascii="Athelas Regular" w:hAnsi="Athelas Regular"/>
        </w:rPr>
        <w:t xml:space="preserve">are </w:t>
      </w:r>
      <w:r>
        <w:rPr>
          <w:rFonts w:ascii="Athelas Regular" w:hAnsi="Athelas Regular"/>
        </w:rPr>
        <w:t>Fodor’s</w:t>
      </w:r>
      <w:r w:rsidRPr="00136A2B">
        <w:rPr>
          <w:rFonts w:ascii="Athelas Regular" w:hAnsi="Athelas Regular"/>
        </w:rPr>
        <w:t xml:space="preserve"> nine characteristic properties</w:t>
      </w:r>
      <w:r>
        <w:rPr>
          <w:rFonts w:ascii="Athelas Regular" w:hAnsi="Athelas Regular"/>
        </w:rPr>
        <w:t xml:space="preserve"> outlined at the beginning of §1. And, according to him, these criteria are rarely satisfied</w:t>
      </w:r>
      <w:r w:rsidRPr="00136A2B">
        <w:rPr>
          <w:rFonts w:ascii="Athelas Regular" w:hAnsi="Athelas Regular"/>
        </w:rPr>
        <w:t xml:space="preserve"> </w:t>
      </w:r>
      <w:r>
        <w:rPr>
          <w:rFonts w:ascii="Athelas Regular" w:hAnsi="Athelas Regular"/>
        </w:rPr>
        <w:t>“</w:t>
      </w:r>
      <w:r w:rsidRPr="00136A2B">
        <w:rPr>
          <w:rFonts w:ascii="Athelas Regular" w:hAnsi="Athelas Regular"/>
        </w:rPr>
        <w:t>individually, let alone collectively</w:t>
      </w:r>
      <w:r>
        <w:rPr>
          <w:rFonts w:ascii="Athelas Regular" w:hAnsi="Athelas Regular"/>
        </w:rPr>
        <w:t>” (</w:t>
      </w:r>
      <w:r>
        <w:rPr>
          <w:rFonts w:ascii="Athelas Regular" w:hAnsi="Athelas Regular"/>
          <w:i/>
        </w:rPr>
        <w:t>ibid.</w:t>
      </w:r>
      <w:r>
        <w:rPr>
          <w:rFonts w:ascii="Athelas Regular" w:hAnsi="Athelas Regular"/>
        </w:rPr>
        <w:t>)</w:t>
      </w:r>
      <w:r w:rsidRPr="00136A2B">
        <w:rPr>
          <w:rFonts w:ascii="Athelas Regular" w:hAnsi="Athelas Regular"/>
        </w:rPr>
        <w:t>.</w:t>
      </w:r>
      <w:r>
        <w:rPr>
          <w:rFonts w:ascii="Athelas Regular" w:hAnsi="Athelas Regular"/>
        </w:rPr>
        <w:t xml:space="preserve"> </w:t>
      </w:r>
    </w:p>
    <w:p w14:paraId="73F1FF8E" w14:textId="77777777" w:rsidR="00FE3E7A" w:rsidRDefault="00FE3E7A" w:rsidP="00FE3E7A">
      <w:pPr>
        <w:spacing w:line="276" w:lineRule="auto"/>
        <w:jc w:val="both"/>
        <w:rPr>
          <w:rFonts w:ascii="Athelas Regular" w:hAnsi="Athelas Regular"/>
        </w:rPr>
      </w:pPr>
    </w:p>
    <w:p w14:paraId="25E5EE50" w14:textId="71845A90" w:rsidR="00FE3E7A" w:rsidRDefault="00FE3E7A" w:rsidP="00FE3E7A">
      <w:pPr>
        <w:spacing w:line="276" w:lineRule="auto"/>
        <w:jc w:val="both"/>
        <w:rPr>
          <w:rFonts w:ascii="Athelas Regular" w:hAnsi="Athelas Regular"/>
        </w:rPr>
      </w:pPr>
      <w:r>
        <w:rPr>
          <w:rFonts w:ascii="Athelas Regular" w:hAnsi="Athelas Regular" w:cs="Times New Roman"/>
        </w:rPr>
        <w:t xml:space="preserve">In saying that these criteria are not satisfied ‘individually, let alone collectively’ Prinz seems to be </w:t>
      </w:r>
      <w:r>
        <w:rPr>
          <w:rFonts w:ascii="Athelas Regular" w:hAnsi="Athelas Regular"/>
        </w:rPr>
        <w:t xml:space="preserve">suggesting that no cognitive systems possess any of the properties that Fodor discusses </w:t>
      </w:r>
      <w:r>
        <w:rPr>
          <w:rFonts w:ascii="Athelas Regular" w:hAnsi="Athelas Regular"/>
          <w:i/>
        </w:rPr>
        <w:t xml:space="preserve">to the extent that Fodor alleges. </w:t>
      </w:r>
      <w:r>
        <w:rPr>
          <w:rFonts w:ascii="Athelas Regular" w:hAnsi="Athelas Regular"/>
        </w:rPr>
        <w:t xml:space="preserve">For instance, </w:t>
      </w:r>
      <w:r w:rsidRPr="00136A2B">
        <w:rPr>
          <w:rFonts w:ascii="Athelas Regular" w:hAnsi="Athelas Regular"/>
        </w:rPr>
        <w:t>Prinz</w:t>
      </w:r>
      <w:r>
        <w:rPr>
          <w:rFonts w:ascii="Athelas Regular" w:hAnsi="Athelas Regular"/>
        </w:rPr>
        <w:t xml:space="preserve"> goes to great lengths to</w:t>
      </w:r>
      <w:r w:rsidRPr="00136A2B">
        <w:rPr>
          <w:rFonts w:ascii="Athelas Regular" w:hAnsi="Athelas Regular"/>
        </w:rPr>
        <w:t xml:space="preserve"> </w:t>
      </w:r>
      <w:r>
        <w:rPr>
          <w:rFonts w:ascii="Athelas Regular" w:hAnsi="Athelas Regular"/>
        </w:rPr>
        <w:t>argue</w:t>
      </w:r>
      <w:r w:rsidRPr="00136A2B">
        <w:rPr>
          <w:rFonts w:ascii="Athelas Regular" w:hAnsi="Athelas Regular"/>
        </w:rPr>
        <w:t xml:space="preserve"> that </w:t>
      </w:r>
      <w:r>
        <w:rPr>
          <w:rFonts w:ascii="Athelas Regular" w:hAnsi="Athelas Regular"/>
        </w:rPr>
        <w:t>the early visual system</w:t>
      </w:r>
      <w:r w:rsidRPr="00136A2B">
        <w:rPr>
          <w:rFonts w:ascii="Athelas Regular" w:hAnsi="Athelas Regular"/>
        </w:rPr>
        <w:t xml:space="preserve"> </w:t>
      </w:r>
      <w:r>
        <w:rPr>
          <w:rFonts w:ascii="Athelas Regular" w:hAnsi="Athelas Regular"/>
        </w:rPr>
        <w:t>is</w:t>
      </w:r>
      <w:r w:rsidRPr="00136A2B">
        <w:rPr>
          <w:rFonts w:ascii="Athelas Regular" w:hAnsi="Athelas Regular"/>
        </w:rPr>
        <w:t xml:space="preserve"> </w:t>
      </w:r>
      <w:r>
        <w:rPr>
          <w:rFonts w:ascii="Athelas Regular" w:hAnsi="Athelas Regular"/>
        </w:rPr>
        <w:t xml:space="preserve">not </w:t>
      </w:r>
      <w:r w:rsidRPr="00136A2B">
        <w:rPr>
          <w:rFonts w:ascii="Athelas Regular" w:hAnsi="Athelas Regular"/>
        </w:rPr>
        <w:t>as encapsulated as Fodor supposes</w:t>
      </w:r>
      <w:r>
        <w:rPr>
          <w:rFonts w:ascii="Athelas Regular" w:hAnsi="Athelas Regular"/>
        </w:rPr>
        <w:t xml:space="preserve"> when he proposes this to constitute a paradigmatic example of a modular system. This is a consideration that Prinz takes to undermine the existence of Fodorian modules anywhere in the human mind</w:t>
      </w:r>
      <w:r w:rsidRPr="00136A2B">
        <w:rPr>
          <w:rFonts w:ascii="Athelas Regular" w:hAnsi="Athelas Regular"/>
        </w:rPr>
        <w:t xml:space="preserve">. </w:t>
      </w:r>
      <w:r>
        <w:rPr>
          <w:rFonts w:ascii="Athelas Regular" w:hAnsi="Athelas Regular"/>
        </w:rPr>
        <w:t>But</w:t>
      </w:r>
      <w:r w:rsidRPr="00136A2B">
        <w:rPr>
          <w:rFonts w:ascii="Athelas Regular" w:hAnsi="Athelas Regular"/>
        </w:rPr>
        <w:t xml:space="preserve">, even if </w:t>
      </w:r>
      <w:r>
        <w:rPr>
          <w:rFonts w:ascii="Athelas Regular" w:hAnsi="Athelas Regular"/>
        </w:rPr>
        <w:t xml:space="preserve">the points he makes </w:t>
      </w:r>
      <w:r w:rsidRPr="00136A2B">
        <w:rPr>
          <w:rFonts w:ascii="Athelas Regular" w:hAnsi="Athelas Regular"/>
        </w:rPr>
        <w:t xml:space="preserve">were </w:t>
      </w:r>
      <w:r>
        <w:rPr>
          <w:rFonts w:ascii="Athelas Regular" w:hAnsi="Athelas Regular"/>
        </w:rPr>
        <w:t xml:space="preserve">to </w:t>
      </w:r>
      <w:r w:rsidRPr="00136A2B">
        <w:rPr>
          <w:rFonts w:ascii="Athelas Regular" w:hAnsi="Athelas Regular"/>
        </w:rPr>
        <w:t>convincing</w:t>
      </w:r>
      <w:r>
        <w:rPr>
          <w:rFonts w:ascii="Athelas Regular" w:hAnsi="Athelas Regular"/>
        </w:rPr>
        <w:t>ly show that the input systems can be subject to direct cognitive effects</w:t>
      </w:r>
      <w:r w:rsidR="007548F6">
        <w:rPr>
          <w:rFonts w:ascii="Athelas Regular" w:hAnsi="Athelas Regular"/>
        </w:rPr>
        <w:t>, and are thereby less encapsulated than Fodor supposed</w:t>
      </w:r>
      <w:r w:rsidRPr="00136A2B">
        <w:rPr>
          <w:rFonts w:ascii="Athelas Regular" w:hAnsi="Athelas Regular"/>
        </w:rPr>
        <w:t xml:space="preserve"> (which </w:t>
      </w:r>
      <w:r>
        <w:rPr>
          <w:rFonts w:ascii="Athelas Regular" w:hAnsi="Athelas Regular"/>
        </w:rPr>
        <w:t>they do not</w:t>
      </w:r>
      <w:r w:rsidRPr="00136A2B">
        <w:rPr>
          <w:rFonts w:ascii="Athelas Regular" w:hAnsi="Athelas Regular"/>
        </w:rPr>
        <w:t xml:space="preserve">—see </w:t>
      </w:r>
      <w:r>
        <w:rPr>
          <w:rFonts w:ascii="Athelas Regular" w:hAnsi="Athelas Regular"/>
        </w:rPr>
        <w:t>Firestone and Scholl, 2015, Price, 2009, Pylyshyn, 1999, and §3.2</w:t>
      </w:r>
      <w:r w:rsidRPr="00136A2B">
        <w:rPr>
          <w:rFonts w:ascii="Athelas Regular" w:hAnsi="Athelas Regular"/>
        </w:rPr>
        <w:t>)</w:t>
      </w:r>
      <w:r w:rsidR="007548F6">
        <w:rPr>
          <w:rFonts w:ascii="Athelas Regular" w:hAnsi="Athelas Regular"/>
        </w:rPr>
        <w:t>,</w:t>
      </w:r>
      <w:r w:rsidRPr="00136A2B">
        <w:rPr>
          <w:rFonts w:ascii="Athelas Regular" w:hAnsi="Athelas Regular"/>
        </w:rPr>
        <w:t xml:space="preserve"> this would be a far cry from showing that </w:t>
      </w:r>
      <w:r>
        <w:rPr>
          <w:rFonts w:ascii="Athelas Regular" w:hAnsi="Athelas Regular"/>
        </w:rPr>
        <w:t xml:space="preserve">the </w:t>
      </w:r>
      <w:r w:rsidRPr="00136A2B">
        <w:rPr>
          <w:rFonts w:ascii="Athelas Regular" w:hAnsi="Athelas Regular"/>
        </w:rPr>
        <w:t>input systems</w:t>
      </w:r>
      <w:r>
        <w:rPr>
          <w:rFonts w:ascii="Athelas Regular" w:hAnsi="Athelas Regular"/>
        </w:rPr>
        <w:t xml:space="preserve"> (or any other candidate modules)</w:t>
      </w:r>
      <w:r w:rsidRPr="00136A2B">
        <w:rPr>
          <w:rFonts w:ascii="Athelas Regular" w:hAnsi="Athelas Regular"/>
        </w:rPr>
        <w:t xml:space="preserve"> are </w:t>
      </w:r>
      <w:r w:rsidRPr="00D116B6">
        <w:rPr>
          <w:rFonts w:ascii="Athelas Regular" w:hAnsi="Athelas Regular"/>
          <w:i/>
        </w:rPr>
        <w:t xml:space="preserve">as </w:t>
      </w:r>
      <w:r w:rsidRPr="00192E10">
        <w:rPr>
          <w:rFonts w:ascii="Athelas Regular" w:hAnsi="Athelas Regular"/>
        </w:rPr>
        <w:t xml:space="preserve">informationally unencapsulated as </w:t>
      </w:r>
      <w:r>
        <w:rPr>
          <w:rFonts w:ascii="Athelas Regular" w:hAnsi="Athelas Regular"/>
        </w:rPr>
        <w:t xml:space="preserve">paradigmatic </w:t>
      </w:r>
      <w:r w:rsidRPr="00192E10">
        <w:rPr>
          <w:rFonts w:ascii="Athelas Regular" w:hAnsi="Athelas Regular"/>
        </w:rPr>
        <w:t>central systems</w:t>
      </w:r>
      <w:r w:rsidRPr="00136A2B">
        <w:rPr>
          <w:rFonts w:ascii="Athelas Regular" w:hAnsi="Athelas Regular"/>
        </w:rPr>
        <w:t>.</w:t>
      </w:r>
      <w:r>
        <w:rPr>
          <w:rFonts w:ascii="Athelas Regular" w:hAnsi="Athelas Regular"/>
        </w:rPr>
        <w:t xml:space="preserve"> This is because it could be true to say that input systems are surprisingly penetrable by, say, cognitive states </w:t>
      </w:r>
      <w:r>
        <w:rPr>
          <w:rFonts w:ascii="Athelas Regular" w:hAnsi="Athelas Regular"/>
          <w:i/>
        </w:rPr>
        <w:t xml:space="preserve">to some real and interesting extent </w:t>
      </w:r>
      <w:r>
        <w:rPr>
          <w:rFonts w:ascii="Athelas Regular" w:hAnsi="Athelas Regular"/>
        </w:rPr>
        <w:t>(</w:t>
      </w:r>
      <w:r w:rsidRPr="00727841">
        <w:rPr>
          <w:rFonts w:ascii="Athelas Regular" w:hAnsi="Athelas Regular"/>
          <w:i/>
        </w:rPr>
        <w:t>pace</w:t>
      </w:r>
      <w:r>
        <w:rPr>
          <w:rFonts w:ascii="Athelas Regular" w:hAnsi="Athelas Regular"/>
        </w:rPr>
        <w:t xml:space="preserve"> Fodor) without it being the case that visual input systems are affected by cognitive information in the same way, or to the same extent, that central systems are. Since it is this sort of proposed contrast that is supposed to stand in need of an explanation, and is supposed to provide evidence for the underlying difference in </w:t>
      </w:r>
      <w:r w:rsidR="002A0B72">
        <w:rPr>
          <w:rFonts w:ascii="Athelas Regular" w:hAnsi="Athelas Regular"/>
        </w:rPr>
        <w:t>these systems</w:t>
      </w:r>
      <w:r>
        <w:rPr>
          <w:rFonts w:ascii="Athelas Regular" w:hAnsi="Athelas Regular"/>
        </w:rPr>
        <w:t xml:space="preserve"> that Fodorians posit, Prinz’s critique falls short of target. </w:t>
      </w:r>
    </w:p>
    <w:p w14:paraId="00F43321" w14:textId="77777777" w:rsidR="00FE3E7A" w:rsidRDefault="00FE3E7A" w:rsidP="00FE3E7A">
      <w:pPr>
        <w:spacing w:line="276" w:lineRule="auto"/>
        <w:jc w:val="both"/>
        <w:rPr>
          <w:rFonts w:ascii="Athelas Regular" w:hAnsi="Athelas Regular"/>
        </w:rPr>
      </w:pPr>
    </w:p>
    <w:p w14:paraId="335A3814" w14:textId="0ACC7758" w:rsidR="00FE3E7A" w:rsidRDefault="00FE3E7A" w:rsidP="00FE3E7A">
      <w:pPr>
        <w:spacing w:line="276" w:lineRule="auto"/>
        <w:jc w:val="both"/>
        <w:rPr>
          <w:rFonts w:ascii="Athelas Regular" w:hAnsi="Athelas Regular"/>
        </w:rPr>
      </w:pPr>
      <w:r>
        <w:rPr>
          <w:rFonts w:ascii="Athelas Regular" w:hAnsi="Athelas Regular"/>
        </w:rPr>
        <w:t xml:space="preserve">Critics of Prinz’s ilk are thereby required to establish something stronger. They either need to establish that (a) properties of the type that Fodorians emphasise fail to mark a point of contrast between the mind’s prototypically modular and prototypically non-modular systems or that, if they do, then (b) this point of contrast fails to evince the underlying difference that Fodorians require. Since critical discussions of modularity have focussed entirely on the extent to which putatively modular systems do or do not display the superficial properties Fodorians claim, critics seem to have disregarded claim (b) entirely (an important shortcoming that we will return to in §3). This wouldn’t be such a problem if critics had at least provided grounds for taking claim (a) seriously. But, strikingly, it would seem that they have not. </w:t>
      </w:r>
    </w:p>
    <w:p w14:paraId="27262EDC" w14:textId="77777777" w:rsidR="00FE3E7A" w:rsidRDefault="00FE3E7A" w:rsidP="00FE3E7A">
      <w:pPr>
        <w:spacing w:line="276" w:lineRule="auto"/>
        <w:jc w:val="both"/>
        <w:rPr>
          <w:rFonts w:ascii="Athelas Regular" w:hAnsi="Athelas Regular"/>
        </w:rPr>
      </w:pPr>
    </w:p>
    <w:p w14:paraId="7EE079DC" w14:textId="27EFB30A" w:rsidR="00FE3E7A" w:rsidRDefault="00FE3E7A" w:rsidP="00FE3E7A">
      <w:pPr>
        <w:spacing w:line="276" w:lineRule="auto"/>
        <w:jc w:val="both"/>
        <w:rPr>
          <w:rFonts w:ascii="Athelas Regular" w:hAnsi="Athelas Regular"/>
        </w:rPr>
      </w:pPr>
      <w:r>
        <w:rPr>
          <w:rFonts w:ascii="Athelas Regular" w:hAnsi="Athelas Regular"/>
        </w:rPr>
        <w:t>To see this, consider</w:t>
      </w:r>
      <w:r w:rsidRPr="00136A2B">
        <w:rPr>
          <w:rFonts w:ascii="Athelas Regular" w:hAnsi="Athelas Regular"/>
        </w:rPr>
        <w:t xml:space="preserve"> </w:t>
      </w:r>
      <w:r>
        <w:rPr>
          <w:rFonts w:ascii="Athelas Regular" w:hAnsi="Athelas Regular"/>
        </w:rPr>
        <w:t xml:space="preserve">the putative </w:t>
      </w:r>
      <w:r w:rsidRPr="00136A2B">
        <w:rPr>
          <w:rFonts w:ascii="Athelas Regular" w:hAnsi="Athelas Regular"/>
        </w:rPr>
        <w:t>informational encapsulation</w:t>
      </w:r>
      <w:r>
        <w:rPr>
          <w:rFonts w:ascii="Athelas Regular" w:hAnsi="Athelas Regular"/>
        </w:rPr>
        <w:t xml:space="preserve"> of these systems more closely</w:t>
      </w:r>
      <w:r w:rsidRPr="00136A2B">
        <w:rPr>
          <w:rFonts w:ascii="Athelas Regular" w:hAnsi="Athelas Regular"/>
        </w:rPr>
        <w:t xml:space="preserve">. </w:t>
      </w:r>
      <w:r>
        <w:rPr>
          <w:rFonts w:ascii="Athelas Regular" w:hAnsi="Athelas Regular"/>
        </w:rPr>
        <w:t>As Fodor and others observe, cognitive states</w:t>
      </w:r>
      <w:r w:rsidRPr="00136A2B">
        <w:rPr>
          <w:rFonts w:ascii="Athelas Regular" w:hAnsi="Athelas Regular"/>
        </w:rPr>
        <w:t xml:space="preserve"> </w:t>
      </w:r>
      <w:r>
        <w:rPr>
          <w:rFonts w:ascii="Athelas Regular" w:hAnsi="Athelas Regular"/>
        </w:rPr>
        <w:t xml:space="preserve">seem to </w:t>
      </w:r>
      <w:r w:rsidRPr="00136A2B">
        <w:rPr>
          <w:rFonts w:ascii="Athelas Regular" w:hAnsi="Athelas Regular"/>
        </w:rPr>
        <w:t xml:space="preserve">influence </w:t>
      </w:r>
      <w:r>
        <w:rPr>
          <w:rFonts w:ascii="Athelas Regular" w:hAnsi="Athelas Regular"/>
        </w:rPr>
        <w:t>the conclusions of rational belief fixation</w:t>
      </w:r>
      <w:r w:rsidRPr="00136A2B">
        <w:rPr>
          <w:rFonts w:ascii="Athelas Regular" w:hAnsi="Athelas Regular"/>
        </w:rPr>
        <w:t xml:space="preserve"> in immediate</w:t>
      </w:r>
      <w:r>
        <w:rPr>
          <w:rFonts w:ascii="Athelas Regular" w:hAnsi="Athelas Regular"/>
        </w:rPr>
        <w:t xml:space="preserve"> and fairly obvious</w:t>
      </w:r>
      <w:r w:rsidRPr="00136A2B">
        <w:rPr>
          <w:rFonts w:ascii="Athelas Regular" w:hAnsi="Athelas Regular"/>
        </w:rPr>
        <w:t xml:space="preserve"> way</w:t>
      </w:r>
      <w:r>
        <w:rPr>
          <w:rFonts w:ascii="Athelas Regular" w:hAnsi="Athelas Regular"/>
        </w:rPr>
        <w:t>s</w:t>
      </w:r>
      <w:r w:rsidRPr="00136A2B">
        <w:rPr>
          <w:rFonts w:ascii="Athelas Regular" w:hAnsi="Athelas Regular"/>
        </w:rPr>
        <w:t xml:space="preserve">, at least under </w:t>
      </w:r>
      <w:r>
        <w:rPr>
          <w:rFonts w:ascii="Athelas Regular" w:hAnsi="Athelas Regular"/>
        </w:rPr>
        <w:t xml:space="preserve">the right </w:t>
      </w:r>
      <w:r w:rsidRPr="00136A2B">
        <w:rPr>
          <w:rFonts w:ascii="Athelas Regular" w:hAnsi="Athelas Regular"/>
        </w:rPr>
        <w:t xml:space="preserve">circumstances. </w:t>
      </w:r>
      <w:r>
        <w:rPr>
          <w:rFonts w:ascii="Athelas Regular" w:hAnsi="Athelas Regular" w:cs="Cambria"/>
        </w:rPr>
        <w:t>For instance, m</w:t>
      </w:r>
      <w:r w:rsidRPr="00136A2B">
        <w:rPr>
          <w:rFonts w:ascii="Athelas Regular" w:hAnsi="Athelas Regular" w:cs="Cambria"/>
        </w:rPr>
        <w:t xml:space="preserve">y belief that </w:t>
      </w:r>
      <w:r w:rsidRPr="00136A2B">
        <w:rPr>
          <w:rFonts w:ascii="Athelas Regular" w:hAnsi="Athelas Regular" w:cs="Cambria"/>
          <w:i/>
        </w:rPr>
        <w:t>the milk outside my do</w:t>
      </w:r>
      <w:r>
        <w:rPr>
          <w:rFonts w:ascii="Athelas Regular" w:hAnsi="Athelas Regular" w:cs="Cambria"/>
          <w:i/>
        </w:rPr>
        <w:t xml:space="preserve">or was delivered by the milkman </w:t>
      </w:r>
      <w:r>
        <w:rPr>
          <w:rFonts w:ascii="Athelas Regular" w:hAnsi="Athelas Regular" w:cs="Cambria"/>
        </w:rPr>
        <w:t>might</w:t>
      </w:r>
      <w:r w:rsidRPr="00136A2B">
        <w:rPr>
          <w:rFonts w:ascii="Athelas Regular" w:hAnsi="Athelas Regular" w:cs="Cambria"/>
        </w:rPr>
        <w:t xml:space="preserve"> be affected by </w:t>
      </w:r>
      <w:r>
        <w:rPr>
          <w:rFonts w:ascii="Athelas Regular" w:hAnsi="Athelas Regular" w:cs="Cambria"/>
        </w:rPr>
        <w:t>my belief</w:t>
      </w:r>
      <w:r w:rsidRPr="00136A2B">
        <w:rPr>
          <w:rFonts w:ascii="Athelas Regular" w:hAnsi="Athelas Regular" w:cs="Cambria"/>
        </w:rPr>
        <w:t xml:space="preserve"> </w:t>
      </w:r>
      <w:r>
        <w:rPr>
          <w:rFonts w:ascii="Athelas Regular" w:hAnsi="Athelas Regular" w:cs="Cambria"/>
        </w:rPr>
        <w:t>that</w:t>
      </w:r>
      <w:r w:rsidRPr="00136A2B">
        <w:rPr>
          <w:rFonts w:ascii="Athelas Regular" w:hAnsi="Athelas Regular" w:cs="Cambria"/>
        </w:rPr>
        <w:t xml:space="preserve"> the cheque I gave to the m</w:t>
      </w:r>
      <w:r>
        <w:rPr>
          <w:rFonts w:ascii="Athelas Regular" w:hAnsi="Athelas Regular" w:cs="Cambria"/>
        </w:rPr>
        <w:t>ilkman last month did not clear (presumably the milkman won’t work for free)</w:t>
      </w:r>
      <w:r w:rsidRPr="00136A2B">
        <w:rPr>
          <w:rFonts w:ascii="Athelas Regular" w:hAnsi="Athelas Regular" w:cs="Cambria"/>
        </w:rPr>
        <w:t xml:space="preserve">, </w:t>
      </w:r>
      <w:r>
        <w:rPr>
          <w:rFonts w:ascii="Athelas Regular" w:hAnsi="Athelas Regular" w:cs="Cambria"/>
        </w:rPr>
        <w:t xml:space="preserve">my beliefs about </w:t>
      </w:r>
      <w:r w:rsidRPr="00136A2B">
        <w:rPr>
          <w:rFonts w:ascii="Athelas Regular" w:hAnsi="Athelas Regular" w:cs="Cambria"/>
        </w:rPr>
        <w:t xml:space="preserve">the weather (presumably the milkman does not deliver his milk when a hurricane is </w:t>
      </w:r>
      <w:r>
        <w:rPr>
          <w:rFonts w:ascii="Athelas Regular" w:hAnsi="Athelas Regular" w:cs="Cambria"/>
        </w:rPr>
        <w:t>blowing</w:t>
      </w:r>
      <w:r w:rsidRPr="00136A2B">
        <w:rPr>
          <w:rFonts w:ascii="Athelas Regular" w:hAnsi="Athelas Regular" w:cs="Cambria"/>
        </w:rPr>
        <w:t xml:space="preserve">), </w:t>
      </w:r>
      <w:r>
        <w:rPr>
          <w:rFonts w:ascii="Athelas Regular" w:hAnsi="Athelas Regular" w:cs="Cambria"/>
        </w:rPr>
        <w:t xml:space="preserve">my </w:t>
      </w:r>
      <w:r w:rsidRPr="00136A2B">
        <w:rPr>
          <w:rFonts w:ascii="Athelas Regular" w:hAnsi="Athelas Regular" w:cs="Cambria"/>
        </w:rPr>
        <w:t xml:space="preserve">beliefs about various conspiracy theories (perhaps the lizard-men just want me to think that the milkman delivered the milk), and so on. </w:t>
      </w:r>
      <w:r>
        <w:rPr>
          <w:rFonts w:ascii="Athelas Regular" w:hAnsi="Athelas Regular" w:cs="Cambria"/>
        </w:rPr>
        <w:t>Indeed</w:t>
      </w:r>
      <w:r w:rsidRPr="00136A2B">
        <w:rPr>
          <w:rFonts w:ascii="Athelas Regular" w:hAnsi="Athelas Regular" w:cs="Cambria"/>
        </w:rPr>
        <w:t xml:space="preserve">, </w:t>
      </w:r>
      <w:r>
        <w:rPr>
          <w:rFonts w:ascii="Athelas Regular" w:hAnsi="Athelas Regular" w:cs="Cambria"/>
        </w:rPr>
        <w:t xml:space="preserve">it would seem that my </w:t>
      </w:r>
      <w:r w:rsidRPr="00136A2B">
        <w:rPr>
          <w:rFonts w:ascii="Athelas Regular" w:hAnsi="Athelas Regular" w:cs="Cambria"/>
        </w:rPr>
        <w:t>beliefs about</w:t>
      </w:r>
      <w:r>
        <w:rPr>
          <w:rFonts w:ascii="Athelas Regular" w:hAnsi="Athelas Regular" w:cs="Cambria"/>
        </w:rPr>
        <w:t xml:space="preserve"> more or less</w:t>
      </w:r>
      <w:r w:rsidRPr="00136A2B">
        <w:rPr>
          <w:rFonts w:ascii="Athelas Regular" w:hAnsi="Athelas Regular" w:cs="Cambria"/>
        </w:rPr>
        <w:t xml:space="preserve"> </w:t>
      </w:r>
      <w:r w:rsidRPr="00DF1B4E">
        <w:rPr>
          <w:rFonts w:ascii="Athelas Regular" w:hAnsi="Athelas Regular" w:cs="Cambria"/>
          <w:i/>
        </w:rPr>
        <w:t>anything</w:t>
      </w:r>
      <w:r w:rsidRPr="00136A2B">
        <w:rPr>
          <w:rFonts w:ascii="Athelas Regular" w:hAnsi="Athelas Regular" w:cs="Cambria"/>
        </w:rPr>
        <w:t xml:space="preserve"> could </w:t>
      </w:r>
      <w:r>
        <w:rPr>
          <w:rFonts w:ascii="Athelas Regular" w:hAnsi="Athelas Regular" w:cs="Cambria"/>
        </w:rPr>
        <w:t>affect this conclusion in a clear and obvious way, provided that I am able to recognise their relevance and connect the dots.</w:t>
      </w:r>
      <w:r w:rsidRPr="00136A2B">
        <w:rPr>
          <w:rFonts w:ascii="Athelas Regular" w:hAnsi="Athelas Regular" w:cs="Cambria"/>
        </w:rPr>
        <w:t xml:space="preserve"> </w:t>
      </w:r>
      <w:r>
        <w:rPr>
          <w:rFonts w:ascii="Athelas Regular" w:hAnsi="Athelas Regular"/>
        </w:rPr>
        <w:t xml:space="preserve">But this can, quite clearly, be contrasted with the operations of </w:t>
      </w:r>
      <w:r w:rsidR="007548F6">
        <w:rPr>
          <w:rFonts w:ascii="Athelas Regular" w:hAnsi="Athelas Regular"/>
        </w:rPr>
        <w:t>human</w:t>
      </w:r>
      <w:r w:rsidR="002A0B72">
        <w:rPr>
          <w:rFonts w:ascii="Athelas Regular" w:hAnsi="Athelas Regular"/>
        </w:rPr>
        <w:t xml:space="preserve"> </w:t>
      </w:r>
      <w:r>
        <w:rPr>
          <w:rFonts w:ascii="Athelas Regular" w:hAnsi="Athelas Regular"/>
        </w:rPr>
        <w:t xml:space="preserve">input systems, like those involved in speech and sensory perception. For instance, it can be contrasted with the operations of my visual system that will continue to mistakenly interpret the lines of the </w:t>
      </w:r>
      <w:r w:rsidRPr="000425DF">
        <w:rPr>
          <w:rFonts w:ascii="Athelas Regular" w:hAnsi="Athelas Regular"/>
        </w:rPr>
        <w:t>M</w:t>
      </w:r>
      <w:r w:rsidR="000425DF" w:rsidRPr="000425DF">
        <w:rPr>
          <w:rFonts w:ascii="Athelas Regular" w:hAnsi="Athelas Regular" w:cs="Arial"/>
          <w:bCs/>
          <w:color w:val="1A1A1A"/>
          <w:lang w:val="en-US"/>
        </w:rPr>
        <w:t>ü</w:t>
      </w:r>
      <w:r w:rsidRPr="000425DF">
        <w:rPr>
          <w:rFonts w:ascii="Athelas Regular" w:hAnsi="Athelas Regular"/>
        </w:rPr>
        <w:t>ller</w:t>
      </w:r>
      <w:r>
        <w:rPr>
          <w:rFonts w:ascii="Athelas Regular" w:hAnsi="Athelas Regular"/>
        </w:rPr>
        <w:t>-Ly</w:t>
      </w:r>
      <w:r w:rsidR="000425DF">
        <w:rPr>
          <w:rFonts w:ascii="Athelas Regular" w:hAnsi="Athelas Regular"/>
        </w:rPr>
        <w:t>er</w:t>
      </w:r>
      <w:r>
        <w:rPr>
          <w:rFonts w:ascii="Athelas Regular" w:hAnsi="Athelas Regular"/>
        </w:rPr>
        <w:t xml:space="preserve"> illusion as being different lengths even when I know (and explicitly reflect on the fact) that the lines are identical in length, and even when I know (and reflect on the fact) that this is relevant to my interpretation of the stimulus. </w:t>
      </w:r>
    </w:p>
    <w:p w14:paraId="04AFDD81" w14:textId="77777777" w:rsidR="00FE3E7A" w:rsidRDefault="00FE3E7A" w:rsidP="00FE3E7A">
      <w:pPr>
        <w:spacing w:line="276" w:lineRule="auto"/>
        <w:jc w:val="both"/>
        <w:rPr>
          <w:rFonts w:ascii="Athelas Regular" w:hAnsi="Athelas Regular"/>
        </w:rPr>
      </w:pPr>
    </w:p>
    <w:p w14:paraId="69D1615F" w14:textId="77777777" w:rsidR="00FE3E7A" w:rsidRPr="00C448CC" w:rsidRDefault="00FE3E7A" w:rsidP="00FE3E7A">
      <w:pPr>
        <w:spacing w:line="276" w:lineRule="auto"/>
        <w:jc w:val="both"/>
        <w:rPr>
          <w:rFonts w:ascii="Athelas Regular" w:hAnsi="Athelas Regular"/>
        </w:rPr>
      </w:pPr>
      <w:r>
        <w:rPr>
          <w:rFonts w:ascii="Athelas Regular" w:hAnsi="Athelas Regular"/>
        </w:rPr>
        <w:t xml:space="preserve">For the Fodorian, considerations of this sort seem to show that the systems involved in belief fixation and rational thought are affected by beliefs and other cognitive states to a greater extent than those involved in visual perception and other input processes. Importantly, however, it is worth stressing that this point of contrast does not depend on the truth of some more specific hypothesis concerning quite how encapsulated any of these processes actually are. For instance, it may or may not be true to say that visual processing is completely cognitively impenetrable or, otherwise as encapsulated as Fodor supposes (something that Prinz and others argue he is). Moreover, it might well be the case that belief fixation is not as holistic as Fodorians sometimes seems to assume—for instance, it might well be the case that systems involved in human thought are systematically limited in the amount of information they can process at any one time, in ways that Fodor may or may not deny (e.g. Sperber, 2002). But even if both of these suggestions were correct, the point would remain: there still seems to be a clear difference in the way that beliefs and other cognitive states are made available to these systems in their operations. Thus, it would seem that input systems are at least </w:t>
      </w:r>
      <w:r>
        <w:rPr>
          <w:rFonts w:ascii="Athelas Regular" w:hAnsi="Athelas Regular"/>
          <w:i/>
        </w:rPr>
        <w:t xml:space="preserve">relatively </w:t>
      </w:r>
      <w:r>
        <w:rPr>
          <w:rFonts w:ascii="Athelas Regular" w:hAnsi="Athelas Regular"/>
        </w:rPr>
        <w:t>encapsulated when compared with central systems.</w:t>
      </w:r>
    </w:p>
    <w:p w14:paraId="20916C9B" w14:textId="77777777" w:rsidR="00FE3E7A" w:rsidRDefault="00FE3E7A" w:rsidP="00FE3E7A">
      <w:pPr>
        <w:spacing w:line="276" w:lineRule="auto"/>
        <w:jc w:val="both"/>
        <w:rPr>
          <w:rFonts w:ascii="Athelas Regular" w:hAnsi="Athelas Regular"/>
        </w:rPr>
      </w:pPr>
    </w:p>
    <w:p w14:paraId="060029CA" w14:textId="63D0204F" w:rsidR="00FE3E7A" w:rsidRDefault="00FE3E7A" w:rsidP="00FE3E7A">
      <w:pPr>
        <w:spacing w:line="276" w:lineRule="auto"/>
        <w:jc w:val="both"/>
        <w:rPr>
          <w:rFonts w:ascii="Athelas Regular" w:hAnsi="Athelas Regular"/>
        </w:rPr>
      </w:pPr>
      <w:r>
        <w:rPr>
          <w:rFonts w:ascii="Athelas Regular" w:hAnsi="Athelas Regular"/>
        </w:rPr>
        <w:t xml:space="preserve">One might think that this is </w:t>
      </w:r>
      <w:r w:rsidR="00E93C9E">
        <w:rPr>
          <w:rFonts w:ascii="Athelas Regular" w:hAnsi="Athelas Regular"/>
        </w:rPr>
        <w:t>just</w:t>
      </w:r>
      <w:r>
        <w:rPr>
          <w:rFonts w:ascii="Athelas Regular" w:hAnsi="Athelas Regular"/>
        </w:rPr>
        <w:t xml:space="preserve"> another controversial suggestion associated with the Fodorian</w:t>
      </w:r>
      <w:r w:rsidR="00E93C9E">
        <w:rPr>
          <w:rFonts w:ascii="Athelas Regular" w:hAnsi="Athelas Regular"/>
        </w:rPr>
        <w:t xml:space="preserve"> distinction</w:t>
      </w:r>
      <w:r>
        <w:rPr>
          <w:rFonts w:ascii="Athelas Regular" w:hAnsi="Athelas Regular"/>
        </w:rPr>
        <w:t xml:space="preserve">. But, strikingly, it would seem that this is one point on which Fodorians and their critics </w:t>
      </w:r>
      <w:r w:rsidR="00E55038">
        <w:rPr>
          <w:rFonts w:ascii="Athelas Regular" w:hAnsi="Athelas Regular"/>
        </w:rPr>
        <w:t xml:space="preserve">will </w:t>
      </w:r>
      <w:r>
        <w:rPr>
          <w:rFonts w:ascii="Athelas Regular" w:hAnsi="Athelas Regular"/>
        </w:rPr>
        <w:t xml:space="preserve">agree. </w:t>
      </w:r>
      <w:r w:rsidR="00D02B93">
        <w:rPr>
          <w:rFonts w:ascii="Athelas Regular" w:hAnsi="Athelas Regular"/>
        </w:rPr>
        <w:t>T</w:t>
      </w:r>
      <w:r w:rsidR="00E55038">
        <w:rPr>
          <w:rFonts w:ascii="Athelas Regular" w:hAnsi="Athelas Regular"/>
        </w:rPr>
        <w:t xml:space="preserve">o illustrate, consider </w:t>
      </w:r>
      <w:r>
        <w:rPr>
          <w:rFonts w:ascii="Athelas Regular" w:hAnsi="Athelas Regular"/>
        </w:rPr>
        <w:t xml:space="preserve">Andy Clark’s recently popularised predictive processing account of </w:t>
      </w:r>
      <w:r w:rsidR="00E55038">
        <w:rPr>
          <w:rFonts w:ascii="Athelas Regular" w:hAnsi="Athelas Regular"/>
        </w:rPr>
        <w:t>brain function</w:t>
      </w:r>
      <w:r>
        <w:rPr>
          <w:rFonts w:ascii="Athelas Regular" w:hAnsi="Athelas Regular"/>
        </w:rPr>
        <w:t xml:space="preserve">. On this view there are no principled restrictions on the flow of information in the human mind. In fact, perceptual processing is, primarily, carried out by cognitive systems predicting their future sensory inputs, often on the basis of things known or believed by the agent (Clark, 2013; 2015). Here, perceptual processing is then subject to extensive, and arbitrarily complex, cognitive influences, not to mention myriad cross-modal effects—something which might seem to imply the outright unencapsulation of the systems involved and a rejection of the contrast just drawn, right? Wrong. Proponents of this view, like Clark, are careful to acknowledge a contrast in the extent to which cognitive processes associated with thought and perception are affected by beliefs and other cognitive states for much the reason outlined above (see Clark and Lupyan, 2015, and Howhy, 2013, ch.6). Indeed, </w:t>
      </w:r>
      <w:r w:rsidR="00D02B93">
        <w:rPr>
          <w:rFonts w:ascii="Athelas Regular" w:hAnsi="Athelas Regular"/>
        </w:rPr>
        <w:t xml:space="preserve">like the Fodorian, </w:t>
      </w:r>
      <w:r>
        <w:rPr>
          <w:rFonts w:ascii="Athelas Regular" w:hAnsi="Athelas Regular"/>
        </w:rPr>
        <w:t>they stress that this point of contrast stands in need of an explanation (see Clark, 2015, p.150).</w:t>
      </w:r>
    </w:p>
    <w:p w14:paraId="4F4FD5B1" w14:textId="77777777" w:rsidR="00FE3E7A" w:rsidRDefault="00FE3E7A" w:rsidP="00FE3E7A">
      <w:pPr>
        <w:spacing w:line="276" w:lineRule="auto"/>
        <w:jc w:val="both"/>
        <w:rPr>
          <w:rFonts w:ascii="Athelas Regular" w:hAnsi="Athelas Regular"/>
        </w:rPr>
      </w:pPr>
    </w:p>
    <w:p w14:paraId="44C5C0B1" w14:textId="360B02AF" w:rsidR="00FE3E7A" w:rsidRDefault="00FE3E7A" w:rsidP="00FE3E7A">
      <w:pPr>
        <w:spacing w:line="276" w:lineRule="auto"/>
        <w:jc w:val="both"/>
        <w:rPr>
          <w:rFonts w:ascii="Athelas Regular" w:hAnsi="Athelas Regular"/>
        </w:rPr>
      </w:pPr>
      <w:r>
        <w:rPr>
          <w:rFonts w:ascii="Athelas Regular" w:hAnsi="Athelas Regular"/>
        </w:rPr>
        <w:t xml:space="preserve">In this regard, fans of predictive </w:t>
      </w:r>
      <w:r w:rsidR="00D02B93">
        <w:rPr>
          <w:rFonts w:ascii="Athelas Regular" w:hAnsi="Athelas Regular"/>
        </w:rPr>
        <w:t>processing</w:t>
      </w:r>
      <w:r>
        <w:rPr>
          <w:rFonts w:ascii="Athelas Regular" w:hAnsi="Athelas Regular"/>
        </w:rPr>
        <w:t xml:space="preserve"> are not alone. Other</w:t>
      </w:r>
      <w:r w:rsidR="00E93C9E">
        <w:rPr>
          <w:rFonts w:ascii="Athelas Regular" w:hAnsi="Athelas Regular"/>
        </w:rPr>
        <w:t xml:space="preserve">s have been interested in the </w:t>
      </w:r>
      <w:r>
        <w:rPr>
          <w:rFonts w:ascii="Athelas Regular" w:hAnsi="Athelas Regular"/>
        </w:rPr>
        <w:t xml:space="preserve">encapsulation of input systems for the reason that this seems to impact on the nature and existence of the perceptual attributives we should posit (e.g. Macpherson, 2012). To this end, Robert Briscoe has recently provided a novel argument for the cognitive penetration of the visual system that he takes to have an important bearing on perceptual content and to imply an out-and-out rejection of Fodorian modularity (2015, p.176). However, as with other theorists of this ilk, Briscoe acknowledges a relevant point of contrast between the properties of input systems and those of central systems. Indeed, he (and others like him) rely on this point of contrast when attempting to disentangle perceptual attribution itself from post-perceptual judgement. For instance, in a 2011 paper, Briscoe himself argues that amodal completion is not a “natural psychological kind” because it admits of cognitive and perceptual varieties. And, why does he argue this? Largely, because </w:t>
      </w:r>
      <w:r w:rsidR="00E55038">
        <w:rPr>
          <w:rFonts w:ascii="Athelas Regular" w:hAnsi="Athelas Regular"/>
        </w:rPr>
        <w:t xml:space="preserve">the cognitive processes responsible for </w:t>
      </w:r>
      <w:r>
        <w:rPr>
          <w:rFonts w:ascii="Athelas Regular" w:hAnsi="Athelas Regular"/>
        </w:rPr>
        <w:t>certain forms of amodal completion seem to be more encapsulated than others (pp.164-165). So, while he (and other</w:t>
      </w:r>
      <w:r w:rsidR="00E93C9E">
        <w:rPr>
          <w:rFonts w:ascii="Athelas Regular" w:hAnsi="Athelas Regular"/>
        </w:rPr>
        <w:t xml:space="preserve">s like him) explicitly </w:t>
      </w:r>
      <w:r w:rsidR="000425DF">
        <w:rPr>
          <w:rFonts w:ascii="Athelas Regular" w:hAnsi="Athelas Regular"/>
        </w:rPr>
        <w:t>deny</w:t>
      </w:r>
      <w:r>
        <w:rPr>
          <w:rFonts w:ascii="Athelas Regular" w:hAnsi="Athelas Regular"/>
        </w:rPr>
        <w:t xml:space="preserve"> the modularity of the input systems (</w:t>
      </w:r>
      <w:r w:rsidR="000425DF">
        <w:rPr>
          <w:rFonts w:ascii="Athelas Regular" w:hAnsi="Athelas Regular"/>
        </w:rPr>
        <w:t xml:space="preserve">albeit </w:t>
      </w:r>
      <w:r>
        <w:rPr>
          <w:rFonts w:ascii="Athelas Regular" w:hAnsi="Athelas Regular"/>
        </w:rPr>
        <w:t>for reasons that I have argued are mistaken), it is acknowledged that there is a point of contrast between the encapsulation of perceptual input processes (i.e. those that Fodorians call modular) and more central cognitive processes (i.e. those that Fodorians deem non-modular). All that is at issue (if there is, in fact, an issue) is what we should posit to explain this fact.</w:t>
      </w:r>
    </w:p>
    <w:p w14:paraId="717E1486" w14:textId="77777777" w:rsidR="00FE3E7A" w:rsidRDefault="00FE3E7A" w:rsidP="00FE3E7A">
      <w:pPr>
        <w:spacing w:line="276" w:lineRule="auto"/>
        <w:jc w:val="both"/>
        <w:rPr>
          <w:rFonts w:ascii="Athelas Regular" w:hAnsi="Athelas Regular"/>
        </w:rPr>
      </w:pPr>
    </w:p>
    <w:p w14:paraId="0CE64ACD" w14:textId="77777777" w:rsidR="00FE3E7A" w:rsidRPr="006621D4" w:rsidRDefault="00FE3E7A" w:rsidP="00FE3E7A">
      <w:pPr>
        <w:pStyle w:val="ListParagraph"/>
        <w:numPr>
          <w:ilvl w:val="0"/>
          <w:numId w:val="1"/>
        </w:numPr>
        <w:spacing w:line="276" w:lineRule="auto"/>
        <w:jc w:val="both"/>
        <w:rPr>
          <w:rFonts w:ascii="Athelas Regular" w:hAnsi="Athelas Regular"/>
          <w:b/>
        </w:rPr>
      </w:pPr>
      <w:r>
        <w:rPr>
          <w:rFonts w:ascii="Athelas Regular" w:hAnsi="Athelas Regular"/>
          <w:b/>
        </w:rPr>
        <w:t>A Real Objection to the Fodorian Distinction?</w:t>
      </w:r>
    </w:p>
    <w:p w14:paraId="79D04029" w14:textId="0B6EDF31" w:rsidR="00FE3E7A" w:rsidRDefault="002A0B72" w:rsidP="00FE3E7A">
      <w:pPr>
        <w:spacing w:line="276" w:lineRule="auto"/>
        <w:jc w:val="both"/>
        <w:rPr>
          <w:rFonts w:ascii="Athelas Regular" w:hAnsi="Athelas Regular"/>
        </w:rPr>
      </w:pPr>
      <w:r>
        <w:rPr>
          <w:rFonts w:ascii="Athelas Regular" w:hAnsi="Athelas Regular"/>
        </w:rPr>
        <w:t>At this point, it is worth pausing</w:t>
      </w:r>
      <w:r w:rsidR="00FE3E7A">
        <w:rPr>
          <w:rFonts w:ascii="Athelas Regular" w:hAnsi="Athelas Regular"/>
        </w:rPr>
        <w:t xml:space="preserve"> </w:t>
      </w:r>
      <w:r>
        <w:rPr>
          <w:rFonts w:ascii="Athelas Regular" w:hAnsi="Athelas Regular"/>
        </w:rPr>
        <w:t>to</w:t>
      </w:r>
      <w:r w:rsidR="00FE3E7A">
        <w:rPr>
          <w:rFonts w:ascii="Athelas Regular" w:hAnsi="Athelas Regular"/>
        </w:rPr>
        <w:t xml:space="preserve"> take stock of the discussion so far. As we saw in §1, Fodorians hold that various properties make for a point of contrast between the input systems and those involved in rational thought and belief fixation. On the basis of this observed contrast they posit that the input systems belong to a natural psychological kind that marks them out from these other systems</w:t>
      </w:r>
      <w:r w:rsidR="00BC03D2">
        <w:rPr>
          <w:rFonts w:ascii="Athelas Regular" w:hAnsi="Athelas Regular"/>
        </w:rPr>
        <w:t xml:space="preserve">. Given the way that they appeal to the ‘modularity’ of these systems this point </w:t>
      </w:r>
      <w:r w:rsidR="00D02B93">
        <w:rPr>
          <w:rFonts w:ascii="Athelas Regular" w:hAnsi="Athelas Regular"/>
        </w:rPr>
        <w:t>would often seem to be seen as</w:t>
      </w:r>
      <w:r w:rsidR="00BC03D2">
        <w:rPr>
          <w:rFonts w:ascii="Athelas Regular" w:hAnsi="Athelas Regular"/>
        </w:rPr>
        <w:t xml:space="preserve"> </w:t>
      </w:r>
      <w:r w:rsidR="00FE3E7A">
        <w:rPr>
          <w:rFonts w:ascii="Athelas Regular" w:hAnsi="Athelas Regular"/>
        </w:rPr>
        <w:t xml:space="preserve">determined by some underlying property, essence or mechanism; something that (once identified) </w:t>
      </w:r>
      <w:r w:rsidR="00D02B93">
        <w:rPr>
          <w:rFonts w:ascii="Athelas Regular" w:hAnsi="Athelas Regular"/>
        </w:rPr>
        <w:t>could</w:t>
      </w:r>
      <w:r w:rsidR="00FE3E7A">
        <w:rPr>
          <w:rFonts w:ascii="Athelas Regular" w:hAnsi="Athelas Regular"/>
        </w:rPr>
        <w:t xml:space="preserve"> offer to shed light on the properties these systems are seen to display. </w:t>
      </w:r>
    </w:p>
    <w:p w14:paraId="453A4CBF" w14:textId="77777777" w:rsidR="00FE3E7A" w:rsidRDefault="00FE3E7A" w:rsidP="00FE3E7A">
      <w:pPr>
        <w:spacing w:line="276" w:lineRule="auto"/>
        <w:jc w:val="both"/>
        <w:rPr>
          <w:rFonts w:ascii="Athelas Regular" w:hAnsi="Athelas Regular"/>
        </w:rPr>
      </w:pPr>
    </w:p>
    <w:p w14:paraId="689F0BEF" w14:textId="5F72B62F" w:rsidR="00FE3E7A" w:rsidRDefault="00FE3E7A" w:rsidP="00FE3E7A">
      <w:pPr>
        <w:spacing w:line="276" w:lineRule="auto"/>
        <w:jc w:val="both"/>
        <w:rPr>
          <w:rFonts w:ascii="Athelas Regular" w:hAnsi="Athelas Regular"/>
        </w:rPr>
      </w:pPr>
      <w:r>
        <w:rPr>
          <w:rFonts w:ascii="Athelas Regular" w:hAnsi="Athelas Regular"/>
        </w:rPr>
        <w:t>In light of</w:t>
      </w:r>
      <w:r w:rsidR="00204D82">
        <w:rPr>
          <w:rFonts w:ascii="Athelas Regular" w:hAnsi="Athelas Regular"/>
        </w:rPr>
        <w:t xml:space="preserve"> the discussion in</w:t>
      </w:r>
      <w:r>
        <w:rPr>
          <w:rFonts w:ascii="Athelas Regular" w:hAnsi="Athelas Regular"/>
        </w:rPr>
        <w:t xml:space="preserve"> §2, we can now see that prominent objections to the Fodorian distinction have (so far) failed to undermine this hypothesis. In mounting objections, critics have either changed the subject entirely (as seen in §2.1) or they have attacked related (but distinct) claims concerning the precise extent to which prototypical modular systems manifest the distinctive properties they do (as seen in §2.2). But, since:</w:t>
      </w:r>
    </w:p>
    <w:p w14:paraId="3899B3C8" w14:textId="77777777" w:rsidR="00FE3E7A" w:rsidRPr="002F6F09" w:rsidRDefault="00FE3E7A" w:rsidP="00FE3E7A">
      <w:pPr>
        <w:pStyle w:val="ListParagraph"/>
        <w:numPr>
          <w:ilvl w:val="0"/>
          <w:numId w:val="10"/>
        </w:numPr>
        <w:spacing w:line="276" w:lineRule="auto"/>
        <w:jc w:val="both"/>
        <w:rPr>
          <w:rFonts w:ascii="Athelas Regular" w:hAnsi="Athelas Regular"/>
        </w:rPr>
      </w:pPr>
      <w:r>
        <w:rPr>
          <w:rFonts w:ascii="Athelas Regular" w:hAnsi="Athelas Regular"/>
        </w:rPr>
        <w:t>T</w:t>
      </w:r>
      <w:r w:rsidRPr="002F6F09">
        <w:rPr>
          <w:rFonts w:ascii="Athelas Regular" w:hAnsi="Athelas Regular"/>
        </w:rPr>
        <w:t xml:space="preserve">he </w:t>
      </w:r>
      <w:r>
        <w:rPr>
          <w:rFonts w:ascii="Athelas Regular" w:hAnsi="Athelas Regular"/>
        </w:rPr>
        <w:t>importance</w:t>
      </w:r>
      <w:r w:rsidRPr="002F6F09">
        <w:rPr>
          <w:rFonts w:ascii="Athelas Regular" w:hAnsi="Athelas Regular"/>
        </w:rPr>
        <w:t xml:space="preserve"> of these properties is simply that they make for a point of contrast between supposedly modular and supposedly non-modular systems</w:t>
      </w:r>
      <w:r>
        <w:rPr>
          <w:rFonts w:ascii="Athelas Regular" w:hAnsi="Athelas Regular"/>
        </w:rPr>
        <w:t>, and since:</w:t>
      </w:r>
    </w:p>
    <w:p w14:paraId="7B92BEF8" w14:textId="77777777" w:rsidR="00FE3E7A" w:rsidRDefault="00FE3E7A" w:rsidP="00FE3E7A">
      <w:pPr>
        <w:pStyle w:val="ListParagraph"/>
        <w:numPr>
          <w:ilvl w:val="0"/>
          <w:numId w:val="10"/>
        </w:numPr>
        <w:spacing w:line="276" w:lineRule="auto"/>
        <w:jc w:val="both"/>
        <w:rPr>
          <w:rFonts w:ascii="Athelas Regular" w:hAnsi="Athelas Regular"/>
        </w:rPr>
      </w:pPr>
      <w:r>
        <w:rPr>
          <w:rFonts w:ascii="Athelas Regular" w:hAnsi="Athelas Regular"/>
        </w:rPr>
        <w:t>T</w:t>
      </w:r>
      <w:r w:rsidRPr="002F6F09">
        <w:rPr>
          <w:rFonts w:ascii="Athelas Regular" w:hAnsi="Athelas Regular"/>
        </w:rPr>
        <w:t>his does not depend upon their instantiating the properties they do to the extent that Fodor (or anyone else</w:t>
      </w:r>
      <w:r>
        <w:rPr>
          <w:rFonts w:ascii="Athelas Regular" w:hAnsi="Athelas Regular"/>
        </w:rPr>
        <w:t>)</w:t>
      </w:r>
      <w:r w:rsidRPr="002F6F09">
        <w:rPr>
          <w:rFonts w:ascii="Athelas Regular" w:hAnsi="Athelas Regular"/>
        </w:rPr>
        <w:t xml:space="preserve"> claims</w:t>
      </w:r>
      <w:r>
        <w:rPr>
          <w:rFonts w:ascii="Athelas Regular" w:hAnsi="Athelas Regular"/>
        </w:rPr>
        <w:t>,</w:t>
      </w:r>
    </w:p>
    <w:p w14:paraId="47B51C97" w14:textId="77777777" w:rsidR="00FE3E7A" w:rsidRDefault="00FE3E7A" w:rsidP="00FE3E7A">
      <w:pPr>
        <w:spacing w:line="276" w:lineRule="auto"/>
        <w:jc w:val="both"/>
        <w:rPr>
          <w:rFonts w:ascii="Athelas Regular" w:hAnsi="Athelas Regular"/>
        </w:rPr>
      </w:pPr>
      <w:r>
        <w:rPr>
          <w:rFonts w:ascii="Athelas Regular" w:hAnsi="Athelas Regular"/>
        </w:rPr>
        <w:t>this much would seem to be irrelevant. Why? Because:</w:t>
      </w:r>
    </w:p>
    <w:p w14:paraId="0A16A74C" w14:textId="77777777" w:rsidR="00FE3E7A" w:rsidRPr="00C02270" w:rsidRDefault="00FE3E7A" w:rsidP="00FE3E7A">
      <w:pPr>
        <w:pStyle w:val="ListParagraph"/>
        <w:numPr>
          <w:ilvl w:val="0"/>
          <w:numId w:val="10"/>
        </w:numPr>
        <w:spacing w:line="276" w:lineRule="auto"/>
        <w:jc w:val="both"/>
        <w:rPr>
          <w:rFonts w:ascii="Athelas Regular" w:hAnsi="Athelas Regular"/>
        </w:rPr>
      </w:pPr>
      <w:r w:rsidRPr="00C02270">
        <w:rPr>
          <w:rFonts w:ascii="Athelas Regular" w:hAnsi="Athelas Regular"/>
        </w:rPr>
        <w:t>Some such point of contrast seems to be uncontroversial</w:t>
      </w:r>
    </w:p>
    <w:p w14:paraId="2D1E406B" w14:textId="77777777" w:rsidR="00B00DC7" w:rsidRDefault="00FE3E7A" w:rsidP="00FE3E7A">
      <w:pPr>
        <w:spacing w:line="276" w:lineRule="auto"/>
        <w:jc w:val="both"/>
        <w:rPr>
          <w:rFonts w:ascii="Athelas Regular" w:hAnsi="Athelas Regular"/>
        </w:rPr>
      </w:pPr>
      <w:r>
        <w:rPr>
          <w:rFonts w:ascii="Athelas Regular" w:hAnsi="Athelas Regular"/>
        </w:rPr>
        <w:t>All that is at issue is whether or not</w:t>
      </w:r>
      <w:r w:rsidR="00B00DC7">
        <w:rPr>
          <w:rFonts w:ascii="Athelas Regular" w:hAnsi="Athelas Regular"/>
        </w:rPr>
        <w:t>:</w:t>
      </w:r>
    </w:p>
    <w:p w14:paraId="026D1CCB" w14:textId="3A5A33C0" w:rsidR="00B00DC7" w:rsidRPr="00B00DC7" w:rsidRDefault="00FE3E7A" w:rsidP="00B00DC7">
      <w:pPr>
        <w:pStyle w:val="ListParagraph"/>
        <w:numPr>
          <w:ilvl w:val="0"/>
          <w:numId w:val="10"/>
        </w:numPr>
        <w:spacing w:line="276" w:lineRule="auto"/>
        <w:jc w:val="both"/>
        <w:rPr>
          <w:rFonts w:ascii="Athelas Regular" w:hAnsi="Athelas Regular"/>
        </w:rPr>
      </w:pPr>
      <w:r w:rsidRPr="00B00DC7">
        <w:rPr>
          <w:rFonts w:ascii="Athelas Regular" w:hAnsi="Athelas Regular"/>
        </w:rPr>
        <w:t xml:space="preserve">this point of contrast (c) actually evinces an underlying difference in mechanism or essence that marks these systems out, in the way that Fodorians </w:t>
      </w:r>
      <w:r w:rsidR="00204D82" w:rsidRPr="00B00DC7">
        <w:rPr>
          <w:rFonts w:ascii="Athelas Regular" w:hAnsi="Athelas Regular"/>
        </w:rPr>
        <w:t xml:space="preserve">often seem to </w:t>
      </w:r>
      <w:r w:rsidRPr="00B00DC7">
        <w:rPr>
          <w:rFonts w:ascii="Athelas Regular" w:hAnsi="Athelas Regular"/>
        </w:rPr>
        <w:t>propose.</w:t>
      </w:r>
    </w:p>
    <w:p w14:paraId="45B027C2" w14:textId="6197EC0D" w:rsidR="00FE3E7A" w:rsidRDefault="00FE3E7A" w:rsidP="00FE3E7A">
      <w:pPr>
        <w:spacing w:line="276" w:lineRule="auto"/>
        <w:jc w:val="both"/>
        <w:rPr>
          <w:rFonts w:ascii="Athelas Regular" w:hAnsi="Athelas Regular"/>
        </w:rPr>
      </w:pPr>
      <w:r w:rsidRPr="00B00DC7">
        <w:rPr>
          <w:rFonts w:ascii="Athelas Regular" w:hAnsi="Athelas Regular"/>
        </w:rPr>
        <w:t>Since this is an issue with which critics have failed to engage, criticisms of a Fodorian distinction have, so far, fallen short of landing a substantial blow against the hypothesis.</w:t>
      </w:r>
    </w:p>
    <w:p w14:paraId="1C479873" w14:textId="77777777" w:rsidR="00B00DC7" w:rsidRDefault="00B00DC7" w:rsidP="00FE3E7A">
      <w:pPr>
        <w:spacing w:line="276" w:lineRule="auto"/>
        <w:jc w:val="both"/>
        <w:rPr>
          <w:rFonts w:ascii="Athelas Regular" w:hAnsi="Athelas Regular"/>
        </w:rPr>
      </w:pPr>
    </w:p>
    <w:p w14:paraId="11F20EB4" w14:textId="2F204705" w:rsidR="00FE3E7A" w:rsidRDefault="00FE3E7A" w:rsidP="00FE3E7A">
      <w:pPr>
        <w:spacing w:line="276" w:lineRule="auto"/>
        <w:jc w:val="both"/>
        <w:rPr>
          <w:rFonts w:ascii="Athelas Regular" w:hAnsi="Athelas Regular"/>
        </w:rPr>
      </w:pPr>
      <w:r>
        <w:rPr>
          <w:rFonts w:ascii="Athelas Regular" w:hAnsi="Athelas Regular"/>
        </w:rPr>
        <w:t>Of course, this is not to say that the Fodorian distinction is beyond all doubt. It is simply to show that critics need a change of strategy if they are to enjoy any realistic hope of undermining the Fodorian proposal</w:t>
      </w:r>
      <w:r w:rsidR="00B00DC7">
        <w:rPr>
          <w:rFonts w:ascii="Athelas Regular" w:hAnsi="Athelas Regular"/>
        </w:rPr>
        <w:t xml:space="preserve"> as it is used in cognitive theorising</w:t>
      </w:r>
      <w:r>
        <w:rPr>
          <w:rFonts w:ascii="Athelas Regular" w:hAnsi="Athelas Regular"/>
        </w:rPr>
        <w:t>. To illustrate what such a strategy might look like, I now want to consider two ways in which critics might actually go about calling the Fodorian distinction into question for all that has been said</w:t>
      </w:r>
      <w:r w:rsidR="00204D82">
        <w:rPr>
          <w:rFonts w:ascii="Athelas Regular" w:hAnsi="Athelas Regular"/>
        </w:rPr>
        <w:t xml:space="preserve"> up</w:t>
      </w:r>
      <w:r>
        <w:rPr>
          <w:rFonts w:ascii="Athelas Regular" w:hAnsi="Athelas Regular"/>
        </w:rPr>
        <w:t xml:space="preserve"> until </w:t>
      </w:r>
      <w:r w:rsidR="00204D82">
        <w:rPr>
          <w:rFonts w:ascii="Athelas Regular" w:hAnsi="Athelas Regular"/>
        </w:rPr>
        <w:t>this point</w:t>
      </w:r>
      <w:r>
        <w:rPr>
          <w:rFonts w:ascii="Athelas Regular" w:hAnsi="Athelas Regular"/>
        </w:rPr>
        <w:t>. In the first instance (§3.1), this will involve me considering the possibility that the aforementioned point</w:t>
      </w:r>
      <w:r w:rsidR="00DE6DE0">
        <w:rPr>
          <w:rFonts w:ascii="Athelas Regular" w:hAnsi="Athelas Regular"/>
        </w:rPr>
        <w:t>s of contrast fail</w:t>
      </w:r>
      <w:r>
        <w:rPr>
          <w:rFonts w:ascii="Athelas Regular" w:hAnsi="Athelas Regular"/>
        </w:rPr>
        <w:t xml:space="preserve"> to be explained by some more fundamental </w:t>
      </w:r>
      <w:r w:rsidR="002A0B72">
        <w:rPr>
          <w:rFonts w:ascii="Athelas Regular" w:hAnsi="Athelas Regular"/>
        </w:rPr>
        <w:t xml:space="preserve">(or underlying) </w:t>
      </w:r>
      <w:r>
        <w:rPr>
          <w:rFonts w:ascii="Athelas Regular" w:hAnsi="Athelas Regular"/>
        </w:rPr>
        <w:t>difference</w:t>
      </w:r>
      <w:r w:rsidR="002A0B72">
        <w:rPr>
          <w:rFonts w:ascii="Athelas Regular" w:hAnsi="Athelas Regular"/>
        </w:rPr>
        <w:t xml:space="preserve"> in the systems</w:t>
      </w:r>
      <w:r>
        <w:rPr>
          <w:rFonts w:ascii="Athelas Regular" w:hAnsi="Athelas Regular"/>
        </w:rPr>
        <w:t>, as Fodorian</w:t>
      </w:r>
      <w:r w:rsidR="002A0B72">
        <w:rPr>
          <w:rFonts w:ascii="Athelas Regular" w:hAnsi="Athelas Regular"/>
        </w:rPr>
        <w:t>s propose</w:t>
      </w:r>
      <w:r>
        <w:rPr>
          <w:rFonts w:ascii="Athelas Regular" w:hAnsi="Athelas Regular"/>
        </w:rPr>
        <w:t xml:space="preserve">. Then, in the second instance (§3.2), I will consider a distinct, but related, worry: that, even if there are underlying mechanisms or essences </w:t>
      </w:r>
      <w:r w:rsidR="00DE6DE0">
        <w:rPr>
          <w:rFonts w:ascii="Athelas Regular" w:hAnsi="Athelas Regular"/>
        </w:rPr>
        <w:t xml:space="preserve">that play a role </w:t>
      </w:r>
      <w:r>
        <w:rPr>
          <w:rFonts w:ascii="Athelas Regular" w:hAnsi="Athelas Regular"/>
        </w:rPr>
        <w:t xml:space="preserve">of this sort, they fail to unify the natural psychological kind being posited, undermining the straightforward distinction between modules and non-modules that Fodorians assume. Despite responding to both worries and, in so doing, offering a far-reaching defence and clarification of the Fodorian distinction, my discussion of these issues will lay down a clear challenge for critics to pursue in their future work. Thus, it </w:t>
      </w:r>
      <w:r w:rsidR="00C8390D">
        <w:rPr>
          <w:rFonts w:ascii="Athelas Regular" w:hAnsi="Athelas Regular"/>
        </w:rPr>
        <w:t>ought</w:t>
      </w:r>
      <w:r>
        <w:rPr>
          <w:rFonts w:ascii="Athelas Regular" w:hAnsi="Athelas Regular"/>
        </w:rPr>
        <w:t xml:space="preserve"> to be of value to both friends and foes of the </w:t>
      </w:r>
      <w:r w:rsidR="00DE6DE0">
        <w:rPr>
          <w:rFonts w:ascii="Athelas Regular" w:hAnsi="Athelas Regular"/>
        </w:rPr>
        <w:t>Fodorian distinction</w:t>
      </w:r>
      <w:r>
        <w:rPr>
          <w:rFonts w:ascii="Athelas Regular" w:hAnsi="Athelas Regular"/>
        </w:rPr>
        <w:t>.</w:t>
      </w:r>
    </w:p>
    <w:p w14:paraId="0E2ABEF9" w14:textId="77777777" w:rsidR="00FE3E7A" w:rsidRDefault="00FE3E7A" w:rsidP="00FE3E7A">
      <w:pPr>
        <w:spacing w:line="276" w:lineRule="auto"/>
        <w:jc w:val="both"/>
        <w:rPr>
          <w:rFonts w:ascii="Athelas Regular" w:hAnsi="Athelas Regular"/>
        </w:rPr>
      </w:pPr>
    </w:p>
    <w:p w14:paraId="18ED170C" w14:textId="77777777" w:rsidR="00FE3E7A" w:rsidRPr="006117E9" w:rsidRDefault="00FE3E7A" w:rsidP="00FE3E7A">
      <w:pPr>
        <w:pStyle w:val="ListParagraph"/>
        <w:numPr>
          <w:ilvl w:val="1"/>
          <w:numId w:val="1"/>
        </w:numPr>
        <w:spacing w:line="276" w:lineRule="auto"/>
        <w:jc w:val="both"/>
        <w:rPr>
          <w:rFonts w:ascii="Athelas Regular" w:hAnsi="Athelas Regular" w:cs="Times New Roman"/>
        </w:rPr>
      </w:pPr>
      <w:r w:rsidRPr="006117E9">
        <w:rPr>
          <w:rFonts w:ascii="Athelas Regular" w:hAnsi="Athelas Regular" w:cs="Times New Roman"/>
        </w:rPr>
        <w:t>A Difference in Kind, or a Difference in Degree?</w:t>
      </w:r>
    </w:p>
    <w:p w14:paraId="5A99F0DD" w14:textId="5370DCFE" w:rsidR="00FE3E7A" w:rsidRDefault="00FE3E7A" w:rsidP="00FE3E7A">
      <w:pPr>
        <w:spacing w:line="276" w:lineRule="auto"/>
        <w:jc w:val="both"/>
        <w:rPr>
          <w:rFonts w:ascii="Athelas Regular" w:hAnsi="Athelas Regular" w:cs="Times New Roman"/>
        </w:rPr>
      </w:pPr>
      <w:r>
        <w:rPr>
          <w:rFonts w:ascii="Athelas Regular" w:hAnsi="Athelas Regular" w:cs="Times New Roman"/>
        </w:rPr>
        <w:t xml:space="preserve">To illustrate </w:t>
      </w:r>
      <w:r w:rsidR="00C8390D">
        <w:rPr>
          <w:rFonts w:ascii="Athelas Regular" w:hAnsi="Athelas Regular" w:cs="Times New Roman"/>
        </w:rPr>
        <w:t>our</w:t>
      </w:r>
      <w:r>
        <w:rPr>
          <w:rFonts w:ascii="Athelas Regular" w:hAnsi="Athelas Regular" w:cs="Times New Roman"/>
        </w:rPr>
        <w:t xml:space="preserve"> first objection, let us grant that </w:t>
      </w:r>
      <w:r w:rsidR="002B2D56">
        <w:rPr>
          <w:rFonts w:ascii="Athelas Regular" w:hAnsi="Athelas Regular" w:cs="Times New Roman"/>
        </w:rPr>
        <w:t xml:space="preserve">various putative </w:t>
      </w:r>
      <w:r>
        <w:rPr>
          <w:rFonts w:ascii="Athelas Regular" w:hAnsi="Athelas Regular" w:cs="Times New Roman"/>
        </w:rPr>
        <w:t xml:space="preserve">exemplars of modularity (e.g. those systems associated with early vision) do manifest various properties (e.g. informational encapsulation) to a larger degree than the systems underwriting rational thought, belief fixation and the like. As we have seen, the Fodorian holds that the best explanation of this (and related findings) is to suppose that </w:t>
      </w:r>
      <w:r w:rsidR="00B126BD">
        <w:rPr>
          <w:rFonts w:ascii="Athelas Regular" w:hAnsi="Athelas Regular" w:cs="Times New Roman"/>
        </w:rPr>
        <w:t>these</w:t>
      </w:r>
      <w:r>
        <w:rPr>
          <w:rFonts w:ascii="Athelas Regular" w:hAnsi="Athelas Regular" w:cs="Times New Roman"/>
        </w:rPr>
        <w:t xml:space="preserve"> differ in kind, where this amounts to (or involves) the existence of some underlying essence or mechanism in (and only in) systems of the former type. </w:t>
      </w:r>
      <w:r w:rsidR="002B2D56">
        <w:rPr>
          <w:rFonts w:ascii="Athelas Regular" w:hAnsi="Athelas Regular" w:cs="Times New Roman"/>
        </w:rPr>
        <w:t>Here, it would seem open to the critic to advance</w:t>
      </w:r>
      <w:r>
        <w:rPr>
          <w:rFonts w:ascii="Athelas Regular" w:hAnsi="Athelas Regular" w:cs="Times New Roman"/>
        </w:rPr>
        <w:t xml:space="preserve"> an alternative </w:t>
      </w:r>
      <w:r w:rsidR="002B2D56">
        <w:rPr>
          <w:rFonts w:ascii="Athelas Regular" w:hAnsi="Athelas Regular" w:cs="Times New Roman"/>
        </w:rPr>
        <w:t>hypothesis</w:t>
      </w:r>
      <w:r>
        <w:rPr>
          <w:rFonts w:ascii="Athelas Regular" w:hAnsi="Athelas Regular" w:cs="Times New Roman"/>
        </w:rPr>
        <w:t xml:space="preserve">: that the differences we find between input and central systems merely reflect a difference of degree </w:t>
      </w:r>
      <w:r w:rsidR="002B2D56">
        <w:rPr>
          <w:rFonts w:ascii="Athelas Regular" w:hAnsi="Athelas Regular" w:cs="Times New Roman"/>
        </w:rPr>
        <w:t>in</w:t>
      </w:r>
      <w:r w:rsidR="00B126BD">
        <w:rPr>
          <w:rFonts w:ascii="Athelas Regular" w:hAnsi="Athelas Regular" w:cs="Times New Roman"/>
        </w:rPr>
        <w:t xml:space="preserve"> the </w:t>
      </w:r>
      <w:r w:rsidR="002B2D56">
        <w:rPr>
          <w:rFonts w:ascii="Athelas Regular" w:hAnsi="Athelas Regular" w:cs="Times New Roman"/>
        </w:rPr>
        <w:t xml:space="preserve">observable and </w:t>
      </w:r>
      <w:r w:rsidR="00B126BD">
        <w:rPr>
          <w:rFonts w:ascii="Athelas Regular" w:hAnsi="Athelas Regular" w:cs="Times New Roman"/>
        </w:rPr>
        <w:t>superficial properties these systems</w:t>
      </w:r>
      <w:r>
        <w:rPr>
          <w:rFonts w:ascii="Athelas Regular" w:hAnsi="Athelas Regular" w:cs="Times New Roman"/>
        </w:rPr>
        <w:t xml:space="preserve"> display. So, on this alternative view, it would still be true to say that some systems are more encapsulated, domain specific, and automatic than oth</w:t>
      </w:r>
      <w:r w:rsidR="000425DF">
        <w:rPr>
          <w:rFonts w:ascii="Athelas Regular" w:hAnsi="Athelas Regular" w:cs="Times New Roman"/>
        </w:rPr>
        <w:t>ers—who would expect otherwise?</w:t>
      </w:r>
      <w:r>
        <w:rPr>
          <w:rFonts w:ascii="Athelas Regular" w:hAnsi="Athelas Regular" w:cs="Times New Roman"/>
        </w:rPr>
        <w:t>—but it will be denied that</w:t>
      </w:r>
      <w:r w:rsidR="00B126BD">
        <w:rPr>
          <w:rFonts w:ascii="Athelas Regular" w:hAnsi="Athelas Regular" w:cs="Times New Roman"/>
        </w:rPr>
        <w:t xml:space="preserve"> any</w:t>
      </w:r>
      <w:r>
        <w:rPr>
          <w:rFonts w:ascii="Athelas Regular" w:hAnsi="Athelas Regular" w:cs="Times New Roman"/>
        </w:rPr>
        <w:t xml:space="preserve"> underlying mechanisms or essential properties </w:t>
      </w:r>
      <w:r w:rsidR="00B126BD">
        <w:rPr>
          <w:rFonts w:ascii="Athelas Regular" w:hAnsi="Athelas Regular" w:cs="Times New Roman"/>
        </w:rPr>
        <w:t>should be posited</w:t>
      </w:r>
      <w:r>
        <w:rPr>
          <w:rFonts w:ascii="Athelas Regular" w:hAnsi="Athelas Regular" w:cs="Times New Roman"/>
        </w:rPr>
        <w:t xml:space="preserve"> to explain this fact. </w:t>
      </w:r>
    </w:p>
    <w:p w14:paraId="5EBA2F64" w14:textId="77777777" w:rsidR="00FE3E7A" w:rsidRDefault="00FE3E7A" w:rsidP="00FE3E7A">
      <w:pPr>
        <w:spacing w:line="276" w:lineRule="auto"/>
        <w:jc w:val="both"/>
        <w:rPr>
          <w:rFonts w:ascii="Athelas Regular" w:hAnsi="Athelas Regular" w:cs="Times New Roman"/>
        </w:rPr>
      </w:pPr>
    </w:p>
    <w:p w14:paraId="27B8F8C1" w14:textId="092EDBDA" w:rsidR="00FE3E7A" w:rsidRPr="00FA0503" w:rsidRDefault="00FE3E7A" w:rsidP="00FE3E7A">
      <w:pPr>
        <w:spacing w:line="276" w:lineRule="auto"/>
        <w:jc w:val="both"/>
        <w:rPr>
          <w:rFonts w:ascii="Athelas Regular" w:hAnsi="Athelas Regular" w:cs="Times New Roman"/>
        </w:rPr>
      </w:pPr>
      <w:r>
        <w:rPr>
          <w:rFonts w:ascii="Athelas Regular" w:hAnsi="Athelas Regular" w:cs="Times New Roman"/>
        </w:rPr>
        <w:t xml:space="preserve">At first blush, there </w:t>
      </w:r>
      <w:r w:rsidR="00B126BD">
        <w:rPr>
          <w:rFonts w:ascii="Athelas Regular" w:hAnsi="Athelas Regular" w:cs="Times New Roman"/>
        </w:rPr>
        <w:t>seems to be</w:t>
      </w:r>
      <w:r>
        <w:rPr>
          <w:rFonts w:ascii="Athelas Regular" w:hAnsi="Athelas Regular" w:cs="Times New Roman"/>
        </w:rPr>
        <w:t xml:space="preserve"> considerable plausibility to </w:t>
      </w:r>
      <w:r w:rsidR="002B2D56">
        <w:rPr>
          <w:rFonts w:ascii="Athelas Regular" w:hAnsi="Athelas Regular" w:cs="Times New Roman"/>
        </w:rPr>
        <w:t>the critic’s</w:t>
      </w:r>
      <w:r>
        <w:rPr>
          <w:rFonts w:ascii="Athelas Regular" w:hAnsi="Athelas Regular" w:cs="Times New Roman"/>
        </w:rPr>
        <w:t xml:space="preserve"> alternative suggestion. For one thing, various cognitive processes (e.g. </w:t>
      </w:r>
      <w:r w:rsidR="00DE6DE0">
        <w:rPr>
          <w:rFonts w:ascii="Athelas Regular" w:hAnsi="Athelas Regular" w:cs="Times New Roman"/>
        </w:rPr>
        <w:t xml:space="preserve">spontaneous </w:t>
      </w:r>
      <w:r>
        <w:rPr>
          <w:rFonts w:ascii="Athelas Regular" w:hAnsi="Athelas Regular" w:cs="Times New Roman"/>
        </w:rPr>
        <w:t xml:space="preserve">system one judgements) seem to display intermediate levels of encapsulation, </w:t>
      </w:r>
      <w:r w:rsidRPr="00FA0503">
        <w:rPr>
          <w:rFonts w:ascii="Athelas Regular" w:hAnsi="Athelas Regular" w:cs="Times New Roman"/>
        </w:rPr>
        <w:t>etc. between that</w:t>
      </w:r>
      <w:r>
        <w:rPr>
          <w:rFonts w:ascii="Athelas Regular" w:hAnsi="Athelas Regular" w:cs="Times New Roman"/>
        </w:rPr>
        <w:t xml:space="preserve"> found</w:t>
      </w:r>
      <w:r w:rsidRPr="00FA0503">
        <w:rPr>
          <w:rFonts w:ascii="Athelas Regular" w:hAnsi="Athelas Regular" w:cs="Times New Roman"/>
        </w:rPr>
        <w:t xml:space="preserve"> in</w:t>
      </w:r>
      <w:r>
        <w:rPr>
          <w:rFonts w:ascii="Athelas Regular" w:hAnsi="Athelas Regular" w:cs="Times New Roman"/>
        </w:rPr>
        <w:t xml:space="preserve"> the systems most plausibly thought of as modular (e.g. early visual systems)</w:t>
      </w:r>
      <w:r w:rsidRPr="00FA0503">
        <w:rPr>
          <w:rFonts w:ascii="Athelas Regular" w:hAnsi="Athelas Regular" w:cs="Times New Roman"/>
        </w:rPr>
        <w:t xml:space="preserve"> and </w:t>
      </w:r>
      <w:r>
        <w:rPr>
          <w:rFonts w:ascii="Athelas Regular" w:hAnsi="Athelas Regular" w:cs="Times New Roman"/>
        </w:rPr>
        <w:t xml:space="preserve">the systems most plausibly thought of as non-modular (e.g. the systems or </w:t>
      </w:r>
      <w:r w:rsidRPr="00FA0503">
        <w:rPr>
          <w:rFonts w:ascii="Athelas Regular" w:hAnsi="Athelas Regular" w:cs="Times New Roman"/>
        </w:rPr>
        <w:t xml:space="preserve">processes </w:t>
      </w:r>
      <w:r>
        <w:rPr>
          <w:rFonts w:ascii="Athelas Regular" w:hAnsi="Athelas Regular" w:cs="Times New Roman"/>
        </w:rPr>
        <w:t>responsible for</w:t>
      </w:r>
      <w:r w:rsidRPr="00FA0503">
        <w:rPr>
          <w:rFonts w:ascii="Athelas Regular" w:hAnsi="Athelas Regular" w:cs="Times New Roman"/>
        </w:rPr>
        <w:t xml:space="preserve"> </w:t>
      </w:r>
      <w:r>
        <w:rPr>
          <w:rFonts w:ascii="Athelas Regular" w:hAnsi="Athelas Regular" w:cs="Times New Roman"/>
        </w:rPr>
        <w:t xml:space="preserve">slow and deliberative </w:t>
      </w:r>
      <w:r w:rsidRPr="00FA0503">
        <w:rPr>
          <w:rFonts w:ascii="Athelas Regular" w:hAnsi="Athelas Regular" w:cs="Times New Roman"/>
        </w:rPr>
        <w:t>belief fixation</w:t>
      </w:r>
      <w:r>
        <w:rPr>
          <w:rFonts w:ascii="Athelas Regular" w:hAnsi="Athelas Regular" w:cs="Times New Roman"/>
        </w:rPr>
        <w:t>)</w:t>
      </w:r>
      <w:r w:rsidRPr="00FA0503">
        <w:rPr>
          <w:rFonts w:ascii="Athelas Regular" w:hAnsi="Athelas Regular" w:cs="Times New Roman"/>
        </w:rPr>
        <w:t xml:space="preserve">. </w:t>
      </w:r>
      <w:r>
        <w:rPr>
          <w:rFonts w:ascii="Athelas Regular" w:hAnsi="Athelas Regular" w:cs="Times New Roman"/>
        </w:rPr>
        <w:t>This might</w:t>
      </w:r>
      <w:r>
        <w:rPr>
          <w:rFonts w:ascii="Athelas Regular" w:hAnsi="Athelas Regular"/>
        </w:rPr>
        <w:t xml:space="preserve"> be taken to indicate that there is no sharp boundary between the relatively encapsulated and relatively unencapsulated systems of the human mind. That, instead, all such systems sit on a smooth continuum between the very encapsulated and very unencapsulated, with no discontinuities clearly marking out (or even evincing) the underlying differences that the Fodorian requires (see Westra, 2016, for a related suggestion). </w:t>
      </w:r>
    </w:p>
    <w:p w14:paraId="7E2BCD64" w14:textId="77777777" w:rsidR="00FE3E7A" w:rsidRDefault="00FE3E7A" w:rsidP="00FE3E7A">
      <w:pPr>
        <w:spacing w:line="276" w:lineRule="auto"/>
        <w:jc w:val="both"/>
        <w:rPr>
          <w:rFonts w:ascii="Athelas Regular" w:hAnsi="Athelas Regular" w:cs="Times New Roman"/>
        </w:rPr>
      </w:pPr>
    </w:p>
    <w:p w14:paraId="717367E4" w14:textId="5D1E6FC4" w:rsidR="00FE3E7A" w:rsidRPr="00672800" w:rsidRDefault="00B126BD" w:rsidP="00FE3E7A">
      <w:pPr>
        <w:spacing w:line="276" w:lineRule="auto"/>
        <w:jc w:val="both"/>
        <w:rPr>
          <w:rFonts w:ascii="Athelas Regular" w:hAnsi="Athelas Regular" w:cs="Times New Roman"/>
        </w:rPr>
      </w:pPr>
      <w:r>
        <w:rPr>
          <w:rFonts w:ascii="Athelas Regular" w:hAnsi="Athelas Regular" w:cs="Times New Roman"/>
        </w:rPr>
        <w:t>This should concern</w:t>
      </w:r>
      <w:r w:rsidR="00FE3E7A">
        <w:rPr>
          <w:rFonts w:ascii="Athelas Regular" w:hAnsi="Athelas Regular" w:cs="Times New Roman"/>
        </w:rPr>
        <w:t xml:space="preserve"> the Fodorian. Unlike standard objections to the Fodorian distinction discussed in §2, arguing for a mere difference of degree does seem to present a direct challenge to the Fodorian distinction as we have proposed it be understood</w:t>
      </w:r>
      <w:r>
        <w:rPr>
          <w:rFonts w:ascii="Athelas Regular" w:hAnsi="Athelas Regular" w:cs="Times New Roman"/>
        </w:rPr>
        <w:t xml:space="preserve"> (or even for the idea that </w:t>
      </w:r>
      <w:r w:rsidR="00264C6C">
        <w:rPr>
          <w:rFonts w:ascii="Athelas Regular" w:hAnsi="Athelas Regular" w:cs="Times New Roman"/>
        </w:rPr>
        <w:t xml:space="preserve">the </w:t>
      </w:r>
      <w:r w:rsidR="00DE6DE0">
        <w:rPr>
          <w:rFonts w:ascii="Athelas Regular" w:hAnsi="Athelas Regular" w:cs="Times New Roman"/>
        </w:rPr>
        <w:t>supposedly modular</w:t>
      </w:r>
      <w:r>
        <w:rPr>
          <w:rFonts w:ascii="Athelas Regular" w:hAnsi="Athelas Regular" w:cs="Times New Roman"/>
        </w:rPr>
        <w:t xml:space="preserve"> </w:t>
      </w:r>
      <w:r w:rsidR="00DE6DE0">
        <w:rPr>
          <w:rFonts w:ascii="Athelas Regular" w:hAnsi="Athelas Regular" w:cs="Times New Roman"/>
        </w:rPr>
        <w:t xml:space="preserve">systems </w:t>
      </w:r>
      <w:r w:rsidR="00AA54AB">
        <w:rPr>
          <w:rFonts w:ascii="Athelas Regular" w:hAnsi="Athelas Regular" w:cs="Times New Roman"/>
        </w:rPr>
        <w:t xml:space="preserve">can be </w:t>
      </w:r>
      <w:r w:rsidR="00DE6DE0">
        <w:rPr>
          <w:rFonts w:ascii="Athelas Regular" w:hAnsi="Athelas Regular" w:cs="Times New Roman"/>
        </w:rPr>
        <w:t>seen to constitute</w:t>
      </w:r>
      <w:r>
        <w:rPr>
          <w:rFonts w:ascii="Athelas Regular" w:hAnsi="Athelas Regular" w:cs="Times New Roman"/>
        </w:rPr>
        <w:t xml:space="preserve"> a natural kind more generally)</w:t>
      </w:r>
      <w:r w:rsidR="00FE3E7A">
        <w:rPr>
          <w:rFonts w:ascii="Athelas Regular" w:hAnsi="Athelas Regular" w:cs="Times New Roman"/>
        </w:rPr>
        <w:t xml:space="preserve">. Nonetheless, I want to suggest that the Fodorian can convincingly respond to </w:t>
      </w:r>
      <w:r>
        <w:rPr>
          <w:rFonts w:ascii="Athelas Regular" w:hAnsi="Athelas Regular" w:cs="Times New Roman"/>
        </w:rPr>
        <w:t>the</w:t>
      </w:r>
      <w:r w:rsidR="00FE3E7A">
        <w:rPr>
          <w:rFonts w:ascii="Athelas Regular" w:hAnsi="Athelas Regular" w:cs="Times New Roman"/>
        </w:rPr>
        <w:t xml:space="preserve"> worry. To see why, </w:t>
      </w:r>
      <w:r>
        <w:rPr>
          <w:rFonts w:ascii="Athelas Regular" w:hAnsi="Athelas Regular" w:cs="Times New Roman"/>
        </w:rPr>
        <w:t>suppose that the Fodorian were</w:t>
      </w:r>
      <w:r w:rsidR="00FE3E7A">
        <w:rPr>
          <w:rFonts w:ascii="Athelas Regular" w:hAnsi="Athelas Regular" w:cs="Times New Roman"/>
        </w:rPr>
        <w:t xml:space="preserve"> able to identify some</w:t>
      </w:r>
      <w:r>
        <w:rPr>
          <w:rFonts w:ascii="Athelas Regular" w:hAnsi="Athelas Regular" w:cs="Times New Roman"/>
        </w:rPr>
        <w:t xml:space="preserve"> underlying</w:t>
      </w:r>
      <w:r w:rsidR="00FE3E7A">
        <w:rPr>
          <w:rFonts w:ascii="Athelas Regular" w:hAnsi="Athelas Regular" w:cs="Times New Roman"/>
        </w:rPr>
        <w:t xml:space="preserve"> </w:t>
      </w:r>
      <w:r>
        <w:rPr>
          <w:rFonts w:ascii="Athelas Regular" w:hAnsi="Athelas Regular" w:cs="Times New Roman"/>
        </w:rPr>
        <w:t>essence</w:t>
      </w:r>
      <w:r w:rsidR="00FE3E7A">
        <w:rPr>
          <w:rFonts w:ascii="Athelas Regular" w:hAnsi="Athelas Regular" w:cs="Times New Roman"/>
        </w:rPr>
        <w:t xml:space="preserve"> or mechanism </w:t>
      </w:r>
      <w:r w:rsidR="00264C6C">
        <w:rPr>
          <w:rFonts w:ascii="Athelas Regular" w:hAnsi="Athelas Regular" w:cs="Times New Roman"/>
        </w:rPr>
        <w:t>that could</w:t>
      </w:r>
      <w:r>
        <w:rPr>
          <w:rFonts w:ascii="Athelas Regular" w:hAnsi="Athelas Regular" w:cs="Times New Roman"/>
        </w:rPr>
        <w:t xml:space="preserve"> shed</w:t>
      </w:r>
      <w:r w:rsidR="00FE3E7A">
        <w:rPr>
          <w:rFonts w:ascii="Athelas Regular" w:hAnsi="Athelas Regular" w:cs="Times New Roman"/>
        </w:rPr>
        <w:t xml:space="preserve"> light on the properties that paradigmatically modular systems display to the exten</w:t>
      </w:r>
      <w:r w:rsidR="006D0520">
        <w:rPr>
          <w:rFonts w:ascii="Athelas Regular" w:hAnsi="Athelas Regular" w:cs="Times New Roman"/>
        </w:rPr>
        <w:t>t that they do and that succeeded</w:t>
      </w:r>
      <w:r w:rsidR="00FE3E7A">
        <w:rPr>
          <w:rFonts w:ascii="Athelas Regular" w:hAnsi="Athelas Regular" w:cs="Times New Roman"/>
        </w:rPr>
        <w:t xml:space="preserve"> in objectively and non-arbitrarily marking them out from other, non-modular, systems in the human mind. This thing (if it were to exist) could then be deemed </w:t>
      </w:r>
      <w:r w:rsidR="00FE3E7A" w:rsidRPr="006D0520">
        <w:rPr>
          <w:rFonts w:ascii="Athelas Regular" w:hAnsi="Athelas Regular" w:cs="Times New Roman"/>
          <w:i/>
        </w:rPr>
        <w:t>the</w:t>
      </w:r>
      <w:r w:rsidR="00FE3E7A">
        <w:rPr>
          <w:rFonts w:ascii="Athelas Regular" w:hAnsi="Athelas Regular" w:cs="Times New Roman"/>
        </w:rPr>
        <w:t xml:space="preserve"> essence or sustaining mechanism of the modular kind insofar as we are interested in it, </w:t>
      </w:r>
      <w:r w:rsidR="00264C6C">
        <w:rPr>
          <w:rFonts w:ascii="Athelas Regular" w:hAnsi="Athelas Regular" w:cs="Times New Roman"/>
        </w:rPr>
        <w:t>since it</w:t>
      </w:r>
      <w:r w:rsidR="00FE3E7A">
        <w:rPr>
          <w:rFonts w:ascii="Athelas Regular" w:hAnsi="Athelas Regular" w:cs="Times New Roman"/>
        </w:rPr>
        <w:t xml:space="preserve"> would avoid the worry that all cognitive systems merely differ in the degree to which they manifest the various properties discussed in this context. It would </w:t>
      </w:r>
      <w:r w:rsidR="006D0520">
        <w:rPr>
          <w:rFonts w:ascii="Athelas Regular" w:hAnsi="Athelas Regular" w:cs="Times New Roman"/>
        </w:rPr>
        <w:t xml:space="preserve">thereby </w:t>
      </w:r>
      <w:r w:rsidR="00FE3E7A">
        <w:rPr>
          <w:rFonts w:ascii="Athelas Regular" w:hAnsi="Athelas Regular" w:cs="Times New Roman"/>
        </w:rPr>
        <w:t xml:space="preserve">vindicate the suggestion that the property differences upon which Fodorians focus </w:t>
      </w:r>
      <w:r w:rsidR="00FE3E7A">
        <w:rPr>
          <w:rFonts w:ascii="Athelas Regular" w:hAnsi="Athelas Regular" w:cs="Times New Roman"/>
          <w:i/>
        </w:rPr>
        <w:t xml:space="preserve">do </w:t>
      </w:r>
      <w:r>
        <w:rPr>
          <w:rFonts w:ascii="Athelas Regular" w:hAnsi="Athelas Regular" w:cs="Times New Roman"/>
        </w:rPr>
        <w:t xml:space="preserve">point to </w:t>
      </w:r>
      <w:r w:rsidR="006D0520">
        <w:rPr>
          <w:rFonts w:ascii="Athelas Regular" w:hAnsi="Athelas Regular" w:cs="Times New Roman"/>
        </w:rPr>
        <w:t>some</w:t>
      </w:r>
      <w:r>
        <w:rPr>
          <w:rFonts w:ascii="Athelas Regular" w:hAnsi="Athelas Regular" w:cs="Times New Roman"/>
        </w:rPr>
        <w:t xml:space="preserve"> more fundamental difference in kind</w:t>
      </w:r>
      <w:r w:rsidR="00264C6C">
        <w:rPr>
          <w:rFonts w:ascii="Athelas Regular" w:hAnsi="Athelas Regular" w:cs="Times New Roman"/>
        </w:rPr>
        <w:t xml:space="preserve"> in the way that Fodorians seem to </w:t>
      </w:r>
      <w:r w:rsidR="00DE6DE0">
        <w:rPr>
          <w:rFonts w:ascii="Athelas Regular" w:hAnsi="Athelas Regular" w:cs="Times New Roman"/>
        </w:rPr>
        <w:t>suppose</w:t>
      </w:r>
      <w:r w:rsidR="00FE3E7A">
        <w:rPr>
          <w:rFonts w:ascii="Athelas Regular" w:hAnsi="Athelas Regular" w:cs="Times New Roman"/>
        </w:rPr>
        <w:t>.</w:t>
      </w:r>
      <w:r>
        <w:rPr>
          <w:rFonts w:ascii="Athelas Regular" w:hAnsi="Athelas Regular" w:cs="Times New Roman"/>
        </w:rPr>
        <w:t xml:space="preserve"> </w:t>
      </w:r>
    </w:p>
    <w:p w14:paraId="73658BB0" w14:textId="77777777" w:rsidR="00FE3E7A" w:rsidRDefault="00FE3E7A" w:rsidP="00FE3E7A">
      <w:pPr>
        <w:spacing w:line="276" w:lineRule="auto"/>
        <w:jc w:val="both"/>
        <w:rPr>
          <w:rFonts w:ascii="Athelas Regular" w:hAnsi="Athelas Regular" w:cs="Times New Roman"/>
        </w:rPr>
      </w:pPr>
    </w:p>
    <w:p w14:paraId="19ACD481" w14:textId="65B4F324" w:rsidR="00FE3E7A" w:rsidRDefault="00264C6C" w:rsidP="00FE3E7A">
      <w:pPr>
        <w:spacing w:line="276" w:lineRule="auto"/>
        <w:jc w:val="both"/>
        <w:rPr>
          <w:rFonts w:ascii="Athelas Regular" w:hAnsi="Athelas Regular" w:cs="Times New Roman"/>
        </w:rPr>
      </w:pPr>
      <w:r>
        <w:rPr>
          <w:rFonts w:ascii="Athelas Regular" w:hAnsi="Athelas Regular" w:cs="Times New Roman"/>
        </w:rPr>
        <w:t>For the Fodorian, the key question then becomes:</w:t>
      </w:r>
      <w:r w:rsidR="00FE3E7A">
        <w:rPr>
          <w:rFonts w:ascii="Athelas Regular" w:hAnsi="Athelas Regular" w:cs="Times New Roman"/>
        </w:rPr>
        <w:t xml:space="preserve"> what might this underlying mechanism or essence be? One possibility</w:t>
      </w:r>
      <w:r w:rsidR="00DE6DE0">
        <w:rPr>
          <w:rFonts w:ascii="Athelas Regular" w:hAnsi="Athelas Regular" w:cs="Times New Roman"/>
        </w:rPr>
        <w:t xml:space="preserve"> is</w:t>
      </w:r>
      <w:r w:rsidR="00FE3E7A">
        <w:rPr>
          <w:rFonts w:ascii="Athelas Regular" w:hAnsi="Athelas Regular" w:cs="Times New Roman"/>
        </w:rPr>
        <w:t xml:space="preserve"> that the underlying essence or mechanism we are looking for is a type of computational process. Such a suggestion has been made elsewhere (Butterfill, 2007; Fodor, 2000) and seems to be worth taking seriously since there are principled reasons for thinking that certain varieties of computational system (perhaps all those that we yet understand) must instantiate many, perhaps all, of the properties that modular input systems are taken to display to a striking degree. For instance, suppose there were a cognitive system whose operations were governed by a classical computational architecture involving the rule-governed manipulation of discrete symbols. Such a system would (realistically) need to be highly encapsulated when compared with the systems that underwrite rational thought. Why? Because the operations of such a system would need to depend upon the prior specification of exception-less rules linking particular representational inputs to particular representational outputs (rules of the form ‘if given input </w:t>
      </w:r>
      <w:r w:rsidR="00FE3E7A">
        <w:rPr>
          <w:rFonts w:ascii="Athelas Regular" w:hAnsi="Athelas Regular" w:cs="Times New Roman"/>
          <w:i/>
        </w:rPr>
        <w:t>P</w:t>
      </w:r>
      <w:r w:rsidR="00FE3E7A">
        <w:rPr>
          <w:rFonts w:ascii="Athelas Regular" w:hAnsi="Athelas Regular" w:cs="Times New Roman"/>
        </w:rPr>
        <w:t xml:space="preserve"> then draw conclusion </w:t>
      </w:r>
      <w:r w:rsidR="00FE3E7A">
        <w:rPr>
          <w:rFonts w:ascii="Athelas Regular" w:hAnsi="Athelas Regular" w:cs="Times New Roman"/>
          <w:i/>
        </w:rPr>
        <w:t>Q</w:t>
      </w:r>
      <w:r w:rsidR="00FE3E7A">
        <w:rPr>
          <w:rFonts w:ascii="Athelas Regular" w:hAnsi="Athelas Regular" w:cs="Times New Roman"/>
        </w:rPr>
        <w:t xml:space="preserve">’). Consequently, the system would only be as versatile as its finite set of rules allowed; something that would make for a stark contrast with the system(s) responsible for rational thought, whose operations are widely taken to resist finitely specified rule-governed analyses due to versions of the so-called </w:t>
      </w:r>
      <w:r w:rsidR="00FE3E7A">
        <w:rPr>
          <w:rFonts w:ascii="Athelas Regular" w:hAnsi="Athelas Regular" w:cs="Times New Roman"/>
          <w:i/>
        </w:rPr>
        <w:t xml:space="preserve">frame problem </w:t>
      </w:r>
      <w:r w:rsidR="00FE3E7A">
        <w:rPr>
          <w:rFonts w:ascii="Athelas Regular" w:hAnsi="Athelas Regular" w:cs="Times New Roman"/>
        </w:rPr>
        <w:t>(see Dennett, 1978; Fodor, 2000).</w:t>
      </w:r>
      <w:r w:rsidR="00FE3E7A">
        <w:rPr>
          <w:rStyle w:val="FootnoteReference"/>
          <w:rFonts w:ascii="Athelas Regular" w:hAnsi="Athelas Regular" w:cs="Times New Roman"/>
        </w:rPr>
        <w:footnoteReference w:id="3"/>
      </w:r>
      <w:r w:rsidR="00FE3E7A">
        <w:rPr>
          <w:rFonts w:ascii="Athelas Regular" w:hAnsi="Athelas Regular" w:cs="Times New Roman"/>
        </w:rPr>
        <w:t xml:space="preserve"> </w:t>
      </w:r>
    </w:p>
    <w:p w14:paraId="16610C31" w14:textId="77777777" w:rsidR="00FE3E7A" w:rsidRDefault="00FE3E7A" w:rsidP="00FE3E7A">
      <w:pPr>
        <w:spacing w:line="276" w:lineRule="auto"/>
        <w:jc w:val="both"/>
        <w:rPr>
          <w:rFonts w:ascii="Athelas Regular" w:hAnsi="Athelas Regular" w:cs="Times New Roman"/>
        </w:rPr>
      </w:pPr>
    </w:p>
    <w:p w14:paraId="241D778A" w14:textId="13A431B6" w:rsidR="00FE3E7A" w:rsidRDefault="00FE3E7A" w:rsidP="00FE3E7A">
      <w:pPr>
        <w:spacing w:line="276" w:lineRule="auto"/>
        <w:jc w:val="both"/>
        <w:rPr>
          <w:rFonts w:ascii="Athelas Regular" w:hAnsi="Athelas Regular" w:cs="Times New Roman"/>
        </w:rPr>
      </w:pPr>
      <w:r>
        <w:rPr>
          <w:rFonts w:ascii="Athelas Regular" w:hAnsi="Athelas Regular" w:cs="Times New Roman"/>
        </w:rPr>
        <w:t>If modules were</w:t>
      </w:r>
      <w:r w:rsidR="006D0520">
        <w:rPr>
          <w:rFonts w:ascii="Athelas Regular" w:hAnsi="Athelas Regular" w:cs="Times New Roman"/>
        </w:rPr>
        <w:t xml:space="preserve"> then </w:t>
      </w:r>
      <w:r>
        <w:rPr>
          <w:rFonts w:ascii="Athelas Regular" w:hAnsi="Athelas Regular" w:cs="Times New Roman"/>
        </w:rPr>
        <w:t>to be rule-governed systems in the above sense, then this fact would shed light on why they turn out to be relatively encapsulated when compared with the operations of central cognition.</w:t>
      </w:r>
      <w:r>
        <w:rPr>
          <w:rStyle w:val="FootnoteReference"/>
          <w:rFonts w:ascii="Athelas Regular" w:hAnsi="Athelas Regular" w:cs="Times New Roman"/>
        </w:rPr>
        <w:footnoteReference w:id="4"/>
      </w:r>
      <w:r w:rsidR="00264C6C">
        <w:rPr>
          <w:rFonts w:ascii="Athelas Regular" w:hAnsi="Athelas Regular" w:cs="Times New Roman"/>
        </w:rPr>
        <w:t xml:space="preserve"> This being said, i</w:t>
      </w:r>
      <w:r>
        <w:rPr>
          <w:rFonts w:ascii="Athelas Regular" w:hAnsi="Athelas Regular" w:cs="Times New Roman"/>
        </w:rPr>
        <w:t xml:space="preserve">t is important to stress that these points would apply equally to other well-understood forms of computational process, such as the parallel-distributed-processing that is characteristic of certain connectionist networks (Rumelhart and McClelland, 1986). Since processes of this kind seem to suffer from frame problems of their own (see Haselager and Rappard, 1988), they too would only seem capable of processing limited </w:t>
      </w:r>
      <w:r w:rsidR="00264C6C">
        <w:rPr>
          <w:rFonts w:ascii="Athelas Regular" w:hAnsi="Athelas Regular" w:cs="Times New Roman"/>
        </w:rPr>
        <w:t>sorts</w:t>
      </w:r>
      <w:r>
        <w:rPr>
          <w:rFonts w:ascii="Athelas Regular" w:hAnsi="Athelas Regular" w:cs="Times New Roman"/>
        </w:rPr>
        <w:t xml:space="preserve"> of information appropriately. Thus, such systems would </w:t>
      </w:r>
      <w:r w:rsidR="00264C6C">
        <w:rPr>
          <w:rFonts w:ascii="Athelas Regular" w:hAnsi="Athelas Regular" w:cs="Times New Roman"/>
        </w:rPr>
        <w:t xml:space="preserve">also </w:t>
      </w:r>
      <w:r>
        <w:rPr>
          <w:rFonts w:ascii="Athelas Regular" w:hAnsi="Athelas Regular" w:cs="Times New Roman"/>
        </w:rPr>
        <w:t>have to be relatively encapsulated, like systems of the rule-governed variety discussed above</w:t>
      </w:r>
      <w:r w:rsidR="00264C6C">
        <w:rPr>
          <w:rFonts w:ascii="Athelas Regular" w:hAnsi="Athelas Regular" w:cs="Times New Roman"/>
        </w:rPr>
        <w:t>, if they were to do their job</w:t>
      </w:r>
      <w:r>
        <w:rPr>
          <w:rFonts w:ascii="Athelas Regular" w:hAnsi="Athelas Regular" w:cs="Times New Roman"/>
        </w:rPr>
        <w:t xml:space="preserve">. For this reason, we should then be careful to note that the suggestion being made here is not that the essence of modularity </w:t>
      </w:r>
      <w:r w:rsidRPr="00F163B5">
        <w:rPr>
          <w:rFonts w:ascii="Athelas Regular" w:hAnsi="Athelas Regular" w:cs="Times New Roman"/>
          <w:i/>
        </w:rPr>
        <w:t>is</w:t>
      </w:r>
      <w:r>
        <w:rPr>
          <w:rFonts w:ascii="Athelas Regular" w:hAnsi="Athelas Regular" w:cs="Times New Roman"/>
        </w:rPr>
        <w:t xml:space="preserve"> or </w:t>
      </w:r>
      <w:r>
        <w:rPr>
          <w:rFonts w:ascii="Athelas Regular" w:hAnsi="Athelas Regular" w:cs="Times New Roman"/>
          <w:i/>
        </w:rPr>
        <w:t xml:space="preserve">must be </w:t>
      </w:r>
      <w:r>
        <w:rPr>
          <w:rFonts w:ascii="Athelas Regular" w:hAnsi="Athelas Regular" w:cs="Times New Roman"/>
        </w:rPr>
        <w:t xml:space="preserve">rule-governed computation (as Butterfill and Fodor seem to boldly suggest). Rather, the point I am making here is more modest. Concerning how Fodorians should understand the natural kindness of modular input systems, my suggestion is just that modular systems might be distinguished in the human mind by </w:t>
      </w:r>
      <w:r w:rsidRPr="005B52B4">
        <w:rPr>
          <w:rFonts w:ascii="Athelas Regular" w:hAnsi="Athelas Regular" w:cs="Times New Roman"/>
          <w:i/>
        </w:rPr>
        <w:t>an</w:t>
      </w:r>
      <w:r>
        <w:rPr>
          <w:rFonts w:ascii="Athelas Regular" w:hAnsi="Athelas Regular" w:cs="Times New Roman"/>
        </w:rPr>
        <w:t xml:space="preserve"> underlying type of computational process that governs their operations: i.e. that the essence of the modular kind might be a certain type of computational processing that is found in some, and only some, cognitive systems—the modular ones—and that entails and explains the manifestation of the superficial properties that these systems are seen to display to a striking degree. </w:t>
      </w:r>
    </w:p>
    <w:p w14:paraId="197FA467" w14:textId="77777777" w:rsidR="00FE3E7A" w:rsidRDefault="00FE3E7A" w:rsidP="00FE3E7A">
      <w:pPr>
        <w:spacing w:line="276" w:lineRule="auto"/>
        <w:jc w:val="both"/>
        <w:rPr>
          <w:rFonts w:ascii="Athelas Regular" w:hAnsi="Athelas Regular" w:cs="Times New Roman"/>
        </w:rPr>
      </w:pPr>
    </w:p>
    <w:p w14:paraId="50D2D0E5" w14:textId="7EB6D00C" w:rsidR="00FE3E7A" w:rsidRDefault="00FE3E7A" w:rsidP="00FE3E7A">
      <w:pPr>
        <w:spacing w:line="276" w:lineRule="auto"/>
        <w:jc w:val="both"/>
        <w:rPr>
          <w:rFonts w:ascii="Athelas Regular" w:hAnsi="Athelas Regular" w:cs="Times New Roman"/>
        </w:rPr>
      </w:pPr>
      <w:r>
        <w:rPr>
          <w:rFonts w:ascii="Athelas Regular" w:hAnsi="Athelas Regular" w:cs="Times New Roman"/>
        </w:rPr>
        <w:t xml:space="preserve">Unlike </w:t>
      </w:r>
      <w:r w:rsidR="00264C6C">
        <w:rPr>
          <w:rFonts w:ascii="Athelas Regular" w:hAnsi="Athelas Regular" w:cs="Times New Roman"/>
        </w:rPr>
        <w:t xml:space="preserve">the </w:t>
      </w:r>
      <w:r>
        <w:rPr>
          <w:rFonts w:ascii="Athelas Regular" w:hAnsi="Athelas Regular" w:cs="Times New Roman"/>
        </w:rPr>
        <w:t xml:space="preserve">similar suggestions made by Butterfill and Fodor, this allows me to remain agnostic on the specific type of computational process that might actually be distinctive of modular systems (a type of process we may, currently, lack any proper understanding of). But given how modest this suggestion then is, one might wonder how we could possibly adjudicate it. An otherwise natural suggestion might be to look for further signature limits in </w:t>
      </w:r>
      <w:r w:rsidR="00264C6C">
        <w:rPr>
          <w:rFonts w:ascii="Athelas Regular" w:hAnsi="Athelas Regular" w:cs="Times New Roman"/>
        </w:rPr>
        <w:t>plausibly</w:t>
      </w:r>
      <w:r>
        <w:rPr>
          <w:rFonts w:ascii="Athelas Regular" w:hAnsi="Athelas Regular" w:cs="Times New Roman"/>
        </w:rPr>
        <w:t xml:space="preserve"> modular and </w:t>
      </w:r>
      <w:r w:rsidR="00264C6C">
        <w:rPr>
          <w:rFonts w:ascii="Athelas Regular" w:hAnsi="Athelas Regular" w:cs="Times New Roman"/>
        </w:rPr>
        <w:t xml:space="preserve">plausibly </w:t>
      </w:r>
      <w:r>
        <w:rPr>
          <w:rFonts w:ascii="Athelas Regular" w:hAnsi="Athelas Regular" w:cs="Times New Roman"/>
        </w:rPr>
        <w:t xml:space="preserve">non-modular systems. But even if further signature limits were to be identified in the modules that marked them out from </w:t>
      </w:r>
      <w:r w:rsidR="00264C6C">
        <w:rPr>
          <w:rFonts w:ascii="Athelas Regular" w:hAnsi="Athelas Regular" w:cs="Times New Roman"/>
        </w:rPr>
        <w:t xml:space="preserve">plausibly non-modular </w:t>
      </w:r>
      <w:r>
        <w:rPr>
          <w:rFonts w:ascii="Athelas Regular" w:hAnsi="Athelas Regular" w:cs="Times New Roman"/>
        </w:rPr>
        <w:t xml:space="preserve">central systems, it is not clear how this would advance matters over the pre-established claim that modules manifest certain properties to a relatively large degree when compared with non-modular systems. After all, once we have avoided committing to modules being </w:t>
      </w:r>
      <w:r>
        <w:rPr>
          <w:rFonts w:ascii="Athelas Regular" w:hAnsi="Athelas Regular" w:cs="Times New Roman"/>
          <w:i/>
        </w:rPr>
        <w:t>any particular type</w:t>
      </w:r>
      <w:r>
        <w:rPr>
          <w:rFonts w:ascii="Athelas Regular" w:hAnsi="Athelas Regular" w:cs="Times New Roman"/>
        </w:rPr>
        <w:t xml:space="preserve"> </w:t>
      </w:r>
      <w:r w:rsidRPr="00264C6C">
        <w:rPr>
          <w:rFonts w:ascii="Athelas Regular" w:hAnsi="Athelas Regular" w:cs="Times New Roman"/>
          <w:i/>
        </w:rPr>
        <w:t>of computational system</w:t>
      </w:r>
      <w:r>
        <w:rPr>
          <w:rFonts w:ascii="Athelas Regular" w:hAnsi="Athelas Regular" w:cs="Times New Roman"/>
        </w:rPr>
        <w:t>, it is not clear why a critic would feel pushed to deny that these signature limits merely reflect a further difference of degree between the underlying systems</w:t>
      </w:r>
      <w:r w:rsidR="00264C6C">
        <w:rPr>
          <w:rFonts w:ascii="Athelas Regular" w:hAnsi="Athelas Regular" w:cs="Times New Roman"/>
        </w:rPr>
        <w:t xml:space="preserve"> and why they must reflect a difference of computational process</w:t>
      </w:r>
      <w:r>
        <w:rPr>
          <w:rFonts w:ascii="Athelas Regular" w:hAnsi="Athelas Regular" w:cs="Times New Roman"/>
        </w:rPr>
        <w:t>. Consequently, it would seem that if we are to assess my proposal, we need a much more general way of assessing when two computational processes differ in type, and one which doesn’t require specifying (or even understanding) the types of computational process</w:t>
      </w:r>
      <w:r w:rsidR="00264C6C">
        <w:rPr>
          <w:rFonts w:ascii="Athelas Regular" w:hAnsi="Athelas Regular" w:cs="Times New Roman"/>
        </w:rPr>
        <w:t xml:space="preserve"> that are actually</w:t>
      </w:r>
      <w:r>
        <w:rPr>
          <w:rFonts w:ascii="Athelas Regular" w:hAnsi="Athelas Regular" w:cs="Times New Roman"/>
        </w:rPr>
        <w:t xml:space="preserve"> involved. </w:t>
      </w:r>
    </w:p>
    <w:p w14:paraId="42A4B3FD" w14:textId="77777777" w:rsidR="00FE3E7A" w:rsidRDefault="00FE3E7A" w:rsidP="00FE3E7A">
      <w:pPr>
        <w:spacing w:line="276" w:lineRule="auto"/>
        <w:jc w:val="both"/>
        <w:rPr>
          <w:rFonts w:ascii="Athelas Regular" w:hAnsi="Athelas Regular" w:cs="Times New Roman"/>
        </w:rPr>
      </w:pPr>
    </w:p>
    <w:p w14:paraId="4399BFBC" w14:textId="306EDB7B" w:rsidR="00FE3E7A" w:rsidRDefault="00FE3E7A" w:rsidP="00FE3E7A">
      <w:pPr>
        <w:spacing w:line="276" w:lineRule="auto"/>
        <w:jc w:val="both"/>
        <w:rPr>
          <w:rFonts w:ascii="Athelas Regular" w:hAnsi="Athelas Regular" w:cs="Times New Roman"/>
        </w:rPr>
      </w:pPr>
      <w:r>
        <w:rPr>
          <w:rFonts w:ascii="Athelas Regular" w:hAnsi="Athelas Regular" w:cs="Times New Roman"/>
        </w:rPr>
        <w:t xml:space="preserve">To see one way in which this might be done, note that when the representations that a system computes </w:t>
      </w:r>
      <w:r w:rsidRPr="00AB6D8E">
        <w:rPr>
          <w:rFonts w:ascii="Athelas Regular" w:hAnsi="Athelas Regular" w:cs="Times New Roman"/>
        </w:rPr>
        <w:t>differ in form</w:t>
      </w:r>
      <w:r w:rsidR="00DE6DE0">
        <w:rPr>
          <w:rFonts w:ascii="Athelas Regular" w:hAnsi="Athelas Regular" w:cs="Times New Roman"/>
        </w:rPr>
        <w:t>at</w:t>
      </w:r>
      <w:r w:rsidRPr="00AB6D8E">
        <w:rPr>
          <w:rFonts w:ascii="Athelas Regular" w:hAnsi="Athelas Regular" w:cs="Times New Roman"/>
        </w:rPr>
        <w:t xml:space="preserve"> </w:t>
      </w:r>
      <w:r>
        <w:rPr>
          <w:rFonts w:ascii="Athelas Regular" w:hAnsi="Athelas Regular" w:cs="Times New Roman"/>
        </w:rPr>
        <w:t xml:space="preserve">from the perspective of the system doing the computing then </w:t>
      </w:r>
      <w:r w:rsidRPr="00AB6D8E">
        <w:rPr>
          <w:rFonts w:ascii="Athelas Regular" w:hAnsi="Athelas Regular" w:cs="Times New Roman"/>
        </w:rPr>
        <w:t xml:space="preserve">the </w:t>
      </w:r>
      <w:r w:rsidRPr="00404462">
        <w:rPr>
          <w:rFonts w:ascii="Athelas Regular" w:hAnsi="Athelas Regular" w:cs="Times New Roman"/>
        </w:rPr>
        <w:t xml:space="preserve">processes operating on these representations will </w:t>
      </w:r>
      <w:r>
        <w:rPr>
          <w:rFonts w:ascii="Athelas Regular" w:hAnsi="Athelas Regular" w:cs="Times New Roman"/>
        </w:rPr>
        <w:t xml:space="preserve">have to </w:t>
      </w:r>
      <w:r w:rsidRPr="00404462">
        <w:rPr>
          <w:rFonts w:ascii="Athelas Regular" w:hAnsi="Athelas Regular" w:cs="Times New Roman"/>
        </w:rPr>
        <w:t xml:space="preserve">differ </w:t>
      </w:r>
      <w:r>
        <w:rPr>
          <w:rFonts w:ascii="Athelas Regular" w:hAnsi="Athelas Regular" w:cs="Times New Roman"/>
        </w:rPr>
        <w:t>in corresponding ways</w:t>
      </w:r>
      <w:r w:rsidRPr="00404462">
        <w:rPr>
          <w:rFonts w:ascii="Athelas Regular" w:hAnsi="Athelas Regular" w:cs="Times New Roman"/>
        </w:rPr>
        <w:t>.</w:t>
      </w:r>
      <w:r w:rsidRPr="00404462">
        <w:rPr>
          <w:rStyle w:val="FootnoteReference"/>
          <w:rFonts w:ascii="Athelas Regular" w:hAnsi="Athelas Regular" w:cs="Times New Roman"/>
        </w:rPr>
        <w:footnoteReference w:id="5"/>
      </w:r>
      <w:r>
        <w:rPr>
          <w:rFonts w:ascii="Athelas Regular" w:hAnsi="Athelas Regular" w:cs="Times New Roman"/>
        </w:rPr>
        <w:t xml:space="preserve"> To illustrate this point, suppose we were to have </w:t>
      </w:r>
      <w:r w:rsidRPr="00AB6D8E">
        <w:rPr>
          <w:rFonts w:ascii="Athelas Regular" w:hAnsi="Athelas Regular" w:cs="Times New Roman"/>
        </w:rPr>
        <w:t xml:space="preserve">two </w:t>
      </w:r>
      <w:r>
        <w:rPr>
          <w:rFonts w:ascii="Athelas Regular" w:hAnsi="Athelas Regular" w:cs="Times New Roman"/>
        </w:rPr>
        <w:t xml:space="preserve">computational </w:t>
      </w:r>
      <w:r w:rsidRPr="00AB6D8E">
        <w:rPr>
          <w:rFonts w:ascii="Athelas Regular" w:hAnsi="Athelas Regular" w:cs="Times New Roman"/>
        </w:rPr>
        <w:t xml:space="preserve">systems </w:t>
      </w:r>
      <w:r>
        <w:rPr>
          <w:rFonts w:ascii="Athelas Regular" w:hAnsi="Athelas Regular" w:cs="Times New Roman"/>
        </w:rPr>
        <w:t xml:space="preserve">that </w:t>
      </w:r>
      <w:r w:rsidRPr="00AB6D8E">
        <w:rPr>
          <w:rFonts w:ascii="Athelas Regular" w:hAnsi="Athelas Regular" w:cs="Times New Roman"/>
        </w:rPr>
        <w:t>share</w:t>
      </w:r>
      <w:r w:rsidR="00DE6DE0">
        <w:rPr>
          <w:rFonts w:ascii="Athelas Regular" w:hAnsi="Athelas Regular" w:cs="Times New Roman"/>
        </w:rPr>
        <w:t>d</w:t>
      </w:r>
      <w:r w:rsidRPr="00AB6D8E">
        <w:rPr>
          <w:rFonts w:ascii="Athelas Regular" w:hAnsi="Athelas Regular" w:cs="Times New Roman"/>
        </w:rPr>
        <w:t xml:space="preserve"> a s</w:t>
      </w:r>
      <w:r>
        <w:rPr>
          <w:rFonts w:ascii="Athelas Regular" w:hAnsi="Athelas Regular" w:cs="Times New Roman"/>
        </w:rPr>
        <w:t>ingle representational vehicle—</w:t>
      </w:r>
      <w:r w:rsidRPr="00AB6D8E">
        <w:rPr>
          <w:rFonts w:ascii="Athelas Regular" w:hAnsi="Athelas Regular" w:cs="Times New Roman"/>
        </w:rPr>
        <w:t xml:space="preserve">e.g. </w:t>
      </w:r>
      <w:r>
        <w:rPr>
          <w:rFonts w:ascii="Athelas Regular" w:hAnsi="Athelas Regular" w:cs="Times New Roman"/>
        </w:rPr>
        <w:t xml:space="preserve">a </w:t>
      </w:r>
      <w:r w:rsidRPr="00AB6D8E">
        <w:rPr>
          <w:rFonts w:ascii="Times New Roman" w:eastAsia="Arial Unicode MS" w:hAnsi="Times New Roman" w:cs="Times New Roman"/>
          <w:color w:val="1A1A1A"/>
          <w:lang w:val="en-US"/>
          <w14:shadow w14:blurRad="50800" w14:dist="38100" w14:dir="2700000" w14:sx="100000" w14:sy="100000" w14:kx="0" w14:ky="0" w14:algn="tl">
            <w14:srgbClr w14:val="000000">
              <w14:alpha w14:val="60000"/>
            </w14:srgbClr>
          </w14:shadow>
        </w:rPr>
        <w:t>☺</w:t>
      </w:r>
      <w:r>
        <w:rPr>
          <w:rFonts w:ascii="Athelas Regular" w:eastAsia="Arial Unicode MS" w:hAnsi="Athelas Regular" w:cs="Arial Unicode MS"/>
          <w:color w:val="1A1A1A"/>
          <w:lang w:val="en-US"/>
          <w14:shadow w14:blurRad="50800" w14:dist="38100" w14:dir="2700000" w14:sx="100000" w14:sy="100000" w14:kx="0" w14:ky="0" w14:algn="tl">
            <w14:srgbClr w14:val="000000">
              <w14:alpha w14:val="60000"/>
            </w14:srgbClr>
          </w14:shadow>
        </w:rPr>
        <w:t xml:space="preserve"> </w:t>
      </w:r>
      <w:r>
        <w:rPr>
          <w:rFonts w:ascii="Athelas Regular" w:hAnsi="Athelas Regular" w:cs="Times New Roman"/>
        </w:rPr>
        <w:t>mark on a tape. Further, let us suppose that for both of</w:t>
      </w:r>
      <w:r w:rsidR="006D0520">
        <w:rPr>
          <w:rFonts w:ascii="Athelas Regular" w:hAnsi="Athelas Regular" w:cs="Times New Roman"/>
        </w:rPr>
        <w:t xml:space="preserve"> these</w:t>
      </w:r>
      <w:r w:rsidR="00DE6DE0">
        <w:rPr>
          <w:rFonts w:ascii="Athelas Regular" w:hAnsi="Athelas Regular" w:cs="Times New Roman"/>
        </w:rPr>
        <w:t xml:space="preserve"> systems this mark carried</w:t>
      </w:r>
      <w:r>
        <w:rPr>
          <w:rFonts w:ascii="Athelas Regular" w:hAnsi="Athelas Regular" w:cs="Times New Roman"/>
        </w:rPr>
        <w:t xml:space="preserve"> the content, ‘smiley face’, but that for the f</w:t>
      </w:r>
      <w:r w:rsidR="00DE6DE0">
        <w:rPr>
          <w:rFonts w:ascii="Athelas Regular" w:hAnsi="Athelas Regular" w:cs="Times New Roman"/>
        </w:rPr>
        <w:t>irst system this content derived</w:t>
      </w:r>
      <w:r>
        <w:rPr>
          <w:rFonts w:ascii="Athelas Regular" w:hAnsi="Athelas Regular" w:cs="Times New Roman"/>
        </w:rPr>
        <w:t xml:space="preserve"> from its sensitivity to the analogue micro-features of the vehicle—e.g. the form of the curvy line that we, as humans, take to depict a smiley mouth (see Smolensky, 1987, for development of this idea)—while for the second system the content </w:t>
      </w:r>
      <w:r w:rsidR="00DE6DE0">
        <w:rPr>
          <w:rFonts w:ascii="Athelas Regular" w:hAnsi="Athelas Regular" w:cs="Times New Roman"/>
        </w:rPr>
        <w:t>wa</w:t>
      </w:r>
      <w:r w:rsidR="006D0520">
        <w:rPr>
          <w:rFonts w:ascii="Athelas Regular" w:hAnsi="Athelas Regular" w:cs="Times New Roman"/>
        </w:rPr>
        <w:t>s</w:t>
      </w:r>
      <w:r>
        <w:rPr>
          <w:rFonts w:ascii="Athelas Regular" w:hAnsi="Athelas Regular" w:cs="Times New Roman"/>
        </w:rPr>
        <w:t xml:space="preserve"> treated as atomic and digital (see Dretske, 1981). Here, I submit, the two systems would </w:t>
      </w:r>
      <w:r w:rsidR="00DE6DE0">
        <w:rPr>
          <w:rFonts w:ascii="Athelas Regular" w:hAnsi="Athelas Regular" w:cs="Times New Roman"/>
        </w:rPr>
        <w:t>have been</w:t>
      </w:r>
      <w:r>
        <w:rPr>
          <w:rFonts w:ascii="Athelas Regular" w:hAnsi="Athelas Regular" w:cs="Times New Roman"/>
        </w:rPr>
        <w:t xml:space="preserve"> deriving the same content—SMILEY FACE—from a single vehicle in quite different ways: something that would be reflected in their operations. For instance, the relation between SMILEY FACE and other contents (actual or hypothetical) would have to differ accordingly from the perspective of the systems. But this is just to say that a single vehicle would be being operated on by two quite different types of computational process: something that couldn’t have been otherwise since whenever a system processes its information differently it will have to treat its representations differently. </w:t>
      </w:r>
    </w:p>
    <w:p w14:paraId="7C5D6C6E" w14:textId="77777777" w:rsidR="00FE3E7A" w:rsidRDefault="00FE3E7A" w:rsidP="00FE3E7A">
      <w:pPr>
        <w:spacing w:line="276" w:lineRule="auto"/>
        <w:jc w:val="both"/>
        <w:rPr>
          <w:rFonts w:ascii="Athelas Regular" w:hAnsi="Athelas Regular" w:cs="Times New Roman"/>
        </w:rPr>
      </w:pPr>
    </w:p>
    <w:p w14:paraId="2715AFB3" w14:textId="77777777" w:rsidR="00FE3E7A" w:rsidRDefault="00FE3E7A" w:rsidP="00FE3E7A">
      <w:pPr>
        <w:spacing w:line="276" w:lineRule="auto"/>
        <w:jc w:val="both"/>
        <w:rPr>
          <w:rFonts w:ascii="Athelas Regular" w:hAnsi="Athelas Regular" w:cs="Times New Roman"/>
        </w:rPr>
      </w:pPr>
      <w:r w:rsidRPr="00E96B00">
        <w:rPr>
          <w:rFonts w:ascii="Athelas Regular" w:hAnsi="Athelas Regular"/>
          <w:lang w:val="en-US"/>
        </w:rPr>
        <w:t>This is a familiar point</w:t>
      </w:r>
      <w:r>
        <w:rPr>
          <w:rFonts w:ascii="Athelas Regular" w:hAnsi="Athelas Regular"/>
          <w:lang w:val="en-US"/>
        </w:rPr>
        <w:t xml:space="preserve"> in the literature on computational architecture</w:t>
      </w:r>
      <w:r w:rsidRPr="00E96B00">
        <w:rPr>
          <w:rFonts w:ascii="Athelas Regular" w:hAnsi="Athelas Regular"/>
          <w:lang w:val="en-US"/>
        </w:rPr>
        <w:t xml:space="preserve">. </w:t>
      </w:r>
      <w:r>
        <w:rPr>
          <w:rFonts w:ascii="Athelas Regular" w:hAnsi="Athelas Regular"/>
          <w:lang w:val="en-US"/>
        </w:rPr>
        <w:t>It is, after all,</w:t>
      </w:r>
      <w:r w:rsidRPr="00E96B00">
        <w:rPr>
          <w:rFonts w:ascii="Athelas Regular" w:hAnsi="Athelas Regular"/>
          <w:lang w:val="en-US"/>
        </w:rPr>
        <w:t xml:space="preserve"> how </w:t>
      </w:r>
      <w:r>
        <w:rPr>
          <w:rFonts w:ascii="Athelas Regular" w:hAnsi="Athelas Regular"/>
          <w:lang w:val="en-US"/>
        </w:rPr>
        <w:t>we are supposed to be able to identify when</w:t>
      </w:r>
      <w:r w:rsidRPr="00E96B00">
        <w:rPr>
          <w:rFonts w:ascii="Athelas Regular" w:hAnsi="Athelas Regular"/>
          <w:lang w:val="en-US"/>
        </w:rPr>
        <w:t xml:space="preserve"> a connectionist network </w:t>
      </w:r>
      <w:r>
        <w:rPr>
          <w:rFonts w:ascii="Athelas Regular" w:hAnsi="Athelas Regular"/>
          <w:lang w:val="en-US"/>
        </w:rPr>
        <w:t>is</w:t>
      </w:r>
      <w:r w:rsidRPr="00E96B00">
        <w:rPr>
          <w:rFonts w:ascii="Athelas Regular" w:hAnsi="Athelas Regular"/>
          <w:lang w:val="en-US"/>
        </w:rPr>
        <w:t xml:space="preserve"> </w:t>
      </w:r>
      <w:r>
        <w:rPr>
          <w:rFonts w:ascii="Athelas Regular" w:hAnsi="Athelas Regular"/>
          <w:lang w:val="en-US"/>
        </w:rPr>
        <w:t>realizing</w:t>
      </w:r>
      <w:r w:rsidRPr="00E96B00">
        <w:rPr>
          <w:rFonts w:ascii="Athelas Regular" w:hAnsi="Athelas Regular"/>
          <w:lang w:val="en-US"/>
        </w:rPr>
        <w:t xml:space="preserve"> a classical architecture (see Fodor and Pylyshyn, 1987).</w:t>
      </w:r>
      <w:r>
        <w:rPr>
          <w:rFonts w:ascii="Athelas Regular" w:hAnsi="Athelas Regular"/>
          <w:lang w:val="en-US"/>
        </w:rPr>
        <w:t xml:space="preserve"> My suggestion is that we can apply this observation to the present puzzle. </w:t>
      </w:r>
      <w:r>
        <w:rPr>
          <w:rFonts w:ascii="Athelas Regular" w:hAnsi="Athelas Regular" w:cs="Times New Roman"/>
        </w:rPr>
        <w:t xml:space="preserve">Fodorians who hold that modular systems differ from central systems in virtue of their underlying computational processes, must hold that the representations computed by these respective systems will differ in form from the perspective of the systems doing the computing. Meanwhile, critics of such a view seem required to hold the opposite: they must hold that the form and structure of the representations will remain constant across these systems, at least from the point of view of the systems doing the computing. </w:t>
      </w:r>
    </w:p>
    <w:p w14:paraId="060223B2" w14:textId="77777777" w:rsidR="00FE3E7A" w:rsidRDefault="00FE3E7A" w:rsidP="00FE3E7A">
      <w:pPr>
        <w:spacing w:line="276" w:lineRule="auto"/>
        <w:jc w:val="both"/>
        <w:rPr>
          <w:rFonts w:ascii="Athelas Regular" w:hAnsi="Athelas Regular" w:cs="Times New Roman"/>
        </w:rPr>
      </w:pPr>
    </w:p>
    <w:p w14:paraId="1B2029F3" w14:textId="1086593A" w:rsidR="00FE3E7A" w:rsidRDefault="006D0520" w:rsidP="00FE3E7A">
      <w:pPr>
        <w:spacing w:line="276" w:lineRule="auto"/>
        <w:jc w:val="both"/>
        <w:rPr>
          <w:rFonts w:ascii="Athelas Regular" w:hAnsi="Athelas Regular" w:cs="Times New Roman"/>
        </w:rPr>
      </w:pPr>
      <w:r>
        <w:rPr>
          <w:rFonts w:ascii="Athelas Regular" w:hAnsi="Athelas Regular" w:cs="Times New Roman"/>
        </w:rPr>
        <w:t>All of this</w:t>
      </w:r>
      <w:r w:rsidR="00FE3E7A">
        <w:rPr>
          <w:rFonts w:ascii="Athelas Regular" w:hAnsi="Athelas Regular" w:cs="Times New Roman"/>
        </w:rPr>
        <w:t xml:space="preserve"> looks </w:t>
      </w:r>
      <w:r>
        <w:rPr>
          <w:rFonts w:ascii="Athelas Regular" w:hAnsi="Athelas Regular" w:cs="Times New Roman"/>
        </w:rPr>
        <w:t>like</w:t>
      </w:r>
      <w:r w:rsidR="00FE3E7A">
        <w:rPr>
          <w:rFonts w:ascii="Athelas Regular" w:hAnsi="Athelas Regular" w:cs="Times New Roman"/>
        </w:rPr>
        <w:t xml:space="preserve"> good news for the Fodorian. While it has sometimes been assumed (often without argument) that modules produce representations in exactly the right format for central processing (e.g. Leslie, 1988) it is often argued, </w:t>
      </w:r>
      <w:r w:rsidR="00FE3E7A">
        <w:rPr>
          <w:rFonts w:ascii="Athelas Regular" w:hAnsi="Athelas Regular" w:cs="Times New Roman"/>
          <w:i/>
        </w:rPr>
        <w:t>on independent grounds</w:t>
      </w:r>
      <w:r w:rsidR="00FE3E7A">
        <w:rPr>
          <w:rFonts w:ascii="Athelas Regular" w:hAnsi="Athelas Regular" w:cs="Times New Roman"/>
        </w:rPr>
        <w:t xml:space="preserve">, that content processed by </w:t>
      </w:r>
      <w:r>
        <w:rPr>
          <w:rFonts w:ascii="Athelas Regular" w:hAnsi="Athelas Regular" w:cs="Times New Roman"/>
        </w:rPr>
        <w:t xml:space="preserve">the </w:t>
      </w:r>
      <w:r w:rsidR="00FE3E7A">
        <w:rPr>
          <w:rFonts w:ascii="Athelas Regular" w:hAnsi="Athelas Regular" w:cs="Times New Roman"/>
        </w:rPr>
        <w:t>systems most plausibly thought of as modular differs in format from that which is processed by central systems. For instance, it is common to find it argued that while the content processed by central systems is discursive or linguaform, the perceptual input systems most plausibly thought of as modular process representations with an iconic format (e.g. Block, 2014; Burge, 2010; Carey, 2009; Dretske, 1981; Evans, 1982).</w:t>
      </w:r>
      <w:r w:rsidR="00FE3E7A">
        <w:rPr>
          <w:rStyle w:val="FootnoteReference"/>
          <w:rFonts w:ascii="Athelas Regular" w:hAnsi="Athelas Regular" w:cs="Times New Roman"/>
        </w:rPr>
        <w:footnoteReference w:id="6"/>
      </w:r>
      <w:r w:rsidR="00FE3E7A">
        <w:rPr>
          <w:rFonts w:ascii="Athelas Regular" w:hAnsi="Athelas Regular" w:cs="Times New Roman"/>
        </w:rPr>
        <w:t xml:space="preserve"> While such suggestions have typically been developed to mark the putative distinction between perception and cognition, recent discussions have considered more borderline cases, like the content processed by analogue magnitude systems whose operations are associated with making gross numerical comparisons (see Carey, 2001, and Xu and Spelke, 2000). Although the mathematical function of these systems is intuitively non-perceptual, like perceptual input systems these systems do seem to manifest the properties distinctive of modular input systems to roughly the same extent as early perceptual processes, suggesting that they </w:t>
      </w:r>
      <w:r w:rsidR="00E65C42">
        <w:rPr>
          <w:rFonts w:ascii="Athelas Regular" w:hAnsi="Athelas Regular" w:cs="Times New Roman"/>
        </w:rPr>
        <w:t>are</w:t>
      </w:r>
      <w:r w:rsidR="00FE3E7A">
        <w:rPr>
          <w:rFonts w:ascii="Athelas Regular" w:hAnsi="Athelas Regular" w:cs="Times New Roman"/>
        </w:rPr>
        <w:t xml:space="preserve"> modular in the same way (Feigenson et al., 2004; Mandelbaum, 2013). It is striking then, that systems of this sort seem to process content that lacks characteristic features of that which is processed by central systems, for instance general recombinability (Beck, 2012), and is widely argued (</w:t>
      </w:r>
      <w:r>
        <w:rPr>
          <w:rFonts w:ascii="Athelas Regular" w:hAnsi="Athelas Regular" w:cs="Times New Roman"/>
        </w:rPr>
        <w:t xml:space="preserve">again, </w:t>
      </w:r>
      <w:r w:rsidR="00FE3E7A">
        <w:rPr>
          <w:rFonts w:ascii="Athelas Regular" w:hAnsi="Athelas Regular" w:cs="Times New Roman"/>
        </w:rPr>
        <w:t xml:space="preserve">on independent grounds) to be iconic in format in the same way </w:t>
      </w:r>
      <w:r>
        <w:rPr>
          <w:rFonts w:ascii="Athelas Regular" w:hAnsi="Athelas Regular" w:cs="Times New Roman"/>
        </w:rPr>
        <w:t>that these theorists take</w:t>
      </w:r>
      <w:r w:rsidR="00FE3E7A">
        <w:rPr>
          <w:rFonts w:ascii="Athelas Regular" w:hAnsi="Athelas Regular" w:cs="Times New Roman"/>
        </w:rPr>
        <w:t xml:space="preserve"> perceptual content to be (e.g. Carey, 2009, pp.134-135). Prima facie, this suggests that the format of representations appealed to in marking a perception/cognition divide may actually mark a modular/non-modular divide; implying that the difference between these </w:t>
      </w:r>
      <w:r w:rsidR="00574470">
        <w:rPr>
          <w:rFonts w:ascii="Athelas Regular" w:hAnsi="Athelas Regular" w:cs="Times New Roman"/>
        </w:rPr>
        <w:t>kinds</w:t>
      </w:r>
      <w:r>
        <w:rPr>
          <w:rFonts w:ascii="Athelas Regular" w:hAnsi="Athelas Regular" w:cs="Times New Roman"/>
        </w:rPr>
        <w:t xml:space="preserve"> of system</w:t>
      </w:r>
      <w:r w:rsidR="00FE3E7A">
        <w:rPr>
          <w:rFonts w:ascii="Athelas Regular" w:hAnsi="Athelas Regular" w:cs="Times New Roman"/>
        </w:rPr>
        <w:t xml:space="preserve"> is, at least in part, a difference in the underlying computational processes involved. </w:t>
      </w:r>
    </w:p>
    <w:p w14:paraId="3BF6114A" w14:textId="77777777" w:rsidR="00FE3E7A" w:rsidRDefault="00FE3E7A" w:rsidP="00FE3E7A">
      <w:pPr>
        <w:spacing w:line="276" w:lineRule="auto"/>
        <w:jc w:val="both"/>
        <w:rPr>
          <w:rFonts w:ascii="Athelas Regular" w:hAnsi="Athelas Regular" w:cs="Times New Roman"/>
        </w:rPr>
      </w:pPr>
    </w:p>
    <w:p w14:paraId="6A021EB2" w14:textId="34B80084" w:rsidR="00FE3E7A" w:rsidRPr="00BB5CC6" w:rsidRDefault="00FE3E7A" w:rsidP="00FE3E7A">
      <w:pPr>
        <w:spacing w:line="276" w:lineRule="auto"/>
        <w:jc w:val="both"/>
        <w:rPr>
          <w:rFonts w:ascii="Athelas Regular" w:hAnsi="Athelas Regular" w:cs="Times New Roman"/>
        </w:rPr>
      </w:pPr>
      <w:r w:rsidRPr="00BB5CC6">
        <w:rPr>
          <w:rFonts w:ascii="Athelas Regular" w:hAnsi="Athelas Regular" w:cs="Times New Roman"/>
        </w:rPr>
        <w:t xml:space="preserve">This should be read as a tentative suggestion. It would be beyond the scope of this paper to launch into a full discussion of representational format in modular and non-modular cognition. Nevertheless, it is important to note that these matters are not entirely uncontroversial. </w:t>
      </w:r>
      <w:r w:rsidRPr="00BB5CC6">
        <w:rPr>
          <w:rFonts w:ascii="Athelas Regular" w:hAnsi="Athelas Regular"/>
        </w:rPr>
        <w:t xml:space="preserve">For instance, </w:t>
      </w:r>
      <w:r>
        <w:rPr>
          <w:rFonts w:ascii="Athelas Regular" w:hAnsi="Athelas Regular"/>
        </w:rPr>
        <w:t xml:space="preserve">Jake </w:t>
      </w:r>
      <w:r w:rsidRPr="00BB5CC6">
        <w:rPr>
          <w:rFonts w:ascii="Athelas Regular" w:hAnsi="Athelas Regular"/>
        </w:rPr>
        <w:t xml:space="preserve">Quilty-Dunn (2016) has recently proposed that content processed by input systems </w:t>
      </w:r>
      <w:r>
        <w:rPr>
          <w:rFonts w:ascii="Athelas Regular" w:hAnsi="Athelas Regular"/>
        </w:rPr>
        <w:t>can</w:t>
      </w:r>
      <w:r w:rsidRPr="00BB5CC6">
        <w:rPr>
          <w:rFonts w:ascii="Athelas Regular" w:hAnsi="Athelas Regular"/>
        </w:rPr>
        <w:t>not always</w:t>
      </w:r>
      <w:r>
        <w:rPr>
          <w:rFonts w:ascii="Athelas Regular" w:hAnsi="Athelas Regular"/>
        </w:rPr>
        <w:t xml:space="preserve"> be</w:t>
      </w:r>
      <w:r w:rsidRPr="00BB5CC6">
        <w:rPr>
          <w:rFonts w:ascii="Athelas Regular" w:hAnsi="Athelas Regular"/>
        </w:rPr>
        <w:t xml:space="preserve"> iconic</w:t>
      </w:r>
      <w:r>
        <w:rPr>
          <w:rFonts w:ascii="Athelas Regular" w:hAnsi="Athelas Regular"/>
        </w:rPr>
        <w:t xml:space="preserve"> in format due to the existence of </w:t>
      </w:r>
      <w:r w:rsidR="00574470">
        <w:rPr>
          <w:rFonts w:ascii="Athelas Regular" w:hAnsi="Athelas Regular"/>
        </w:rPr>
        <w:t>object-files:</w:t>
      </w:r>
      <w:r w:rsidRPr="00BB5CC6">
        <w:rPr>
          <w:rFonts w:ascii="Athelas Regular" w:hAnsi="Athelas Regular"/>
        </w:rPr>
        <w:t xml:space="preserve"> (perceptual) “representations of particular objects that do not represent objects via any particular feature, but rather cluster features by attributing them to the same object” (p.257). This, it is claimed, is something that could not be accomplished by </w:t>
      </w:r>
      <w:r>
        <w:rPr>
          <w:rFonts w:ascii="Athelas Regular" w:hAnsi="Athelas Regular"/>
        </w:rPr>
        <w:t>systems</w:t>
      </w:r>
      <w:r w:rsidRPr="00BB5CC6">
        <w:rPr>
          <w:rFonts w:ascii="Athelas Regular" w:hAnsi="Athelas Regular"/>
        </w:rPr>
        <w:t xml:space="preserve"> operating </w:t>
      </w:r>
      <w:r>
        <w:rPr>
          <w:rFonts w:ascii="Athelas Regular" w:hAnsi="Athelas Regular"/>
        </w:rPr>
        <w:t xml:space="preserve">solely </w:t>
      </w:r>
      <w:r w:rsidRPr="00BB5CC6">
        <w:rPr>
          <w:rFonts w:ascii="Athelas Regular" w:hAnsi="Athelas Regular"/>
        </w:rPr>
        <w:t>on iconic representation</w:t>
      </w:r>
      <w:r>
        <w:rPr>
          <w:rFonts w:ascii="Athelas Regular" w:hAnsi="Athelas Regular"/>
        </w:rPr>
        <w:t>s</w:t>
      </w:r>
      <w:r w:rsidRPr="00BB5CC6">
        <w:rPr>
          <w:rFonts w:ascii="Athelas Regular" w:hAnsi="Athelas Regular"/>
        </w:rPr>
        <w:t xml:space="preserve">, because “icons do not come segmented” (p.259). But this is a non-sequitur. The mere fact (if it is a fact) that icons must come un-segmented, has no bearing on the format of the representations that </w:t>
      </w:r>
      <w:r w:rsidR="00574470">
        <w:rPr>
          <w:rFonts w:ascii="Athelas Regular" w:hAnsi="Athelas Regular"/>
        </w:rPr>
        <w:t xml:space="preserve">are </w:t>
      </w:r>
      <w:r>
        <w:rPr>
          <w:rFonts w:ascii="Athelas Regular" w:hAnsi="Athelas Regular"/>
        </w:rPr>
        <w:t>involved in</w:t>
      </w:r>
      <w:r w:rsidRPr="00BB5CC6">
        <w:rPr>
          <w:rFonts w:ascii="Athelas Regular" w:hAnsi="Athelas Regular"/>
        </w:rPr>
        <w:t xml:space="preserve"> segmenting the </w:t>
      </w:r>
      <w:r w:rsidR="00574470">
        <w:rPr>
          <w:rFonts w:ascii="Athelas Regular" w:hAnsi="Athelas Regular"/>
        </w:rPr>
        <w:t>perceptual</w:t>
      </w:r>
      <w:r w:rsidRPr="00BB5CC6">
        <w:rPr>
          <w:rFonts w:ascii="Athelas Regular" w:hAnsi="Athelas Regular"/>
        </w:rPr>
        <w:t xml:space="preserve"> scene and tracking the identities of individual objects. </w:t>
      </w:r>
      <w:r>
        <w:rPr>
          <w:rFonts w:ascii="Athelas Regular" w:hAnsi="Athelas Regular"/>
        </w:rPr>
        <w:t>After all, connectionist networks processing</w:t>
      </w:r>
      <w:r w:rsidR="00574470">
        <w:rPr>
          <w:rFonts w:ascii="Athelas Regular" w:hAnsi="Athelas Regular"/>
        </w:rPr>
        <w:t xml:space="preserve"> distributed, and essentially</w:t>
      </w:r>
      <w:r w:rsidRPr="00BB5CC6">
        <w:rPr>
          <w:rFonts w:ascii="Athelas Regular" w:hAnsi="Athelas Regular"/>
        </w:rPr>
        <w:t xml:space="preserve"> </w:t>
      </w:r>
      <w:r>
        <w:rPr>
          <w:rFonts w:ascii="Athelas Regular" w:hAnsi="Athelas Regular"/>
        </w:rPr>
        <w:t>iconic</w:t>
      </w:r>
      <w:r w:rsidR="00574470">
        <w:rPr>
          <w:rFonts w:ascii="Athelas Regular" w:hAnsi="Athelas Regular"/>
        </w:rPr>
        <w:t>,</w:t>
      </w:r>
      <w:r w:rsidRPr="00BB5CC6">
        <w:rPr>
          <w:rFonts w:ascii="Athelas Regular" w:hAnsi="Athelas Regular"/>
        </w:rPr>
        <w:t xml:space="preserve"> representations</w:t>
      </w:r>
      <w:r>
        <w:rPr>
          <w:rFonts w:ascii="Athelas Regular" w:hAnsi="Athelas Regular"/>
        </w:rPr>
        <w:t xml:space="preserve"> are able to</w:t>
      </w:r>
      <w:r w:rsidRPr="00BB5CC6">
        <w:rPr>
          <w:rFonts w:ascii="Athelas Regular" w:hAnsi="Athelas Regular"/>
        </w:rPr>
        <w:t xml:space="preserve"> segment </w:t>
      </w:r>
      <w:r w:rsidR="00E65C42">
        <w:rPr>
          <w:rFonts w:ascii="Athelas Regular" w:hAnsi="Athelas Regular"/>
        </w:rPr>
        <w:t>these</w:t>
      </w:r>
      <w:r w:rsidRPr="00BB5CC6">
        <w:rPr>
          <w:rFonts w:ascii="Athelas Regular" w:hAnsi="Athelas Regular"/>
        </w:rPr>
        <w:t xml:space="preserve"> into </w:t>
      </w:r>
      <w:r w:rsidR="00E65C42">
        <w:rPr>
          <w:rFonts w:ascii="Athelas Regular" w:hAnsi="Athelas Regular"/>
        </w:rPr>
        <w:t xml:space="preserve">their </w:t>
      </w:r>
      <w:r w:rsidRPr="00BB5CC6">
        <w:rPr>
          <w:rFonts w:ascii="Athelas Regular" w:hAnsi="Athelas Regular"/>
        </w:rPr>
        <w:t>discrete constituents</w:t>
      </w:r>
      <w:r>
        <w:rPr>
          <w:rFonts w:ascii="Athelas Regular" w:hAnsi="Athelas Regular"/>
        </w:rPr>
        <w:t xml:space="preserve"> without</w:t>
      </w:r>
      <w:r w:rsidRPr="00BB5CC6">
        <w:rPr>
          <w:rFonts w:ascii="Athelas Regular" w:hAnsi="Athelas Regular"/>
        </w:rPr>
        <w:t xml:space="preserve"> the processes </w:t>
      </w:r>
      <w:r>
        <w:rPr>
          <w:rFonts w:ascii="Athelas Regular" w:hAnsi="Athelas Regular"/>
        </w:rPr>
        <w:t>responsible for this</w:t>
      </w:r>
      <w:r w:rsidRPr="00BB5CC6">
        <w:rPr>
          <w:rFonts w:ascii="Athelas Regular" w:hAnsi="Athelas Regular"/>
        </w:rPr>
        <w:t xml:space="preserve"> segmentation</w:t>
      </w:r>
      <w:r>
        <w:rPr>
          <w:rFonts w:ascii="Athelas Regular" w:hAnsi="Athelas Regular"/>
        </w:rPr>
        <w:t xml:space="preserve"> utilising any</w:t>
      </w:r>
      <w:r w:rsidRPr="00BB5CC6">
        <w:rPr>
          <w:rFonts w:ascii="Athelas Regular" w:hAnsi="Athelas Regular"/>
        </w:rPr>
        <w:t xml:space="preserve"> non-distributed representational content</w:t>
      </w:r>
      <w:r>
        <w:rPr>
          <w:rFonts w:ascii="Athelas Regular" w:hAnsi="Athelas Regular"/>
        </w:rPr>
        <w:t xml:space="preserve"> (see </w:t>
      </w:r>
      <w:r w:rsidRPr="00BB5CC6">
        <w:rPr>
          <w:rFonts w:ascii="Athelas Regular" w:hAnsi="Athelas Regular"/>
        </w:rPr>
        <w:t>Chalmers</w:t>
      </w:r>
      <w:r>
        <w:rPr>
          <w:rFonts w:ascii="Athelas Regular" w:hAnsi="Athelas Regular"/>
        </w:rPr>
        <w:t>, 1993</w:t>
      </w:r>
      <w:r w:rsidR="005F2A9D">
        <w:rPr>
          <w:rFonts w:ascii="Athelas Regular" w:hAnsi="Athelas Regular"/>
        </w:rPr>
        <w:t>, and Smolensky, 1987</w:t>
      </w:r>
      <w:r w:rsidRPr="00BB5CC6">
        <w:rPr>
          <w:rFonts w:ascii="Athelas Regular" w:hAnsi="Athelas Regular"/>
        </w:rPr>
        <w:t>).</w:t>
      </w:r>
    </w:p>
    <w:p w14:paraId="6E607232" w14:textId="77777777" w:rsidR="00FE3E7A" w:rsidRPr="00BB5CC6" w:rsidRDefault="00FE3E7A" w:rsidP="00FE3E7A">
      <w:pPr>
        <w:spacing w:line="276" w:lineRule="auto"/>
        <w:jc w:val="both"/>
        <w:rPr>
          <w:rFonts w:ascii="Athelas Regular" w:hAnsi="Athelas Regular" w:cs="Times New Roman"/>
        </w:rPr>
      </w:pPr>
    </w:p>
    <w:p w14:paraId="0509D8B6" w14:textId="0CFBC8AC" w:rsidR="00FE3E7A" w:rsidRDefault="00FE3E7A" w:rsidP="00FE3E7A">
      <w:pPr>
        <w:spacing w:line="276" w:lineRule="auto"/>
        <w:jc w:val="both"/>
        <w:rPr>
          <w:rFonts w:ascii="Athelas Regular" w:hAnsi="Athelas Regular" w:cs="Times New Roman"/>
        </w:rPr>
      </w:pPr>
      <w:r>
        <w:rPr>
          <w:rFonts w:ascii="Athelas Regular" w:hAnsi="Athelas Regular" w:cs="Times New Roman"/>
        </w:rPr>
        <w:t xml:space="preserve">If this point is well taken and generalises, then two things bear emphasising. First, arguments for the claim that content processed by input systems is output in exactly the right format for thought are not only unpopular but also unconvincing. Consequently, the onus would </w:t>
      </w:r>
      <w:r>
        <w:rPr>
          <w:rFonts w:ascii="Athelas Regular" w:hAnsi="Athelas Regular" w:cs="Times New Roman"/>
          <w:i/>
        </w:rPr>
        <w:t>at the very least</w:t>
      </w:r>
      <w:r>
        <w:rPr>
          <w:rFonts w:ascii="Athelas Regular" w:hAnsi="Athelas Regular" w:cs="Times New Roman"/>
        </w:rPr>
        <w:t xml:space="preserve"> seem to lie with proponents of such a view to make a case against a Fodorian of the type discussed here and to explain why arguments for the iconicity of mental representations seem to be consistently forthcoming when, </w:t>
      </w:r>
      <w:r>
        <w:rPr>
          <w:rFonts w:ascii="Athelas Regular" w:hAnsi="Athelas Regular" w:cs="Times New Roman"/>
          <w:i/>
        </w:rPr>
        <w:t>and</w:t>
      </w:r>
      <w:r w:rsidRPr="00A16C1B">
        <w:rPr>
          <w:rFonts w:ascii="Athelas Regular" w:hAnsi="Athelas Regular" w:cs="Times New Roman"/>
          <w:i/>
        </w:rPr>
        <w:t xml:space="preserve"> only when</w:t>
      </w:r>
      <w:r>
        <w:rPr>
          <w:rFonts w:ascii="Athelas Regular" w:hAnsi="Athelas Regular" w:cs="Times New Roman"/>
        </w:rPr>
        <w:t xml:space="preserve">, a modular system </w:t>
      </w:r>
      <w:r w:rsidR="005F2A9D">
        <w:rPr>
          <w:rFonts w:ascii="Athelas Regular" w:hAnsi="Athelas Regular" w:cs="Times New Roman"/>
        </w:rPr>
        <w:t>seems to be</w:t>
      </w:r>
      <w:r>
        <w:rPr>
          <w:rFonts w:ascii="Athelas Regular" w:hAnsi="Athelas Regular" w:cs="Times New Roman"/>
        </w:rPr>
        <w:t xml:space="preserve"> involved. Second, there are worse things than being wrong. If it were to turn out that a certain format of representational content were common to both modular and non-modular cognition, then this would falsify the above suggestion. But falsifiability of this sort strikes me as a theoretical virtue. So, in fleshing out Fodorian modularity and the Fodorian distinction in this way, I hope to have provided some clear predictions for my view (namely, that whenever we find a module we will find that the content it processes is like that processed by other modules from the perspective of the systems and unlike that processed by non-modules). While I have argued that these predictions </w:t>
      </w:r>
      <w:r w:rsidR="005F2A9D">
        <w:rPr>
          <w:rFonts w:ascii="Athelas Regular" w:hAnsi="Athelas Regular" w:cs="Times New Roman"/>
        </w:rPr>
        <w:t>will</w:t>
      </w:r>
      <w:r>
        <w:rPr>
          <w:rFonts w:ascii="Athelas Regular" w:hAnsi="Athelas Regular" w:cs="Times New Roman"/>
        </w:rPr>
        <w:t xml:space="preserve"> probably </w:t>
      </w:r>
      <w:r w:rsidR="005F2A9D">
        <w:rPr>
          <w:rFonts w:ascii="Athelas Regular" w:hAnsi="Athelas Regular" w:cs="Times New Roman"/>
        </w:rPr>
        <w:t xml:space="preserve">be </w:t>
      </w:r>
      <w:r>
        <w:rPr>
          <w:rFonts w:ascii="Athelas Regular" w:hAnsi="Athelas Regular" w:cs="Times New Roman"/>
        </w:rPr>
        <w:t>met, this lays down a clear challenge to critics.</w:t>
      </w:r>
    </w:p>
    <w:p w14:paraId="65CB6AFF" w14:textId="77777777" w:rsidR="00FE3E7A" w:rsidRDefault="00FE3E7A" w:rsidP="00FE3E7A">
      <w:pPr>
        <w:spacing w:line="276" w:lineRule="auto"/>
        <w:jc w:val="both"/>
        <w:rPr>
          <w:rFonts w:ascii="Athelas Regular" w:hAnsi="Athelas Regular" w:cs="Times New Roman"/>
        </w:rPr>
      </w:pPr>
    </w:p>
    <w:p w14:paraId="47D4B145" w14:textId="77777777" w:rsidR="00FE3E7A" w:rsidRPr="00E8751F" w:rsidRDefault="00FE3E7A" w:rsidP="00FE3E7A">
      <w:pPr>
        <w:pStyle w:val="ListParagraph"/>
        <w:numPr>
          <w:ilvl w:val="1"/>
          <w:numId w:val="1"/>
        </w:numPr>
        <w:spacing w:line="276" w:lineRule="auto"/>
        <w:jc w:val="both"/>
        <w:rPr>
          <w:rFonts w:ascii="Athelas Regular" w:hAnsi="Athelas Regular" w:cs="Times New Roman"/>
        </w:rPr>
      </w:pPr>
      <w:r w:rsidRPr="00E8751F">
        <w:rPr>
          <w:rFonts w:ascii="Athelas Regular" w:hAnsi="Athelas Regular" w:cs="Times New Roman"/>
        </w:rPr>
        <w:t>Modularity as Dis-Unified</w:t>
      </w:r>
    </w:p>
    <w:p w14:paraId="45A18ED7" w14:textId="11F8A16C" w:rsidR="00FE3E7A" w:rsidRDefault="00FE3E7A" w:rsidP="00FE3E7A">
      <w:pPr>
        <w:spacing w:line="276" w:lineRule="auto"/>
        <w:jc w:val="both"/>
        <w:rPr>
          <w:rFonts w:ascii="Athelas Regular" w:hAnsi="Athelas Regular"/>
        </w:rPr>
      </w:pPr>
      <w:r>
        <w:rPr>
          <w:rFonts w:ascii="Athelas Regular" w:hAnsi="Athelas Regular"/>
        </w:rPr>
        <w:t>Arguing for a mere difference-of-degree between input and central systems is not the only strategy that might be pursued by a critic of the Fodorian distinction. A critic might instead argue that the systems that are taken to be most plausibly thought of as modular do not themselves form a unified kind. At its extreme, this might amount to the suggestion that there are as many kinds of input system as there are input systems themselves; something that would amount to a rejection of the idea that</w:t>
      </w:r>
      <w:r w:rsidR="007F51F4">
        <w:rPr>
          <w:rFonts w:ascii="Athelas Regular" w:hAnsi="Athelas Regular"/>
        </w:rPr>
        <w:t xml:space="preserve"> these</w:t>
      </w:r>
      <w:r>
        <w:rPr>
          <w:rFonts w:ascii="Athelas Regular" w:hAnsi="Athelas Regular"/>
        </w:rPr>
        <w:t xml:space="preserve"> </w:t>
      </w:r>
      <w:r w:rsidR="007F51F4">
        <w:rPr>
          <w:rFonts w:ascii="Athelas Regular" w:hAnsi="Athelas Regular"/>
        </w:rPr>
        <w:t xml:space="preserve">supposed </w:t>
      </w:r>
      <w:r>
        <w:rPr>
          <w:rFonts w:ascii="Athelas Regular" w:hAnsi="Athelas Regular"/>
        </w:rPr>
        <w:t>modules form a naturally unified kind, as marked out by some common mechanism or essence (e.g. type of computational process) in the way that proponents of a Fodorian distinction suppose.</w:t>
      </w:r>
    </w:p>
    <w:p w14:paraId="61F1A1B9" w14:textId="77777777" w:rsidR="00FE3E7A" w:rsidRDefault="00FE3E7A" w:rsidP="00FE3E7A">
      <w:pPr>
        <w:spacing w:line="276" w:lineRule="auto"/>
        <w:jc w:val="both"/>
        <w:rPr>
          <w:rFonts w:ascii="Athelas Regular" w:hAnsi="Athelas Regular" w:cs="Times New Roman"/>
        </w:rPr>
      </w:pPr>
    </w:p>
    <w:p w14:paraId="0DD62B53" w14:textId="77777777" w:rsidR="00FE3E7A" w:rsidRPr="00854CC0" w:rsidRDefault="00FE3E7A" w:rsidP="00FE3E7A">
      <w:pPr>
        <w:spacing w:line="276" w:lineRule="auto"/>
        <w:jc w:val="both"/>
        <w:rPr>
          <w:rFonts w:ascii="Athelas Regular" w:hAnsi="Athelas Regular"/>
        </w:rPr>
      </w:pPr>
      <w:r>
        <w:rPr>
          <w:rFonts w:ascii="Athelas Regular" w:hAnsi="Athelas Regular"/>
        </w:rPr>
        <w:t>How might such an objection be developed?</w:t>
      </w:r>
      <w:r w:rsidRPr="00E8751F">
        <w:rPr>
          <w:rFonts w:ascii="Athelas Regular" w:hAnsi="Athelas Regular" w:cs="Times New Roman"/>
        </w:rPr>
        <w:t xml:space="preserve"> </w:t>
      </w:r>
      <w:r>
        <w:rPr>
          <w:rFonts w:ascii="Athelas Regular" w:hAnsi="Athelas Regular" w:cs="Times New Roman"/>
        </w:rPr>
        <w:t xml:space="preserve">Leaving aside a concern that representational format might differ between (or within) modules (something I have provided reasons to question), one strategy would be for critics to argue that while all input systems do possess the cluster of properties they do to an interesting extent, each of these systems manifests these properties in its own special way. Since the natural kindness of these systems is supposed to involve the existence of some underlying property or mechanism (e.g. a difference in computational process) that can explain their manifestation of the specific properties found in the putative modules to a striking extent, such a worry would threaten to imply that the systems typically deemed to be modular are, in fact, a multifarious bunch with no real unity. Why? Because whatever it is that explains a system’s manifestation of a property cluster P, it cannot be that which would explain the same system’s manifestation of a property cluster P*. </w:t>
      </w:r>
    </w:p>
    <w:p w14:paraId="6C48BEF4" w14:textId="77777777" w:rsidR="00FE3E7A" w:rsidRDefault="00FE3E7A" w:rsidP="00FE3E7A">
      <w:pPr>
        <w:spacing w:line="276" w:lineRule="auto"/>
        <w:jc w:val="both"/>
        <w:rPr>
          <w:rFonts w:ascii="Athelas Regular" w:hAnsi="Athelas Regular" w:cs="Times New Roman"/>
        </w:rPr>
      </w:pPr>
    </w:p>
    <w:p w14:paraId="3DD2927F" w14:textId="77777777" w:rsidR="00FE3E7A" w:rsidRDefault="00FE3E7A" w:rsidP="00FE3E7A">
      <w:pPr>
        <w:spacing w:line="276" w:lineRule="auto"/>
        <w:jc w:val="both"/>
        <w:rPr>
          <w:rFonts w:ascii="Athelas Regular" w:hAnsi="Athelas Regular" w:cs="Cambria"/>
        </w:rPr>
      </w:pPr>
      <w:r>
        <w:rPr>
          <w:rFonts w:ascii="Athelas Regular" w:hAnsi="Athelas Regular"/>
        </w:rPr>
        <w:t>Ironically, we can see how this worry might take hold when we consider the recent work of</w:t>
      </w:r>
      <w:r>
        <w:rPr>
          <w:rFonts w:ascii="Athelas Regular" w:hAnsi="Athelas Regular" w:cs="Times New Roman"/>
        </w:rPr>
        <w:t xml:space="preserve"> Eric Mandelbaum, a well-known proponent of Fodorian modularity. In a 2015 paper, he suggests that, of the systems that Fodor calls modular, those that are involved in sensory perception (e.g. those underpinning visual processing) are quite unlike those involved in speech perception in several respects, particularly with regards to their mandatory operations. According to Fodor, mandatoriness is a distinctive property of modular systems</w:t>
      </w:r>
      <w:r>
        <w:rPr>
          <w:rFonts w:ascii="Athelas Regular" w:hAnsi="Athelas Regular" w:cs="Cambria"/>
        </w:rPr>
        <w:t xml:space="preserve">. But, as Mandelbaum notes, the notion of mandatoriness is itself ambiguous: a ‘mandatory’ system can be </w:t>
      </w:r>
      <w:r>
        <w:rPr>
          <w:rFonts w:ascii="Athelas Regular" w:hAnsi="Athelas Regular" w:cs="Cambria"/>
          <w:i/>
        </w:rPr>
        <w:t xml:space="preserve">automatic </w:t>
      </w:r>
      <w:r>
        <w:rPr>
          <w:rFonts w:ascii="Athelas Regular" w:hAnsi="Athelas Regular" w:cs="Cambria"/>
        </w:rPr>
        <w:t xml:space="preserve">and/or it can be </w:t>
      </w:r>
      <w:r>
        <w:rPr>
          <w:rFonts w:ascii="Athelas Regular" w:hAnsi="Athelas Regular" w:cs="Cambria"/>
          <w:i/>
        </w:rPr>
        <w:t xml:space="preserve">ballistic. </w:t>
      </w:r>
      <w:r>
        <w:rPr>
          <w:rFonts w:ascii="Athelas Regular" w:hAnsi="Athelas Regular" w:cs="Cambria"/>
        </w:rPr>
        <w:t xml:space="preserve">A system is automatic if, “when it encounters a stimulus that is in its proper domain, the [system] must process the stimulus, regardless of what else is occurring in one’s mind”. By contrast, a system is ballistic if “when the processor starts it cannot be stopped by any endogenous means” (p.1148). This allows, that a system be automatic but not ballistic and vice versa. And, according to Mandelbaum, some of the systems that Fodor discusses are automatic, some are ballistic, and some are both. </w:t>
      </w:r>
    </w:p>
    <w:p w14:paraId="524AF5B7" w14:textId="77777777" w:rsidR="00FE3E7A" w:rsidRDefault="00FE3E7A" w:rsidP="00FE3E7A">
      <w:pPr>
        <w:spacing w:line="276" w:lineRule="auto"/>
        <w:jc w:val="both"/>
        <w:rPr>
          <w:rFonts w:ascii="Athelas Regular" w:hAnsi="Athelas Regular" w:cs="Times New Roman"/>
        </w:rPr>
      </w:pPr>
    </w:p>
    <w:p w14:paraId="20C156AF" w14:textId="77777777" w:rsidR="00FE3E7A" w:rsidRPr="0051644B" w:rsidRDefault="00FE3E7A" w:rsidP="00FE3E7A">
      <w:pPr>
        <w:spacing w:line="276" w:lineRule="auto"/>
        <w:jc w:val="both"/>
        <w:rPr>
          <w:rFonts w:ascii="Athelas Regular" w:hAnsi="Athelas Regular" w:cs="Times New Roman"/>
        </w:rPr>
      </w:pPr>
      <w:r>
        <w:rPr>
          <w:rFonts w:ascii="Athelas Regular" w:hAnsi="Athelas Regular" w:cs="Cambria"/>
        </w:rPr>
        <w:t xml:space="preserve">We don’t need to worry too much about the systems that Mandelbaum suggests might be ballistic but not automatic since these are ones that are taken to be non-modular central systems by the Fodorian and are, by hypothesis, different in kind from modular input systems anyway. But, more troublingly, while Mandelbaum proposes that modules involved in sensory perception are likely to be automatic </w:t>
      </w:r>
      <w:r w:rsidRPr="00AF6FD6">
        <w:rPr>
          <w:rFonts w:ascii="Athelas Regular" w:hAnsi="Athelas Regular" w:cs="Cambria"/>
          <w:i/>
        </w:rPr>
        <w:t>and</w:t>
      </w:r>
      <w:r>
        <w:rPr>
          <w:rFonts w:ascii="Athelas Regular" w:hAnsi="Athelas Regular" w:cs="Cambria"/>
        </w:rPr>
        <w:t xml:space="preserve"> ballistic, he argues that the modules involved in speech perception are likely to be automatic </w:t>
      </w:r>
      <w:r w:rsidRPr="00BD3517">
        <w:rPr>
          <w:rFonts w:ascii="Athelas Regular" w:hAnsi="Athelas Regular" w:cs="Cambria"/>
          <w:i/>
        </w:rPr>
        <w:t>but not</w:t>
      </w:r>
      <w:r>
        <w:rPr>
          <w:rFonts w:ascii="Athelas Regular" w:hAnsi="Athelas Regular" w:cs="Cambria"/>
        </w:rPr>
        <w:t xml:space="preserve"> </w:t>
      </w:r>
      <w:r w:rsidRPr="00956A5F">
        <w:rPr>
          <w:rFonts w:ascii="Athelas Regular" w:hAnsi="Athelas Regular" w:cs="Cambria"/>
          <w:i/>
        </w:rPr>
        <w:t>ballistic</w:t>
      </w:r>
      <w:r>
        <w:rPr>
          <w:rFonts w:ascii="Athelas Regular" w:hAnsi="Athelas Regular" w:cs="Cambria"/>
        </w:rPr>
        <w:t>. That is to say, that while they fire upon contact with a relevant stimulus, they can be switched off or redirected by endogenous and extra-modular means in a way that sensory modules cannot. Worse still, for Mandelbaum, this suggests that while the sensory modules involved in, say, visual processing, are informationally encapsulated in a strong sense, modules involved in speech perception can be cognitively penetrated to a significant degree since the processes can be switched off or diverted by the subjects’ cognitive states (her beliefs and intentions, say). Plausibly, this begins to make them look like quite different kinds of system. Why? Because, whatever the mechanism or essence is that explains the automaticity, ballisticity and strong encapsulation of sensory modules, it cannot be that which explains the mere automaticity of systems involved in speech perception.</w:t>
      </w:r>
      <w:r w:rsidRPr="000F6762">
        <w:rPr>
          <w:rFonts w:ascii="Athelas Regular" w:hAnsi="Athelas Regular" w:cs="Cambria"/>
        </w:rPr>
        <w:t xml:space="preserve"> </w:t>
      </w:r>
    </w:p>
    <w:p w14:paraId="34272BF3" w14:textId="77777777" w:rsidR="00FE3E7A" w:rsidRDefault="00FE3E7A" w:rsidP="00FE3E7A">
      <w:pPr>
        <w:spacing w:line="276" w:lineRule="auto"/>
        <w:jc w:val="both"/>
        <w:rPr>
          <w:rFonts w:ascii="Athelas Regular" w:hAnsi="Athelas Regular" w:cs="Cambria"/>
        </w:rPr>
      </w:pPr>
    </w:p>
    <w:p w14:paraId="5DCDE1D7" w14:textId="3C426B8D" w:rsidR="00FE3E7A" w:rsidRDefault="00FE3E7A" w:rsidP="00FE3E7A">
      <w:pPr>
        <w:spacing w:line="276" w:lineRule="auto"/>
        <w:jc w:val="both"/>
        <w:rPr>
          <w:rFonts w:ascii="Athelas Regular" w:hAnsi="Athelas Regular" w:cs="Cambria"/>
        </w:rPr>
      </w:pPr>
      <w:r>
        <w:rPr>
          <w:rFonts w:ascii="Athelas Regular" w:hAnsi="Athelas Regular" w:cs="Cambria"/>
        </w:rPr>
        <w:t xml:space="preserve">Perhaps the Fodorian would seem able to just shrug these individual suggestions off. At a first pass, they might </w:t>
      </w:r>
      <w:r w:rsidR="001552F3">
        <w:rPr>
          <w:rFonts w:ascii="Athelas Regular" w:hAnsi="Athelas Regular" w:cs="Cambria"/>
        </w:rPr>
        <w:t xml:space="preserve">seek to </w:t>
      </w:r>
      <w:r>
        <w:rPr>
          <w:rFonts w:ascii="Athelas Regular" w:hAnsi="Athelas Regular" w:cs="Cambria"/>
        </w:rPr>
        <w:t xml:space="preserve">do this by claiming that it is merely the automaticity of these systems that needs explained by their modularity; that </w:t>
      </w:r>
      <w:r w:rsidR="001552F3">
        <w:rPr>
          <w:rFonts w:ascii="Athelas Regular" w:hAnsi="Athelas Regular" w:cs="Cambria"/>
        </w:rPr>
        <w:t>any</w:t>
      </w:r>
      <w:r>
        <w:rPr>
          <w:rFonts w:ascii="Athelas Regular" w:hAnsi="Athelas Regular" w:cs="Cambria"/>
        </w:rPr>
        <w:t xml:space="preserve"> balisticity and encapsulation of some such systems is merely a further contingent fact about them. However, this would be an unsavoury bullet for the Fodorian to bite. Why? Because it is often said to be the striking encapsulation of input systems that most clearly marks them out as different in kind from other systems (e.g. Fodor, 1983, p.37)</w:t>
      </w:r>
      <w:r w:rsidR="007F51F4">
        <w:rPr>
          <w:rFonts w:ascii="Athelas Regular" w:hAnsi="Athelas Regular" w:cs="Cambria"/>
        </w:rPr>
        <w:t>. Moreover</w:t>
      </w:r>
      <w:r>
        <w:rPr>
          <w:rFonts w:ascii="Athelas Regular" w:hAnsi="Athelas Regular" w:cs="Cambria"/>
        </w:rPr>
        <w:t xml:space="preserve">, as we saw (in §1) in the work of Carey, Cheng and Segal, the modularity of a system is </w:t>
      </w:r>
      <w:r w:rsidR="00E65C42">
        <w:rPr>
          <w:rFonts w:ascii="Athelas Regular" w:hAnsi="Athelas Regular" w:cs="Cambria"/>
        </w:rPr>
        <w:t>routinely</w:t>
      </w:r>
      <w:r w:rsidR="001552F3">
        <w:rPr>
          <w:rFonts w:ascii="Athelas Regular" w:hAnsi="Athelas Regular" w:cs="Cambria"/>
        </w:rPr>
        <w:t xml:space="preserve"> </w:t>
      </w:r>
      <w:r>
        <w:rPr>
          <w:rFonts w:ascii="Athelas Regular" w:hAnsi="Athelas Regular" w:cs="Cambria"/>
        </w:rPr>
        <w:t xml:space="preserve">taken to explain the encapsulation of its processing. </w:t>
      </w:r>
    </w:p>
    <w:p w14:paraId="3E5DE9C5" w14:textId="77777777" w:rsidR="00FE3E7A" w:rsidRDefault="00FE3E7A" w:rsidP="00FE3E7A">
      <w:pPr>
        <w:spacing w:line="276" w:lineRule="auto"/>
        <w:jc w:val="both"/>
        <w:rPr>
          <w:rFonts w:ascii="Athelas Regular" w:hAnsi="Athelas Regular" w:cs="Cambria"/>
        </w:rPr>
      </w:pPr>
    </w:p>
    <w:p w14:paraId="33DDFD4A" w14:textId="00FDD818" w:rsidR="00FE3E7A" w:rsidRDefault="00FE3E7A" w:rsidP="00FE3E7A">
      <w:pPr>
        <w:spacing w:line="276" w:lineRule="auto"/>
        <w:jc w:val="both"/>
        <w:rPr>
          <w:rFonts w:ascii="Athelas Regular" w:hAnsi="Athelas Regular" w:cs="Times New Roman"/>
        </w:rPr>
      </w:pPr>
      <w:r>
        <w:rPr>
          <w:rFonts w:ascii="Athelas Regular" w:hAnsi="Athelas Regular" w:cs="Cambria"/>
        </w:rPr>
        <w:t xml:space="preserve">At a second pass, the Fodorian might then try to hold that these observations merely force the concession that systems involved in speech perception are not of the same kind as those involved in sensory perception. But, far from being a disaster for their cherished distinction, hold that this is simply to have found that </w:t>
      </w:r>
      <w:r>
        <w:rPr>
          <w:rFonts w:ascii="Athelas Regular" w:hAnsi="Athelas Regular" w:cs="Times New Roman"/>
        </w:rPr>
        <w:t xml:space="preserve">while modules (proper) underpin sensory perception (and, perhaps, certain other </w:t>
      </w:r>
      <w:r w:rsidR="006C2DE2">
        <w:rPr>
          <w:rFonts w:ascii="Athelas Regular" w:hAnsi="Athelas Regular" w:cs="Times New Roman"/>
        </w:rPr>
        <w:t>cognitive functions</w:t>
      </w:r>
      <w:r>
        <w:rPr>
          <w:rFonts w:ascii="Athelas Regular" w:hAnsi="Athelas Regular" w:cs="Times New Roman"/>
        </w:rPr>
        <w:t xml:space="preserve">) they do not underpin speech perception. </w:t>
      </w:r>
      <w:r w:rsidR="00C21CF6">
        <w:rPr>
          <w:rFonts w:ascii="Athelas Regular" w:hAnsi="Athelas Regular" w:cs="Times New Roman"/>
        </w:rPr>
        <w:t xml:space="preserve">This would, I think, be the correct response to the present worry raised by Mandelbaum’s suggestions. </w:t>
      </w:r>
      <w:r>
        <w:rPr>
          <w:rFonts w:ascii="Athelas Regular" w:hAnsi="Athelas Regular" w:cs="Times New Roman"/>
        </w:rPr>
        <w:t xml:space="preserve">Ultimately, however, </w:t>
      </w:r>
      <w:r w:rsidR="00C21CF6">
        <w:rPr>
          <w:rFonts w:ascii="Athelas Regular" w:hAnsi="Athelas Regular" w:cs="Times New Roman"/>
        </w:rPr>
        <w:t>concessions of this sort should also</w:t>
      </w:r>
      <w:r>
        <w:rPr>
          <w:rFonts w:ascii="Athelas Regular" w:hAnsi="Athelas Regular" w:cs="Times New Roman"/>
        </w:rPr>
        <w:t xml:space="preserve"> prove unsavoury. Why? Because, </w:t>
      </w:r>
      <w:r w:rsidR="006C2DE2">
        <w:rPr>
          <w:rFonts w:ascii="Athelas Regular" w:hAnsi="Athelas Regular" w:cs="Times New Roman"/>
        </w:rPr>
        <w:t>they threaten</w:t>
      </w:r>
      <w:r>
        <w:rPr>
          <w:rFonts w:ascii="Athelas Regular" w:hAnsi="Athelas Regular" w:cs="Times New Roman"/>
        </w:rPr>
        <w:t xml:space="preserve"> to start the</w:t>
      </w:r>
      <w:r w:rsidR="00C21CF6">
        <w:rPr>
          <w:rFonts w:ascii="Athelas Regular" w:hAnsi="Athelas Regular" w:cs="Times New Roman"/>
        </w:rPr>
        <w:t xml:space="preserve"> Fodorian down a slippery slope;</w:t>
      </w:r>
      <w:r>
        <w:rPr>
          <w:rFonts w:ascii="Athelas Regular" w:hAnsi="Athelas Regular" w:cs="Times New Roman"/>
        </w:rPr>
        <w:t xml:space="preserve"> If further differences of this sort were to be discovered it would eventually (at some, admittedly, hard-to-specify point) stop seeming very useful to treat modules as unified in kind</w:t>
      </w:r>
      <w:r w:rsidR="00C21CF6">
        <w:rPr>
          <w:rFonts w:ascii="Athelas Regular" w:hAnsi="Athelas Regular" w:cs="Times New Roman"/>
        </w:rPr>
        <w:t xml:space="preserve"> in the way that Fodorians require</w:t>
      </w:r>
      <w:r>
        <w:rPr>
          <w:rFonts w:ascii="Athelas Regular" w:hAnsi="Athelas Regular" w:cs="Times New Roman"/>
        </w:rPr>
        <w:t xml:space="preserve">. </w:t>
      </w:r>
      <w:r w:rsidR="00C21CF6">
        <w:rPr>
          <w:rFonts w:ascii="Athelas Regular" w:hAnsi="Athelas Regular" w:cs="Times New Roman"/>
        </w:rPr>
        <w:t>Thus</w:t>
      </w:r>
      <w:r>
        <w:rPr>
          <w:rFonts w:ascii="Athelas Regular" w:hAnsi="Athelas Regular" w:cs="Times New Roman"/>
        </w:rPr>
        <w:t xml:space="preserve">, the identification of putative property differences like that above could serve as an important tactic for critics of a Fodorian distinction to pursue in their future work. </w:t>
      </w:r>
    </w:p>
    <w:p w14:paraId="664AC7BD" w14:textId="77777777" w:rsidR="00FE3E7A" w:rsidRDefault="00FE3E7A" w:rsidP="00FE3E7A">
      <w:pPr>
        <w:spacing w:line="276" w:lineRule="auto"/>
        <w:jc w:val="both"/>
        <w:rPr>
          <w:rFonts w:ascii="Athelas Regular" w:hAnsi="Athelas Regular" w:cs="Times New Roman"/>
        </w:rPr>
      </w:pPr>
    </w:p>
    <w:p w14:paraId="5DDD7EEA" w14:textId="2557D44E" w:rsidR="00FE3E7A" w:rsidRDefault="00FE3E7A" w:rsidP="00FE3E7A">
      <w:pPr>
        <w:spacing w:line="276" w:lineRule="auto"/>
        <w:jc w:val="both"/>
        <w:rPr>
          <w:rFonts w:ascii="Athelas Regular" w:hAnsi="Athelas Regular" w:cs="Times New Roman"/>
        </w:rPr>
      </w:pPr>
      <w:r>
        <w:rPr>
          <w:rFonts w:ascii="Athelas Regular" w:hAnsi="Athelas Regular" w:cs="Times New Roman"/>
        </w:rPr>
        <w:t>It would be hard for a Fodorian to provide a general argument against moves of this sort, since each and every property that could be taken to provide a</w:t>
      </w:r>
      <w:r w:rsidR="00C21CF6">
        <w:rPr>
          <w:rFonts w:ascii="Athelas Regular" w:hAnsi="Athelas Regular" w:cs="Times New Roman"/>
        </w:rPr>
        <w:t>n important</w:t>
      </w:r>
      <w:r>
        <w:rPr>
          <w:rFonts w:ascii="Athelas Regular" w:hAnsi="Athelas Regular" w:cs="Times New Roman"/>
        </w:rPr>
        <w:t xml:space="preserve"> point of contrast between modules and non-modules could potentially be argued to be ambiguous in indefinitely many ways. Thus, rather than attempting to block all potential challenges of this sort (a seemingly impossible task) I propose to instead offer a warning to </w:t>
      </w:r>
      <w:r w:rsidR="00C21CF6">
        <w:rPr>
          <w:rFonts w:ascii="Athelas Regular" w:hAnsi="Athelas Regular" w:cs="Times New Roman"/>
        </w:rPr>
        <w:t>the</w:t>
      </w:r>
      <w:r>
        <w:rPr>
          <w:rFonts w:ascii="Athelas Regular" w:hAnsi="Athelas Regular" w:cs="Times New Roman"/>
        </w:rPr>
        <w:t xml:space="preserve"> critic pursuing such an approach: namely that there are delicate issues concerning when two candidate modules manifest the properties indicative of their modularity in different and incommensurable ways</w:t>
      </w:r>
      <w:r w:rsidR="00C21CF6">
        <w:rPr>
          <w:rFonts w:ascii="Athelas Regular" w:hAnsi="Athelas Regular" w:cs="Times New Roman"/>
        </w:rPr>
        <w:t xml:space="preserve"> that require different and incommensurable explanations</w:t>
      </w:r>
      <w:r>
        <w:rPr>
          <w:rFonts w:ascii="Athelas Regular" w:hAnsi="Athelas Regular" w:cs="Times New Roman"/>
        </w:rPr>
        <w:t xml:space="preserve">. Critics pursuing such an approach must be sensitive to these. </w:t>
      </w:r>
    </w:p>
    <w:p w14:paraId="155ACE5F" w14:textId="77777777" w:rsidR="00FE3E7A" w:rsidRDefault="00FE3E7A" w:rsidP="00FE3E7A">
      <w:pPr>
        <w:spacing w:line="276" w:lineRule="auto"/>
        <w:jc w:val="both"/>
        <w:rPr>
          <w:rFonts w:ascii="Athelas Regular" w:hAnsi="Athelas Regular" w:cs="Times New Roman"/>
        </w:rPr>
      </w:pPr>
    </w:p>
    <w:p w14:paraId="57ABD38C" w14:textId="4500ADEB" w:rsidR="00FE3E7A" w:rsidRDefault="00FE3E7A" w:rsidP="00FE3E7A">
      <w:pPr>
        <w:spacing w:line="276" w:lineRule="auto"/>
        <w:jc w:val="both"/>
        <w:rPr>
          <w:rFonts w:ascii="Athelas Regular" w:hAnsi="Athelas Regular" w:cs="Cambria"/>
        </w:rPr>
      </w:pPr>
      <w:r>
        <w:rPr>
          <w:rFonts w:ascii="Athelas Regular" w:hAnsi="Athelas Regular" w:cs="Times New Roman"/>
        </w:rPr>
        <w:t xml:space="preserve">To see this, </w:t>
      </w:r>
      <w:r w:rsidR="00C21CF6">
        <w:rPr>
          <w:rFonts w:ascii="Athelas Regular" w:hAnsi="Athelas Regular" w:cs="Times New Roman"/>
        </w:rPr>
        <w:t>let us examine</w:t>
      </w:r>
      <w:r>
        <w:rPr>
          <w:rFonts w:ascii="Athelas Regular" w:hAnsi="Athelas Regular" w:cs="Times New Roman"/>
        </w:rPr>
        <w:t xml:space="preserve"> Mandelbaum’s argument for the non-balisticity (and relative unencapsulation) of speech perception systems.</w:t>
      </w:r>
      <w:r>
        <w:rPr>
          <w:rFonts w:ascii="Athelas Regular" w:hAnsi="Athelas Regular" w:cs="Cambria"/>
        </w:rPr>
        <w:t xml:space="preserve"> To argue for this, Mandelbaum draws our attention to garden-path sentences like the following: “fat people eat accumulates”. Here English speakers cannot help but hear such sentences as sentences—this much seems automatic, and out of their control—but when they do so the parsing process typically misfires. ‘Fat people’ tends to be grouped as the subject of the sentence—people who are then suggested to eat something, leading the system to crash at the word ‘accumulates’ (which is not a suitable object of consumption for /fat people/). When this happens—when the process “crashes” in the light of the mistaken parsing process—some system or module must re-evaluate the situation. And, according to Mandelbaum, the system does this by consulting their subject’s beliefs about the situation—e.g. the fact that “we were just having a conversation about how lipids affect obesity” (2015, p.1151)—allowing it to re-parse the sentence correctly; parsing the sentence as </w:t>
      </w:r>
      <w:r w:rsidRPr="00647637">
        <w:rPr>
          <w:rFonts w:ascii="Athelas Regular" w:hAnsi="Athelas Regular" w:cs="Cambria"/>
          <w:i/>
        </w:rPr>
        <w:t>the</w:t>
      </w:r>
      <w:r>
        <w:rPr>
          <w:rFonts w:ascii="Athelas Regular" w:hAnsi="Athelas Regular" w:cs="Cambria"/>
        </w:rPr>
        <w:t xml:space="preserve"> ‘fat [that] people eat’—something which is then said to accumulate. This suggests that the parsing process can be interrupted, or diverted, by domain general cognition, midway through its operations, suggesting that it is not ballistic nor encapsulated in the way that other candidate modules are said to be.</w:t>
      </w:r>
    </w:p>
    <w:p w14:paraId="75DF952C" w14:textId="77777777" w:rsidR="00FE3E7A" w:rsidRDefault="00FE3E7A" w:rsidP="00FE3E7A">
      <w:pPr>
        <w:spacing w:line="276" w:lineRule="auto"/>
        <w:jc w:val="both"/>
        <w:rPr>
          <w:rFonts w:ascii="Athelas Regular" w:hAnsi="Athelas Regular" w:cs="Cambria"/>
        </w:rPr>
      </w:pPr>
    </w:p>
    <w:p w14:paraId="1D6AA7BB" w14:textId="77777777" w:rsidR="00FE3E7A" w:rsidRPr="00937F6E" w:rsidRDefault="00FE3E7A" w:rsidP="00FE3E7A">
      <w:pPr>
        <w:spacing w:line="276" w:lineRule="auto"/>
        <w:jc w:val="both"/>
        <w:rPr>
          <w:rFonts w:ascii="Athelas Regular" w:hAnsi="Athelas Regular" w:cs="Cambria"/>
        </w:rPr>
      </w:pPr>
      <w:r>
        <w:rPr>
          <w:rFonts w:ascii="Athelas Regular" w:hAnsi="Athelas Regular" w:cs="Cambria"/>
        </w:rPr>
        <w:t xml:space="preserve">This much is questionable, however. It is, of course, accepted by the Fodorian that there will be indirect cognitive effects on modular processing (see Shea, 2015). To give a rather mundane example of this, no Fodorian would wish to deny that when one intentionally moves their head in light of their beliefs and desires they thereby affect the information their visual system processes. </w:t>
      </w:r>
      <w:r>
        <w:rPr>
          <w:rFonts w:ascii="Athelas Regular" w:hAnsi="Athelas Regular" w:cs="Times New Roman"/>
        </w:rPr>
        <w:t xml:space="preserve">Or, to give a more interesting example, consider that </w:t>
      </w:r>
      <w:r w:rsidRPr="00912EFC">
        <w:rPr>
          <w:rFonts w:ascii="Athelas Regular" w:hAnsi="Athelas Regular" w:cs="Times New Roman"/>
        </w:rPr>
        <w:t>children are found to be significantly more likely to see a rabbit</w:t>
      </w:r>
      <w:r>
        <w:rPr>
          <w:rFonts w:ascii="Athelas Regular" w:hAnsi="Athelas Regular" w:cs="Times New Roman"/>
        </w:rPr>
        <w:t xml:space="preserve"> in the infamous duck-rabbit on Easter Sunday</w:t>
      </w:r>
      <w:r w:rsidRPr="00912EFC">
        <w:rPr>
          <w:rFonts w:ascii="Athelas Regular" w:hAnsi="Athelas Regular" w:cs="Times New Roman"/>
        </w:rPr>
        <w:t xml:space="preserve"> than they are in Octob</w:t>
      </w:r>
      <w:r>
        <w:rPr>
          <w:rFonts w:ascii="Athelas Regular" w:hAnsi="Athelas Regular" w:cs="Times New Roman"/>
        </w:rPr>
        <w:t xml:space="preserve">er (Brugger and Brugger, 1993). This might naively appear to show that </w:t>
      </w:r>
      <w:r w:rsidRPr="00912EFC">
        <w:rPr>
          <w:rFonts w:ascii="Athelas Regular" w:hAnsi="Athelas Regular" w:cs="Times New Roman"/>
        </w:rPr>
        <w:t xml:space="preserve">one’s beliefs </w:t>
      </w:r>
      <w:r>
        <w:rPr>
          <w:rFonts w:ascii="Athelas Regular" w:hAnsi="Athelas Regular" w:cs="Times New Roman"/>
        </w:rPr>
        <w:t xml:space="preserve">or expectations can </w:t>
      </w:r>
      <w:r w:rsidRPr="00912EFC">
        <w:rPr>
          <w:rFonts w:ascii="Athelas Regular" w:hAnsi="Athelas Regular" w:cs="Times New Roman"/>
        </w:rPr>
        <w:t>enter into and affect perceptual processing</w:t>
      </w:r>
      <w:r>
        <w:rPr>
          <w:rFonts w:ascii="Athelas Regular" w:hAnsi="Athelas Regular" w:cs="Times New Roman"/>
        </w:rPr>
        <w:t xml:space="preserve"> (see Prinz, 2006, discussed in §2.2). But, upon closer inspection, it does nothing of the sort. </w:t>
      </w:r>
      <w:r w:rsidRPr="00912EFC">
        <w:rPr>
          <w:rFonts w:ascii="Athelas Regular" w:hAnsi="Athelas Regular" w:cs="Times New Roman"/>
        </w:rPr>
        <w:t xml:space="preserve">Our </w:t>
      </w:r>
      <w:r>
        <w:rPr>
          <w:rFonts w:ascii="Athelas Regular" w:hAnsi="Athelas Regular" w:cs="Times New Roman"/>
        </w:rPr>
        <w:t xml:space="preserve">shifting </w:t>
      </w:r>
      <w:r w:rsidRPr="00912EFC">
        <w:rPr>
          <w:rFonts w:ascii="Athelas Regular" w:hAnsi="Athelas Regular" w:cs="Times New Roman"/>
        </w:rPr>
        <w:t xml:space="preserve">experience of the image as </w:t>
      </w:r>
      <w:r>
        <w:rPr>
          <w:rFonts w:ascii="Athelas Regular" w:hAnsi="Athelas Regular" w:cs="Times New Roman"/>
        </w:rPr>
        <w:t xml:space="preserve">being </w:t>
      </w:r>
      <w:r w:rsidRPr="00912EFC">
        <w:rPr>
          <w:rFonts w:ascii="Athelas Regular" w:hAnsi="Athelas Regular" w:cs="Times New Roman"/>
        </w:rPr>
        <w:t>of a duck or as</w:t>
      </w:r>
      <w:r>
        <w:rPr>
          <w:rFonts w:ascii="Athelas Regular" w:hAnsi="Athelas Regular" w:cs="Times New Roman"/>
        </w:rPr>
        <w:t xml:space="preserve"> being</w:t>
      </w:r>
      <w:r w:rsidRPr="00912EFC">
        <w:rPr>
          <w:rFonts w:ascii="Athelas Regular" w:hAnsi="Athelas Regular" w:cs="Times New Roman"/>
        </w:rPr>
        <w:t xml:space="preserve"> of a rabbit </w:t>
      </w:r>
      <w:r>
        <w:rPr>
          <w:rFonts w:ascii="Athelas Regular" w:hAnsi="Athelas Regular" w:cs="Times New Roman"/>
        </w:rPr>
        <w:t>is</w:t>
      </w:r>
      <w:r w:rsidRPr="00912EFC">
        <w:rPr>
          <w:rFonts w:ascii="Athelas Regular" w:hAnsi="Athelas Regular" w:cs="Times New Roman"/>
        </w:rPr>
        <w:t xml:space="preserve"> robustly modulated by how we</w:t>
      </w:r>
      <w:r>
        <w:rPr>
          <w:rFonts w:ascii="Athelas Regular" w:hAnsi="Athelas Regular" w:cs="Times New Roman"/>
        </w:rPr>
        <w:t xml:space="preserve"> actively shift our attention towards the stimulus. To see this for yourself, note that </w:t>
      </w:r>
      <w:r w:rsidRPr="00912EFC">
        <w:rPr>
          <w:rFonts w:ascii="Athelas Regular" w:hAnsi="Athelas Regular" w:cs="Times New Roman"/>
        </w:rPr>
        <w:t xml:space="preserve">by attending to (and not simply focussing on) the </w:t>
      </w:r>
      <w:r>
        <w:rPr>
          <w:rFonts w:ascii="Athelas Regular" w:hAnsi="Athelas Regular" w:cs="Times New Roman"/>
        </w:rPr>
        <w:t>right hand side</w:t>
      </w:r>
      <w:r w:rsidRPr="00912EFC">
        <w:rPr>
          <w:rFonts w:ascii="Athelas Regular" w:hAnsi="Athelas Regular" w:cs="Times New Roman"/>
        </w:rPr>
        <w:t xml:space="preserve"> of </w:t>
      </w:r>
      <w:r>
        <w:rPr>
          <w:rFonts w:ascii="Athelas Regular" w:hAnsi="Athelas Regular" w:cs="Times New Roman"/>
        </w:rPr>
        <w:t>fig.1</w:t>
      </w:r>
      <w:r w:rsidRPr="00912EFC">
        <w:rPr>
          <w:rFonts w:ascii="Athelas Regular" w:hAnsi="Athelas Regular" w:cs="Times New Roman"/>
        </w:rPr>
        <w:t xml:space="preserve">, </w:t>
      </w:r>
      <w:r>
        <w:rPr>
          <w:rFonts w:ascii="Athelas Regular" w:hAnsi="Athelas Regular" w:cs="Times New Roman"/>
        </w:rPr>
        <w:t>you will</w:t>
      </w:r>
      <w:r w:rsidRPr="00912EFC">
        <w:rPr>
          <w:rFonts w:ascii="Athelas Regular" w:hAnsi="Athelas Regular" w:cs="Times New Roman"/>
        </w:rPr>
        <w:t xml:space="preserve"> experience a stable image as of a </w:t>
      </w:r>
      <w:r>
        <w:rPr>
          <w:rFonts w:ascii="Athelas Regular" w:hAnsi="Athelas Regular" w:cs="Times New Roman"/>
        </w:rPr>
        <w:t>rabbit. While, b</w:t>
      </w:r>
      <w:r w:rsidRPr="00912EFC">
        <w:rPr>
          <w:rFonts w:ascii="Athelas Regular" w:hAnsi="Athelas Regular" w:cs="Times New Roman"/>
        </w:rPr>
        <w:t xml:space="preserve">y contrast, </w:t>
      </w:r>
      <w:r>
        <w:rPr>
          <w:rFonts w:ascii="Athelas Regular" w:hAnsi="Athelas Regular" w:cs="Times New Roman"/>
        </w:rPr>
        <w:t>if you shift your</w:t>
      </w:r>
      <w:r w:rsidRPr="00912EFC">
        <w:rPr>
          <w:rFonts w:ascii="Athelas Regular" w:hAnsi="Athelas Regular" w:cs="Times New Roman"/>
        </w:rPr>
        <w:t xml:space="preserve"> attention to the left hand side of the image </w:t>
      </w:r>
      <w:r>
        <w:rPr>
          <w:rFonts w:ascii="Athelas Regular" w:hAnsi="Athelas Regular" w:cs="Times New Roman"/>
        </w:rPr>
        <w:t>you will experience</w:t>
      </w:r>
      <w:r w:rsidRPr="00912EFC">
        <w:rPr>
          <w:rFonts w:ascii="Athelas Regular" w:hAnsi="Athelas Regular" w:cs="Times New Roman"/>
        </w:rPr>
        <w:t xml:space="preserve"> a stable experience as of a </w:t>
      </w:r>
      <w:r>
        <w:rPr>
          <w:rFonts w:ascii="Athelas Regular" w:hAnsi="Athelas Regular" w:cs="Times New Roman"/>
        </w:rPr>
        <w:t>duck</w:t>
      </w:r>
      <w:r w:rsidRPr="00912EFC">
        <w:rPr>
          <w:rFonts w:ascii="Athelas Regular" w:hAnsi="Athelas Regular" w:cs="Times New Roman"/>
        </w:rPr>
        <w:t>. So what’s going on when children’s expectations on Easter Sunday cause them to see the image as a rabbit? Plausibly, their expectations, coupled with some grasp of the rabbits’ distinguishing features, cause them to cast their attention so as to identify a rabbit. But if this is the case, then it is not obvious that cognition is exerting anything more than an indirect effect on perception</w:t>
      </w:r>
      <w:r>
        <w:rPr>
          <w:rFonts w:ascii="Athelas Regular" w:hAnsi="Athelas Regular" w:cs="Times New Roman"/>
        </w:rPr>
        <w:t>, mediated by the world</w:t>
      </w:r>
      <w:r w:rsidRPr="00912EFC">
        <w:rPr>
          <w:rFonts w:ascii="Athelas Regular" w:hAnsi="Athelas Regular" w:cs="Times New Roman"/>
        </w:rPr>
        <w:t xml:space="preserve">. Put differently, knowing, or expecting, to see a rabbit may simply be affecting how children </w:t>
      </w:r>
      <w:r>
        <w:rPr>
          <w:rFonts w:ascii="Athelas Regular" w:hAnsi="Athelas Regular" w:cs="Times New Roman"/>
        </w:rPr>
        <w:t>attend to</w:t>
      </w:r>
      <w:r w:rsidRPr="00912EFC">
        <w:rPr>
          <w:rFonts w:ascii="Athelas Regular" w:hAnsi="Athelas Regular" w:cs="Times New Roman"/>
        </w:rPr>
        <w:t xml:space="preserve"> the image, </w:t>
      </w:r>
      <w:r>
        <w:rPr>
          <w:rFonts w:ascii="Athelas Regular" w:hAnsi="Athelas Regular" w:cs="Times New Roman"/>
        </w:rPr>
        <w:t>and</w:t>
      </w:r>
      <w:r w:rsidRPr="00912EFC">
        <w:rPr>
          <w:rFonts w:ascii="Athelas Regular" w:hAnsi="Athelas Regular" w:cs="Times New Roman"/>
        </w:rPr>
        <w:t xml:space="preserve"> only indirectly affecting how they see it. </w:t>
      </w:r>
    </w:p>
    <w:p w14:paraId="1FB17665" w14:textId="77777777" w:rsidR="00FE3E7A" w:rsidRDefault="00FE3E7A" w:rsidP="00FE3E7A">
      <w:pPr>
        <w:spacing w:line="276" w:lineRule="auto"/>
        <w:jc w:val="center"/>
        <w:rPr>
          <w:rFonts w:ascii="Athelas Regular" w:hAnsi="Athelas Regular" w:cs="Times New Roman"/>
        </w:rPr>
      </w:pPr>
      <w:r>
        <w:rPr>
          <w:rFonts w:ascii="Helvetica" w:hAnsi="Helvetica" w:cs="Helvetica"/>
          <w:noProof/>
          <w:lang w:val="en-US"/>
        </w:rPr>
        <w:drawing>
          <wp:inline distT="0" distB="0" distL="0" distR="0" wp14:anchorId="4414F7AB" wp14:editId="736E261F">
            <wp:extent cx="2210916" cy="145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0916" cy="1453525"/>
                    </a:xfrm>
                    <a:prstGeom prst="rect">
                      <a:avLst/>
                    </a:prstGeom>
                    <a:noFill/>
                    <a:ln>
                      <a:noFill/>
                    </a:ln>
                  </pic:spPr>
                </pic:pic>
              </a:graphicData>
            </a:graphic>
          </wp:inline>
        </w:drawing>
      </w:r>
      <w:r w:rsidRPr="00050B5D">
        <w:rPr>
          <w:rFonts w:ascii="Athelas Regular" w:hAnsi="Athelas Regular" w:cs="Times New Roman"/>
          <w:sz w:val="20"/>
          <w:szCs w:val="20"/>
        </w:rPr>
        <w:t>Fig.1</w:t>
      </w:r>
    </w:p>
    <w:p w14:paraId="7617C2C6" w14:textId="608AAA4C" w:rsidR="00FE3E7A" w:rsidRDefault="00FE3E7A" w:rsidP="00FE3E7A">
      <w:pPr>
        <w:spacing w:line="276" w:lineRule="auto"/>
        <w:jc w:val="both"/>
        <w:rPr>
          <w:rFonts w:ascii="Athelas Regular" w:hAnsi="Athelas Regular" w:cs="Times New Roman"/>
        </w:rPr>
      </w:pPr>
      <w:r>
        <w:rPr>
          <w:rFonts w:ascii="Athelas Regular" w:hAnsi="Athelas Regular" w:cs="Times New Roman"/>
        </w:rPr>
        <w:t>Might something similar be true of the garden-path sentences that Mandelbaum discusses? I think this is at least worth taking seriously. Just as one’s attention can modulate their visual interpretation of the duck-rabbit, one’s attentional resources may modulate the parsing of a sentence. This seems plausible because</w:t>
      </w:r>
      <w:r w:rsidR="006C2DE2">
        <w:rPr>
          <w:rFonts w:ascii="Athelas Regular" w:hAnsi="Athelas Regular" w:cs="Times New Roman"/>
        </w:rPr>
        <w:t>,</w:t>
      </w:r>
      <w:r>
        <w:rPr>
          <w:rFonts w:ascii="Athelas Regular" w:hAnsi="Athelas Regular" w:cs="Times New Roman"/>
        </w:rPr>
        <w:t xml:space="preserve"> </w:t>
      </w:r>
      <w:r w:rsidR="006C2DE2">
        <w:rPr>
          <w:rFonts w:ascii="Athelas Regular" w:hAnsi="Athelas Regular" w:cs="Times New Roman"/>
        </w:rPr>
        <w:t xml:space="preserve">strictly speaking, </w:t>
      </w:r>
      <w:r>
        <w:rPr>
          <w:rFonts w:ascii="Athelas Regular" w:hAnsi="Athelas Regular" w:cs="Times New Roman"/>
        </w:rPr>
        <w:t xml:space="preserve">it is not the case that I am unable to parse the perceived sentence “fat people eat accumulates” incorrectly once I realise that this incorrect parsing leads to a ‘crash’. I can, it’s just that this requires me to attend closely to certain specific features of the sentence. For instance, if I attend closely to the word “people” in the sentence, the sentence crashes, as it did the first time I heard it, but not if I pay close attention to the word “eat”. Plausibly, this is because it involves me diverting my attention to the ‘incorrect’ structural boundaries in the sentence. But, if this is the case, then any cognitive intervention that is clearly evinced by the example may be indirect, in the same way that our gestalt shifts seem to be when viewing the duck-rabbit. So, in short, this case does not show that </w:t>
      </w:r>
      <w:r w:rsidR="00691326">
        <w:rPr>
          <w:rFonts w:ascii="Athelas Regular" w:hAnsi="Athelas Regular" w:cs="Times New Roman"/>
        </w:rPr>
        <w:t xml:space="preserve">the systems involved in </w:t>
      </w:r>
      <w:r>
        <w:rPr>
          <w:rFonts w:ascii="Athelas Regular" w:hAnsi="Athelas Regular" w:cs="Times New Roman"/>
        </w:rPr>
        <w:t xml:space="preserve">speech perception </w:t>
      </w:r>
      <w:r w:rsidR="00691326">
        <w:rPr>
          <w:rFonts w:ascii="Athelas Regular" w:hAnsi="Athelas Regular" w:cs="Times New Roman"/>
        </w:rPr>
        <w:t>are</w:t>
      </w:r>
      <w:r>
        <w:rPr>
          <w:rFonts w:ascii="Athelas Regular" w:hAnsi="Athelas Regular" w:cs="Times New Roman"/>
        </w:rPr>
        <w:t xml:space="preserve"> either less encapsulated or less ballistic than other candidate modules (such as those involved in visual object perception of a duck/rabbit in the case discussed above). And, if this is the case, then Mandelbaum does not provide any obvious reason to think the systems that Fodor</w:t>
      </w:r>
      <w:r w:rsidR="00691326">
        <w:rPr>
          <w:rFonts w:ascii="Athelas Regular" w:hAnsi="Athelas Regular" w:cs="Times New Roman"/>
        </w:rPr>
        <w:t xml:space="preserve"> and his followers call</w:t>
      </w:r>
      <w:r>
        <w:rPr>
          <w:rFonts w:ascii="Athelas Regular" w:hAnsi="Athelas Regular" w:cs="Times New Roman"/>
        </w:rPr>
        <w:t xml:space="preserve"> modular are, themselves, dis-unified in kind. </w:t>
      </w:r>
    </w:p>
    <w:p w14:paraId="08982E14" w14:textId="77777777" w:rsidR="00FE3E7A" w:rsidRDefault="00FE3E7A" w:rsidP="00FE3E7A">
      <w:pPr>
        <w:spacing w:line="276" w:lineRule="auto"/>
        <w:jc w:val="both"/>
        <w:rPr>
          <w:rFonts w:ascii="Athelas Regular" w:hAnsi="Athelas Regular" w:cs="Times New Roman"/>
        </w:rPr>
      </w:pPr>
    </w:p>
    <w:p w14:paraId="512C6A64" w14:textId="1633813F" w:rsidR="00FE3E7A" w:rsidRPr="00E6387E" w:rsidRDefault="00FE3E7A" w:rsidP="00FE3E7A">
      <w:pPr>
        <w:spacing w:line="276" w:lineRule="auto"/>
        <w:jc w:val="both"/>
        <w:rPr>
          <w:rFonts w:ascii="Athelas Regular" w:hAnsi="Athelas Regular" w:cs="Times New Roman"/>
        </w:rPr>
      </w:pPr>
      <w:r>
        <w:rPr>
          <w:rFonts w:ascii="Athelas Regular" w:hAnsi="Athelas Regular" w:cs="Times New Roman"/>
        </w:rPr>
        <w:t xml:space="preserve">None of this shows that speech and sensory perception do not differ in their mandatory operations, in the way that Mandelbaum suggests, let alone that </w:t>
      </w:r>
      <w:r w:rsidR="00691326">
        <w:rPr>
          <w:rFonts w:ascii="Athelas Regular" w:hAnsi="Athelas Regular" w:cs="Times New Roman"/>
        </w:rPr>
        <w:t>other</w:t>
      </w:r>
      <w:r w:rsidR="00C21CF6">
        <w:rPr>
          <w:rFonts w:ascii="Athelas Regular" w:hAnsi="Athelas Regular" w:cs="Times New Roman"/>
        </w:rPr>
        <w:t xml:space="preserve"> </w:t>
      </w:r>
      <w:r>
        <w:rPr>
          <w:rFonts w:ascii="Athelas Regular" w:hAnsi="Athelas Regular" w:cs="Times New Roman"/>
        </w:rPr>
        <w:t xml:space="preserve">candidate modules do not differ along </w:t>
      </w:r>
      <w:r w:rsidR="00691326">
        <w:rPr>
          <w:rFonts w:ascii="Athelas Regular" w:hAnsi="Athelas Regular" w:cs="Times New Roman"/>
        </w:rPr>
        <w:t>similar</w:t>
      </w:r>
      <w:r w:rsidR="00F059C0">
        <w:rPr>
          <w:rFonts w:ascii="Athelas Regular" w:hAnsi="Athelas Regular" w:cs="Times New Roman"/>
        </w:rPr>
        <w:t xml:space="preserve"> </w:t>
      </w:r>
      <w:r>
        <w:rPr>
          <w:rFonts w:ascii="Athelas Regular" w:hAnsi="Athelas Regular" w:cs="Times New Roman"/>
        </w:rPr>
        <w:t>dimensions. It is simply to say that the case for such claim</w:t>
      </w:r>
      <w:r w:rsidR="00691326">
        <w:rPr>
          <w:rFonts w:ascii="Athelas Regular" w:hAnsi="Athelas Regular" w:cs="Times New Roman"/>
        </w:rPr>
        <w:t>s</w:t>
      </w:r>
      <w:r>
        <w:rPr>
          <w:rFonts w:ascii="Athelas Regular" w:hAnsi="Athelas Regular" w:cs="Times New Roman"/>
        </w:rPr>
        <w:t xml:space="preserve"> remains to be made and, in noting this, I hope to have highlighted a challenge facing critics of the Fodorian distinction pursuing such an approach. The challenge, as I see it, is that critics must convincingly show that different modules manifest their distinctive properties in quite different ways such that these differences must be explained by </w:t>
      </w:r>
      <w:r w:rsidR="00C21CF6">
        <w:rPr>
          <w:rFonts w:ascii="Athelas Regular" w:hAnsi="Athelas Regular" w:cs="Times New Roman"/>
        </w:rPr>
        <w:t xml:space="preserve">the </w:t>
      </w:r>
      <w:r>
        <w:rPr>
          <w:rFonts w:ascii="Athelas Regular" w:hAnsi="Athelas Regular" w:cs="Times New Roman"/>
        </w:rPr>
        <w:t>underlying properties or mechanisms</w:t>
      </w:r>
      <w:r w:rsidR="00C21CF6">
        <w:rPr>
          <w:rFonts w:ascii="Athelas Regular" w:hAnsi="Athelas Regular" w:cs="Times New Roman"/>
        </w:rPr>
        <w:t xml:space="preserve"> of the systems themselves</w:t>
      </w:r>
      <w:r>
        <w:rPr>
          <w:rFonts w:ascii="Athelas Regular" w:hAnsi="Athelas Regular" w:cs="Times New Roman"/>
        </w:rPr>
        <w:t xml:space="preserve">. But, in order to show this to be the case, critics must (at the very least) be sure to establish that the appearance of these differences is not simply the product of factors extrinsic to the operations of the systems in question. </w:t>
      </w:r>
    </w:p>
    <w:p w14:paraId="2FFA4FDA" w14:textId="77777777" w:rsidR="00FE3E7A" w:rsidRDefault="00FE3E7A" w:rsidP="00FE3E7A">
      <w:pPr>
        <w:spacing w:line="276" w:lineRule="auto"/>
        <w:jc w:val="both"/>
        <w:rPr>
          <w:rFonts w:ascii="Athelas Regular" w:hAnsi="Athelas Regular" w:cs="Times New Roman"/>
        </w:rPr>
      </w:pPr>
    </w:p>
    <w:p w14:paraId="30D629A6" w14:textId="77777777" w:rsidR="00FE3E7A" w:rsidRPr="002B2B54" w:rsidRDefault="00FE3E7A" w:rsidP="00FE3E7A">
      <w:pPr>
        <w:pStyle w:val="ListParagraph"/>
        <w:numPr>
          <w:ilvl w:val="0"/>
          <w:numId w:val="1"/>
        </w:numPr>
        <w:spacing w:line="276" w:lineRule="auto"/>
        <w:jc w:val="both"/>
        <w:rPr>
          <w:rFonts w:ascii="Athelas Regular" w:hAnsi="Athelas Regular" w:cs="Times New Roman"/>
          <w:b/>
        </w:rPr>
      </w:pPr>
      <w:r>
        <w:rPr>
          <w:rFonts w:ascii="Athelas Regular" w:hAnsi="Athelas Regular" w:cs="Times New Roman"/>
          <w:b/>
        </w:rPr>
        <w:t xml:space="preserve">On </w:t>
      </w:r>
      <w:r w:rsidRPr="002B2B54">
        <w:rPr>
          <w:rFonts w:ascii="Athelas Regular" w:hAnsi="Athelas Regular" w:cs="Times New Roman"/>
          <w:b/>
        </w:rPr>
        <w:t xml:space="preserve">the assessment of </w:t>
      </w:r>
      <w:r>
        <w:rPr>
          <w:rFonts w:ascii="Athelas Regular" w:hAnsi="Athelas Regular" w:cs="Times New Roman"/>
          <w:b/>
        </w:rPr>
        <w:t>a Fodorian distinction</w:t>
      </w:r>
    </w:p>
    <w:p w14:paraId="23089BC6" w14:textId="0739061A" w:rsidR="00FE3E7A" w:rsidRDefault="00C21CF6" w:rsidP="00FE3E7A">
      <w:pPr>
        <w:spacing w:line="276" w:lineRule="auto"/>
        <w:jc w:val="both"/>
        <w:rPr>
          <w:rFonts w:ascii="Athelas Regular" w:hAnsi="Athelas Regular" w:cs="Times New Roman"/>
        </w:rPr>
      </w:pPr>
      <w:r>
        <w:rPr>
          <w:rFonts w:ascii="Athelas Regular" w:hAnsi="Athelas Regular" w:cs="Times New Roman"/>
        </w:rPr>
        <w:t xml:space="preserve">To sum things up, </w:t>
      </w:r>
      <w:r w:rsidR="00691326">
        <w:rPr>
          <w:rFonts w:ascii="Athelas Regular" w:hAnsi="Athelas Regular" w:cs="Times New Roman"/>
        </w:rPr>
        <w:t xml:space="preserve">we can note two </w:t>
      </w:r>
      <w:r>
        <w:rPr>
          <w:rFonts w:ascii="Athelas Regular" w:hAnsi="Athelas Regular" w:cs="Times New Roman"/>
        </w:rPr>
        <w:t>purpose</w:t>
      </w:r>
      <w:r w:rsidR="00691326">
        <w:rPr>
          <w:rFonts w:ascii="Athelas Regular" w:hAnsi="Athelas Regular" w:cs="Times New Roman"/>
        </w:rPr>
        <w:t>s</w:t>
      </w:r>
      <w:r>
        <w:rPr>
          <w:rFonts w:ascii="Athelas Regular" w:hAnsi="Athelas Regular" w:cs="Times New Roman"/>
        </w:rPr>
        <w:t xml:space="preserve"> </w:t>
      </w:r>
      <w:r w:rsidR="00691326">
        <w:rPr>
          <w:rFonts w:ascii="Athelas Regular" w:hAnsi="Athelas Regular" w:cs="Times New Roman"/>
        </w:rPr>
        <w:t>that</w:t>
      </w:r>
      <w:r>
        <w:rPr>
          <w:rFonts w:ascii="Athelas Regular" w:hAnsi="Athelas Regular" w:cs="Times New Roman"/>
        </w:rPr>
        <w:t xml:space="preserve"> this</w:t>
      </w:r>
      <w:r w:rsidR="00FE3E7A">
        <w:rPr>
          <w:rFonts w:ascii="Athelas Regular" w:hAnsi="Athelas Regular" w:cs="Times New Roman"/>
        </w:rPr>
        <w:t xml:space="preserve"> paper has </w:t>
      </w:r>
      <w:r w:rsidR="00691326">
        <w:rPr>
          <w:rFonts w:ascii="Athelas Regular" w:hAnsi="Athelas Regular" w:cs="Times New Roman"/>
        </w:rPr>
        <w:t>served</w:t>
      </w:r>
      <w:r w:rsidR="00FE3E7A">
        <w:rPr>
          <w:rFonts w:ascii="Athelas Regular" w:hAnsi="Athelas Regular" w:cs="Times New Roman"/>
        </w:rPr>
        <w:t xml:space="preserve">. First, </w:t>
      </w:r>
      <w:r>
        <w:rPr>
          <w:rFonts w:ascii="Athelas Regular" w:hAnsi="Athelas Regular" w:cs="Times New Roman"/>
        </w:rPr>
        <w:t>the paper</w:t>
      </w:r>
      <w:r w:rsidR="00FE3E7A">
        <w:rPr>
          <w:rFonts w:ascii="Athelas Regular" w:hAnsi="Athelas Regular" w:cs="Times New Roman"/>
        </w:rPr>
        <w:t xml:space="preserve"> has </w:t>
      </w:r>
      <w:r w:rsidR="00691326">
        <w:rPr>
          <w:rFonts w:ascii="Athelas Regular" w:hAnsi="Athelas Regular" w:cs="Times New Roman"/>
        </w:rPr>
        <w:t>sought</w:t>
      </w:r>
      <w:r w:rsidR="00FE3E7A">
        <w:rPr>
          <w:rFonts w:ascii="Athelas Regular" w:hAnsi="Athelas Regular" w:cs="Times New Roman"/>
        </w:rPr>
        <w:t xml:space="preserve"> to clarify what modularity is insofar as it relates to the Fodorian’s modular/non-modular distinction</w:t>
      </w:r>
      <w:r w:rsidR="00633D54">
        <w:rPr>
          <w:rFonts w:ascii="Athelas Regular" w:hAnsi="Athelas Regular" w:cs="Times New Roman"/>
        </w:rPr>
        <w:t xml:space="preserve"> between kinds of cognitive system in the human mind</w:t>
      </w:r>
      <w:r w:rsidR="00FE3E7A">
        <w:rPr>
          <w:rFonts w:ascii="Athelas Regular" w:hAnsi="Athelas Regular" w:cs="Times New Roman"/>
        </w:rPr>
        <w:t>. On the basis of the way that proponents of this distinction use the term, I have suggested that modules should be understood as a natural kind</w:t>
      </w:r>
      <w:r w:rsidR="00633D54">
        <w:rPr>
          <w:rFonts w:ascii="Athelas Regular" w:hAnsi="Athelas Regular" w:cs="Times New Roman"/>
        </w:rPr>
        <w:t xml:space="preserve"> of cognitive system</w:t>
      </w:r>
      <w:r w:rsidR="00FE3E7A">
        <w:rPr>
          <w:rFonts w:ascii="Athelas Regular" w:hAnsi="Athelas Regular" w:cs="Times New Roman"/>
        </w:rPr>
        <w:t>, marked out by some underlying mechanism or essence that offers to explain their characteristic properties. In §3.1, I suggested that this underlying essence/mechanism looks to be a type of computational process that underpins</w:t>
      </w:r>
      <w:r w:rsidR="00F059C0">
        <w:rPr>
          <w:rFonts w:ascii="Athelas Regular" w:hAnsi="Athelas Regular" w:cs="Times New Roman"/>
        </w:rPr>
        <w:t>, and marks out,</w:t>
      </w:r>
      <w:r w:rsidR="00FE3E7A">
        <w:rPr>
          <w:rFonts w:ascii="Athelas Regular" w:hAnsi="Athelas Regular" w:cs="Times New Roman"/>
        </w:rPr>
        <w:t xml:space="preserve"> modular</w:t>
      </w:r>
      <w:r w:rsidR="00F059C0">
        <w:rPr>
          <w:rFonts w:ascii="Athelas Regular" w:hAnsi="Athelas Regular" w:cs="Times New Roman"/>
        </w:rPr>
        <w:t xml:space="preserve"> systems in the human mind</w:t>
      </w:r>
      <w:r w:rsidR="00FE3E7A">
        <w:rPr>
          <w:rFonts w:ascii="Athelas Regular" w:hAnsi="Athelas Regular" w:cs="Times New Roman"/>
        </w:rPr>
        <w:t xml:space="preserve">. </w:t>
      </w:r>
    </w:p>
    <w:p w14:paraId="1C4CC5EF" w14:textId="77777777" w:rsidR="00FE3E7A" w:rsidRDefault="00FE3E7A" w:rsidP="00FE3E7A">
      <w:pPr>
        <w:spacing w:line="276" w:lineRule="auto"/>
        <w:jc w:val="both"/>
        <w:rPr>
          <w:rFonts w:ascii="Athelas Regular" w:hAnsi="Athelas Regular" w:cs="Times New Roman"/>
        </w:rPr>
      </w:pPr>
    </w:p>
    <w:p w14:paraId="485234D8" w14:textId="7E4F0FEF" w:rsidR="00FE3E7A" w:rsidRDefault="00FE3E7A" w:rsidP="00FE3E7A">
      <w:pPr>
        <w:spacing w:line="276" w:lineRule="auto"/>
        <w:jc w:val="both"/>
        <w:rPr>
          <w:rFonts w:ascii="Athelas Regular" w:hAnsi="Athelas Regular" w:cs="Times New Roman"/>
        </w:rPr>
      </w:pPr>
      <w:r>
        <w:rPr>
          <w:rFonts w:ascii="Athelas Regular" w:hAnsi="Athelas Regular" w:cs="Times New Roman"/>
        </w:rPr>
        <w:t xml:space="preserve">Second, the paper has, I hope, served to clarify what a </w:t>
      </w:r>
      <w:r w:rsidR="00F059C0">
        <w:rPr>
          <w:rFonts w:ascii="Athelas Regular" w:hAnsi="Athelas Regular" w:cs="Times New Roman"/>
        </w:rPr>
        <w:t>successful</w:t>
      </w:r>
      <w:r>
        <w:rPr>
          <w:rFonts w:ascii="Athelas Regular" w:hAnsi="Athelas Regular" w:cs="Times New Roman"/>
        </w:rPr>
        <w:t xml:space="preserve"> objection to the Fodorian distinction would</w:t>
      </w:r>
      <w:r w:rsidR="00633D54">
        <w:rPr>
          <w:rFonts w:ascii="Athelas Regular" w:hAnsi="Athelas Regular" w:cs="Times New Roman"/>
        </w:rPr>
        <w:t xml:space="preserve"> therefore</w:t>
      </w:r>
      <w:r>
        <w:rPr>
          <w:rFonts w:ascii="Athelas Regular" w:hAnsi="Athelas Regular" w:cs="Times New Roman"/>
        </w:rPr>
        <w:t xml:space="preserve"> need to achieve. </w:t>
      </w:r>
      <w:r w:rsidR="00F059C0">
        <w:rPr>
          <w:rFonts w:ascii="Athelas Regular" w:hAnsi="Athelas Regular" w:cs="Times New Roman"/>
        </w:rPr>
        <w:t>In so doing, we have found that</w:t>
      </w:r>
      <w:r>
        <w:rPr>
          <w:rFonts w:ascii="Athelas Regular" w:hAnsi="Athelas Regular" w:cs="Times New Roman"/>
        </w:rPr>
        <w:t xml:space="preserve"> standard objections to the Fodorian distinction fall short of their target. The problem, as I see it, is that a promising objection to the Fodorian’s proposed distinction would have to undermine the idea that the systems most plausibly thought of as modular form a distinct, and unified, natural kind of cognitive system, where this amounts to there existing some underlying sustaining mechanism or essence that marks them out in nature. </w:t>
      </w:r>
      <w:r w:rsidR="00F059C0">
        <w:rPr>
          <w:rFonts w:ascii="Athelas Regular" w:hAnsi="Athelas Regular" w:cs="Times New Roman"/>
        </w:rPr>
        <w:t>Consequently</w:t>
      </w:r>
      <w:r>
        <w:rPr>
          <w:rFonts w:ascii="Athelas Regular" w:hAnsi="Athelas Regular" w:cs="Times New Roman"/>
        </w:rPr>
        <w:t xml:space="preserve">, it would not suffice to simply show that these systems do not manifest the superficial properties they are </w:t>
      </w:r>
      <w:r w:rsidR="00633D54">
        <w:rPr>
          <w:rFonts w:ascii="Athelas Regular" w:hAnsi="Athelas Regular" w:cs="Times New Roman"/>
        </w:rPr>
        <w:t>said</w:t>
      </w:r>
      <w:r>
        <w:rPr>
          <w:rFonts w:ascii="Athelas Regular" w:hAnsi="Athelas Regular" w:cs="Times New Roman"/>
        </w:rPr>
        <w:t xml:space="preserve"> to</w:t>
      </w:r>
      <w:r w:rsidR="00633D54">
        <w:rPr>
          <w:rFonts w:ascii="Athelas Regular" w:hAnsi="Athelas Regular" w:cs="Times New Roman"/>
        </w:rPr>
        <w:t>,</w:t>
      </w:r>
      <w:r>
        <w:rPr>
          <w:rFonts w:ascii="Athelas Regular" w:hAnsi="Athelas Regular" w:cs="Times New Roman"/>
        </w:rPr>
        <w:t xml:space="preserve"> to the extent that </w:t>
      </w:r>
      <w:r w:rsidR="00F059C0">
        <w:rPr>
          <w:rFonts w:ascii="Athelas Regular" w:hAnsi="Athelas Regular" w:cs="Times New Roman"/>
        </w:rPr>
        <w:t xml:space="preserve">(certain) </w:t>
      </w:r>
      <w:r>
        <w:rPr>
          <w:rFonts w:ascii="Athelas Regular" w:hAnsi="Athelas Regular" w:cs="Times New Roman"/>
        </w:rPr>
        <w:t xml:space="preserve">Fodorians suppose. Since critics have failed to do more than just this, they have failed to engage with the </w:t>
      </w:r>
      <w:r w:rsidR="00F059C0">
        <w:rPr>
          <w:rFonts w:ascii="Athelas Regular" w:hAnsi="Athelas Regular" w:cs="Times New Roman"/>
        </w:rPr>
        <w:t>core proposal being made</w:t>
      </w:r>
      <w:r>
        <w:rPr>
          <w:rFonts w:ascii="Athelas Regular" w:hAnsi="Athelas Regular" w:cs="Times New Roman"/>
        </w:rPr>
        <w:t xml:space="preserve">. To remedy this, I </w:t>
      </w:r>
      <w:r w:rsidR="00F059C0">
        <w:rPr>
          <w:rFonts w:ascii="Athelas Regular" w:hAnsi="Athelas Regular" w:cs="Times New Roman"/>
        </w:rPr>
        <w:t xml:space="preserve">have </w:t>
      </w:r>
      <w:r>
        <w:rPr>
          <w:rFonts w:ascii="Athelas Regular" w:hAnsi="Athelas Regular" w:cs="Times New Roman"/>
        </w:rPr>
        <w:t>introduced two ways in which critics might develop a successful objection of the required sort but suggested that the Fodorian looks able to weather both of these. In so doing, I hope to have offered a far-reaching defence of the Fodorian distinction, while highlighting various ways in which critics might actually seek to undermine it.</w:t>
      </w:r>
    </w:p>
    <w:p w14:paraId="14C22634" w14:textId="77777777" w:rsidR="00FE3E7A" w:rsidRDefault="00FE3E7A" w:rsidP="00FE3E7A">
      <w:pPr>
        <w:spacing w:line="276" w:lineRule="auto"/>
        <w:jc w:val="both"/>
        <w:rPr>
          <w:rFonts w:ascii="Athelas Regular" w:hAnsi="Athelas Regular" w:cs="Times New Roman"/>
        </w:rPr>
      </w:pPr>
    </w:p>
    <w:p w14:paraId="7740434C" w14:textId="31ABB89C" w:rsidR="00FE3E7A" w:rsidRDefault="00FE3E7A" w:rsidP="00FE3E7A">
      <w:pPr>
        <w:spacing w:line="276" w:lineRule="auto"/>
        <w:jc w:val="both"/>
        <w:rPr>
          <w:rFonts w:ascii="Athelas Regular" w:hAnsi="Athelas Regular"/>
        </w:rPr>
      </w:pPr>
      <w:r>
        <w:rPr>
          <w:rFonts w:ascii="Athelas Regular" w:hAnsi="Athelas Regular" w:cs="Times New Roman"/>
        </w:rPr>
        <w:t xml:space="preserve">There are a number of reasons why these suggestions </w:t>
      </w:r>
      <w:r w:rsidR="00633D54">
        <w:rPr>
          <w:rFonts w:ascii="Athelas Regular" w:hAnsi="Athelas Regular" w:cs="Times New Roman"/>
        </w:rPr>
        <w:t>should prove</w:t>
      </w:r>
      <w:r>
        <w:rPr>
          <w:rFonts w:ascii="Athelas Regular" w:hAnsi="Athelas Regular" w:cs="Times New Roman"/>
        </w:rPr>
        <w:t xml:space="preserve"> significant. Firstly, in clarifying and defending the Fodorian distinction and showing how modules might actually be distinguished from non-modules (by appeal to underlying computational processes) I hope to have legitimised an otherwise controversial means of carving up the </w:t>
      </w:r>
      <w:r w:rsidR="00691326">
        <w:rPr>
          <w:rFonts w:ascii="Athelas Regular" w:hAnsi="Athelas Regular" w:cs="Times New Roman"/>
        </w:rPr>
        <w:t xml:space="preserve">human </w:t>
      </w:r>
      <w:r>
        <w:rPr>
          <w:rFonts w:ascii="Athelas Regular" w:hAnsi="Athelas Regular" w:cs="Times New Roman"/>
        </w:rPr>
        <w:t>mind. This is a good thing since recognising modules for what they are (a natural kind in the above sense) enables philosophers and scientists employing the term to make</w:t>
      </w:r>
      <w:r w:rsidRPr="0021766C">
        <w:rPr>
          <w:rFonts w:ascii="Athelas Regular" w:hAnsi="Athelas Regular" w:cs="Times New Roman"/>
        </w:rPr>
        <w:t xml:space="preserve"> </w:t>
      </w:r>
      <w:r>
        <w:rPr>
          <w:rFonts w:ascii="Athelas Regular" w:hAnsi="Athelas Regular" w:cs="Times New Roman"/>
        </w:rPr>
        <w:t xml:space="preserve">and explain useful inductive generalisations on the basis of discoveries concerning other modular systems. And, as </w:t>
      </w:r>
      <w:r>
        <w:rPr>
          <w:rFonts w:ascii="Athelas Regular" w:hAnsi="Athelas Regular"/>
        </w:rPr>
        <w:t xml:space="preserve">Gao and </w:t>
      </w:r>
      <w:r w:rsidRPr="00031EAC">
        <w:rPr>
          <w:rFonts w:ascii="Athelas Regular" w:hAnsi="Athelas Regular"/>
        </w:rPr>
        <w:t>Scholl put</w:t>
      </w:r>
      <w:r w:rsidRPr="00031EAC">
        <w:rPr>
          <w:rFonts w:ascii="Athelas Regular" w:hAnsi="Athelas Regular" w:cs="Times New Roman"/>
        </w:rPr>
        <w:t xml:space="preserve"> it, “</w:t>
      </w:r>
      <w:r w:rsidRPr="00031EAC">
        <w:rPr>
          <w:rFonts w:ascii="Athelas Regular" w:hAnsi="Athelas Regular"/>
        </w:rPr>
        <w:t>the business of trying to identify and explain generalizations is what science is all about” (2013, p.202).</w:t>
      </w:r>
      <w:r>
        <w:rPr>
          <w:rFonts w:ascii="Athelas Regular" w:hAnsi="Athelas Regular"/>
        </w:rPr>
        <w:t xml:space="preserve"> For instance, if modules are best thought of as computational in the way I have suggested they probably are, it </w:t>
      </w:r>
      <w:r w:rsidR="00EF7BD1">
        <w:rPr>
          <w:rFonts w:ascii="Athelas Regular" w:hAnsi="Athelas Regular"/>
        </w:rPr>
        <w:t>may</w:t>
      </w:r>
      <w:r>
        <w:rPr>
          <w:rFonts w:ascii="Athelas Regular" w:hAnsi="Athelas Regular"/>
        </w:rPr>
        <w:t xml:space="preserve"> be reasonable to posit that a </w:t>
      </w:r>
      <w:r w:rsidR="00EF7BD1">
        <w:rPr>
          <w:rFonts w:ascii="Athelas Regular" w:hAnsi="Athelas Regular"/>
        </w:rPr>
        <w:t xml:space="preserve">cognitive </w:t>
      </w:r>
      <w:r>
        <w:rPr>
          <w:rFonts w:ascii="Athelas Regular" w:hAnsi="Athelas Regular"/>
        </w:rPr>
        <w:t xml:space="preserve">system, manifesting the observable properties of modular systems to the extent manifested by other modular systems, is computational in analogous ways and processes content in the same format as other modular systems. </w:t>
      </w:r>
    </w:p>
    <w:p w14:paraId="7762B377" w14:textId="77777777" w:rsidR="00FE3E7A" w:rsidRDefault="00FE3E7A" w:rsidP="00FE3E7A">
      <w:pPr>
        <w:spacing w:line="276" w:lineRule="auto"/>
        <w:jc w:val="both"/>
        <w:rPr>
          <w:rFonts w:ascii="Athelas Regular" w:hAnsi="Athelas Regular"/>
        </w:rPr>
      </w:pPr>
    </w:p>
    <w:p w14:paraId="208BDBFC" w14:textId="671AF70D" w:rsidR="00FE3E7A" w:rsidRDefault="00FE3E7A" w:rsidP="00FE3E7A">
      <w:pPr>
        <w:spacing w:line="276" w:lineRule="auto"/>
        <w:jc w:val="both"/>
        <w:rPr>
          <w:rFonts w:ascii="Athelas Regular" w:hAnsi="Athelas Regular"/>
        </w:rPr>
      </w:pPr>
      <w:r>
        <w:rPr>
          <w:rFonts w:ascii="Athelas Regular" w:hAnsi="Athelas Regular"/>
        </w:rPr>
        <w:t xml:space="preserve">Secondly, recognising that modular and non-modular systems differ in this way may enable progress on a number of disputes that have otherwise proven problematic to resolve. For instance, Alvin Goldman (2007) has famously proposed that human mindreading comes in two forms—low and high-level—largely on the grounds that mindreading is sometimes, and only sometimes, fast, shallow and mandatory. But it has been objected that these properties fail to mark </w:t>
      </w:r>
      <w:r w:rsidR="00633D54">
        <w:rPr>
          <w:rFonts w:ascii="Athelas Regular" w:hAnsi="Athelas Regular"/>
        </w:rPr>
        <w:t xml:space="preserve">a </w:t>
      </w:r>
      <w:r>
        <w:rPr>
          <w:rFonts w:ascii="Athelas Regular" w:hAnsi="Athelas Regular"/>
        </w:rPr>
        <w:t xml:space="preserve">sharp boundary between kinds of mindreading (Vignemont, 2009). If the points made in this paper are well taken, then I </w:t>
      </w:r>
      <w:r w:rsidR="00633D54">
        <w:rPr>
          <w:rFonts w:ascii="Athelas Regular" w:hAnsi="Athelas Regular"/>
        </w:rPr>
        <w:t>hope to have</w:t>
      </w:r>
      <w:r>
        <w:rPr>
          <w:rFonts w:ascii="Athelas Regular" w:hAnsi="Athelas Regular"/>
        </w:rPr>
        <w:t xml:space="preserve"> offered a potential way of responding to this objection on behalf of Goldman. The suggestion here would be that while mindreading can always be more or less subject to voluntary control, faster or slower, and more or less shallow in its outputs, differences along these dimensions could still indicate an underlying difference in the processes involved. Indeed, it is even possible that some such difference may track the distinction between modular and non-modular cognition itself—a point that Goldman considers, but </w:t>
      </w:r>
      <w:r w:rsidR="00691326">
        <w:rPr>
          <w:rFonts w:ascii="Athelas Regular" w:hAnsi="Athelas Regular"/>
        </w:rPr>
        <w:t>fails to pursue</w:t>
      </w:r>
      <w:r>
        <w:rPr>
          <w:rFonts w:ascii="Athelas Regular" w:hAnsi="Athelas Regular"/>
        </w:rPr>
        <w:t xml:space="preserve"> (2007, p.110).</w:t>
      </w:r>
    </w:p>
    <w:p w14:paraId="308320D9" w14:textId="77777777" w:rsidR="00FE3E7A" w:rsidRDefault="00FE3E7A" w:rsidP="00FE3E7A">
      <w:pPr>
        <w:spacing w:line="276" w:lineRule="auto"/>
        <w:jc w:val="both"/>
        <w:rPr>
          <w:rFonts w:ascii="Athelas Regular" w:hAnsi="Athelas Regular"/>
        </w:rPr>
      </w:pPr>
    </w:p>
    <w:p w14:paraId="318FF78E" w14:textId="1479CE60" w:rsidR="00FE3E7A" w:rsidRDefault="00FE3E7A" w:rsidP="00FE3E7A">
      <w:pPr>
        <w:spacing w:line="276" w:lineRule="auto"/>
        <w:jc w:val="both"/>
        <w:rPr>
          <w:rFonts w:ascii="Athelas Regular" w:hAnsi="Athelas Regular"/>
        </w:rPr>
      </w:pPr>
      <w:r>
        <w:rPr>
          <w:rFonts w:ascii="Athelas Regular" w:hAnsi="Athelas Regular"/>
        </w:rPr>
        <w:t xml:space="preserve">Thirdly, our discussion shows that the Fodorian distinction between modules and non-modules can be assessed independently of widely contested claims concerning quite how encapsulated, automatic or domain specific </w:t>
      </w:r>
      <w:r w:rsidR="00633D54">
        <w:rPr>
          <w:rFonts w:ascii="Athelas Regular" w:hAnsi="Athelas Regular"/>
        </w:rPr>
        <w:t xml:space="preserve">certain cognitive </w:t>
      </w:r>
      <w:r>
        <w:rPr>
          <w:rFonts w:ascii="Athelas Regular" w:hAnsi="Athelas Regular"/>
        </w:rPr>
        <w:t xml:space="preserve">systems are. Moreover, it does so by offering to unify otherwise disparate approaches to carving up the mind: e.g. approaches that appeal to representational differences (Dretske, 1981), computational processes (Butterfill, 2007) and characteristic property differences (Firestone and Scholl, 2015). This is because, on my proposed account, the characteristic property differences we find between modules and non-modules are explained by different underlying computational processes which each process content in a different format. In this way, proponents of </w:t>
      </w:r>
      <w:r w:rsidR="00EF7BD1">
        <w:rPr>
          <w:rFonts w:ascii="Athelas Regular" w:hAnsi="Athelas Regular"/>
        </w:rPr>
        <w:t xml:space="preserve">both </w:t>
      </w:r>
      <w:r>
        <w:rPr>
          <w:rFonts w:ascii="Athelas Regular" w:hAnsi="Athelas Regular"/>
        </w:rPr>
        <w:t xml:space="preserve">a Fodorian distinction </w:t>
      </w:r>
      <w:r w:rsidR="00EF7BD1">
        <w:rPr>
          <w:rFonts w:ascii="Athelas Regular" w:hAnsi="Athelas Regular"/>
        </w:rPr>
        <w:t xml:space="preserve">and these more specific hypotheses </w:t>
      </w:r>
      <w:r>
        <w:rPr>
          <w:rFonts w:ascii="Athelas Regular" w:hAnsi="Athelas Regular"/>
        </w:rPr>
        <w:t xml:space="preserve">may enjoy a far greater evidential basis than is often appreciated—evidence than can be seen to come from each of these mutually supportive theses. </w:t>
      </w:r>
      <w:r w:rsidR="00EF7BD1">
        <w:rPr>
          <w:rFonts w:ascii="Athelas Regular" w:hAnsi="Athelas Regular"/>
        </w:rPr>
        <w:t>Conversely</w:t>
      </w:r>
      <w:r>
        <w:rPr>
          <w:rFonts w:ascii="Athelas Regular" w:hAnsi="Athelas Regular"/>
        </w:rPr>
        <w:t xml:space="preserve">, the interconnectedness of these issues </w:t>
      </w:r>
      <w:r w:rsidR="00EF7BD1">
        <w:rPr>
          <w:rFonts w:ascii="Athelas Regular" w:hAnsi="Athelas Regular"/>
        </w:rPr>
        <w:t>would seem to yield</w:t>
      </w:r>
      <w:r>
        <w:rPr>
          <w:rFonts w:ascii="Athelas Regular" w:hAnsi="Athelas Regular"/>
        </w:rPr>
        <w:t xml:space="preserve"> far greater scope for</w:t>
      </w:r>
      <w:r w:rsidR="00EF7BD1">
        <w:rPr>
          <w:rFonts w:ascii="Athelas Regular" w:hAnsi="Athelas Regular"/>
        </w:rPr>
        <w:t xml:space="preserve"> their</w:t>
      </w:r>
      <w:r>
        <w:rPr>
          <w:rFonts w:ascii="Athelas Regular" w:hAnsi="Athelas Regular"/>
        </w:rPr>
        <w:t xml:space="preserve"> falsification than has typically been acknowledged and exploited by critics—critics whose research has, often, been misdirected towards orthogonal (albeit, related) theses. </w:t>
      </w:r>
    </w:p>
    <w:p w14:paraId="7B18CA70" w14:textId="77777777" w:rsidR="00FE3E7A" w:rsidRDefault="00FE3E7A" w:rsidP="00FE3E7A">
      <w:pPr>
        <w:spacing w:line="276" w:lineRule="auto"/>
        <w:jc w:val="both"/>
        <w:rPr>
          <w:rFonts w:ascii="Athelas Regular" w:hAnsi="Athelas Regular"/>
        </w:rPr>
      </w:pPr>
    </w:p>
    <w:p w14:paraId="011B3250" w14:textId="77777777" w:rsidR="00FE3E7A" w:rsidRDefault="00FE3E7A" w:rsidP="00FE3E7A">
      <w:pPr>
        <w:spacing w:line="276" w:lineRule="auto"/>
        <w:jc w:val="both"/>
        <w:rPr>
          <w:rFonts w:ascii="Athelas Regular" w:hAnsi="Athelas Regular" w:cs="Times New Roman"/>
        </w:rPr>
      </w:pPr>
    </w:p>
    <w:p w14:paraId="0B65D1DA" w14:textId="77777777" w:rsidR="00FE3E7A" w:rsidRPr="00822C77" w:rsidRDefault="00FE3E7A" w:rsidP="00FE3E7A">
      <w:pPr>
        <w:pStyle w:val="ListParagraph"/>
        <w:numPr>
          <w:ilvl w:val="0"/>
          <w:numId w:val="7"/>
        </w:numPr>
        <w:rPr>
          <w:rFonts w:ascii="Athelas Regular" w:hAnsi="Athelas Regular" w:cs="Times New Roman"/>
          <w:sz w:val="22"/>
          <w:szCs w:val="22"/>
        </w:rPr>
      </w:pPr>
      <w:r w:rsidRPr="00822C77">
        <w:rPr>
          <w:rFonts w:ascii="Athelas Regular" w:hAnsi="Athelas Regular" w:cs="Times New Roman"/>
          <w:sz w:val="22"/>
          <w:szCs w:val="22"/>
        </w:rPr>
        <w:t xml:space="preserve">Applebaum, I., 1998. Fodor, modularity, and speech perception. </w:t>
      </w:r>
      <w:r w:rsidRPr="00822C77">
        <w:rPr>
          <w:rFonts w:ascii="Athelas Regular" w:hAnsi="Athelas Regular" w:cs="Times New Roman"/>
          <w:i/>
          <w:sz w:val="22"/>
          <w:szCs w:val="22"/>
        </w:rPr>
        <w:t xml:space="preserve">Philosophical Psychology, </w:t>
      </w:r>
      <w:r w:rsidRPr="00822C77">
        <w:rPr>
          <w:rFonts w:ascii="Athelas Regular" w:hAnsi="Athelas Regular" w:cs="Times New Roman"/>
          <w:sz w:val="22"/>
          <w:szCs w:val="22"/>
        </w:rPr>
        <w:t>11(3): 317-330.</w:t>
      </w:r>
    </w:p>
    <w:p w14:paraId="5C3040CE"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Arbib, M., 1987. Modularity and interaction of brain regions underlying visuomotor coordination. In J. L. Garfield (ed.), </w:t>
      </w:r>
      <w:r w:rsidRPr="00822C77">
        <w:rPr>
          <w:rFonts w:ascii="Athelas Regular" w:hAnsi="Athelas Regular" w:cs="Times"/>
          <w:i/>
          <w:iCs/>
          <w:color w:val="141414"/>
          <w:sz w:val="22"/>
          <w:szCs w:val="22"/>
          <w:lang w:val="en-US"/>
        </w:rPr>
        <w:t>Modularity in Knowledge Representation and Natural-Language Understanding</w:t>
      </w:r>
      <w:r w:rsidRPr="00822C77">
        <w:rPr>
          <w:rFonts w:ascii="Athelas Regular" w:hAnsi="Athelas Regular" w:cs="Times"/>
          <w:color w:val="141414"/>
          <w:sz w:val="22"/>
          <w:szCs w:val="22"/>
          <w:lang w:val="en-US"/>
        </w:rPr>
        <w:t>, Cambridge, MA: MIT Press, pp. 333–363.</w:t>
      </w:r>
    </w:p>
    <w:p w14:paraId="42331569"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sz w:val="22"/>
          <w:szCs w:val="22"/>
        </w:rPr>
        <w:t xml:space="preserve">Baron-Cohen, S., 1995.  </w:t>
      </w:r>
      <w:r w:rsidRPr="00822C77">
        <w:rPr>
          <w:rFonts w:ascii="Athelas Regular" w:hAnsi="Athelas Regular"/>
          <w:i/>
          <w:sz w:val="22"/>
          <w:szCs w:val="22"/>
        </w:rPr>
        <w:t>Mindblindness: An Essay on Autism and Theory of Mind</w:t>
      </w:r>
      <w:r w:rsidRPr="00822C77">
        <w:rPr>
          <w:rFonts w:ascii="Athelas Regular" w:hAnsi="Athelas Regular"/>
          <w:sz w:val="22"/>
          <w:szCs w:val="22"/>
        </w:rPr>
        <w:t>. MIT Press.</w:t>
      </w:r>
    </w:p>
    <w:p w14:paraId="3CC934F6" w14:textId="77777777" w:rsidR="00FE3E7A" w:rsidRPr="00822C77" w:rsidRDefault="00FE3E7A" w:rsidP="00FE3E7A">
      <w:pPr>
        <w:widowControl w:val="0"/>
        <w:numPr>
          <w:ilvl w:val="0"/>
          <w:numId w:val="7"/>
        </w:numPr>
        <w:tabs>
          <w:tab w:val="left" w:pos="220"/>
          <w:tab w:val="left" w:pos="720"/>
        </w:tabs>
        <w:autoSpaceDE w:val="0"/>
        <w:autoSpaceDN w:val="0"/>
        <w:adjustRightInd w:val="0"/>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Barrett, H. C., 2005. Enzymatic computation and cognitive modularity. </w:t>
      </w:r>
      <w:r w:rsidRPr="00822C77">
        <w:rPr>
          <w:rFonts w:ascii="Athelas Regular" w:hAnsi="Athelas Regular" w:cs="Times"/>
          <w:i/>
          <w:iCs/>
          <w:color w:val="141414"/>
          <w:sz w:val="22"/>
          <w:szCs w:val="22"/>
          <w:lang w:val="en-US"/>
        </w:rPr>
        <w:t>Mind &amp; Language</w:t>
      </w:r>
      <w:r w:rsidRPr="00822C77">
        <w:rPr>
          <w:rFonts w:ascii="Athelas Regular" w:hAnsi="Athelas Regular" w:cs="Times"/>
          <w:color w:val="141414"/>
          <w:sz w:val="22"/>
          <w:szCs w:val="22"/>
          <w:lang w:val="en-US"/>
        </w:rPr>
        <w:t>, 20: 259–287.</w:t>
      </w:r>
    </w:p>
    <w:p w14:paraId="0E0196B7"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Barrett, H. C. and Kurzban, R., 2006. Modularity in cognition: Framing the debate. </w:t>
      </w:r>
      <w:r w:rsidRPr="00822C77">
        <w:rPr>
          <w:rFonts w:ascii="Athelas Regular" w:hAnsi="Athelas Regular" w:cs="Times"/>
          <w:i/>
          <w:iCs/>
          <w:color w:val="141414"/>
          <w:sz w:val="22"/>
          <w:szCs w:val="22"/>
          <w:lang w:val="en-US"/>
        </w:rPr>
        <w:t>Psychological Review</w:t>
      </w:r>
      <w:r w:rsidRPr="00822C77">
        <w:rPr>
          <w:rFonts w:ascii="Athelas Regular" w:hAnsi="Athelas Regular" w:cs="Times"/>
          <w:color w:val="141414"/>
          <w:sz w:val="22"/>
          <w:szCs w:val="22"/>
          <w:lang w:val="en-US"/>
        </w:rPr>
        <w:t>, 113: 628–647.</w:t>
      </w:r>
    </w:p>
    <w:p w14:paraId="6DFF99AF"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Beck, J., 2012. The generality constraint and the structure of thought. </w:t>
      </w:r>
      <w:r w:rsidRPr="00822C77">
        <w:rPr>
          <w:rFonts w:ascii="Athelas Regular" w:hAnsi="Athelas Regular" w:cs="Times"/>
          <w:i/>
          <w:iCs/>
          <w:color w:val="141414"/>
          <w:sz w:val="22"/>
          <w:szCs w:val="22"/>
          <w:lang w:val="en-US"/>
        </w:rPr>
        <w:t>Mind</w:t>
      </w:r>
      <w:r w:rsidRPr="00822C77">
        <w:rPr>
          <w:rFonts w:ascii="Athelas Regular" w:hAnsi="Athelas Regular" w:cs="Times"/>
          <w:color w:val="141414"/>
          <w:sz w:val="22"/>
          <w:szCs w:val="22"/>
          <w:lang w:val="en-US"/>
        </w:rPr>
        <w:t>, 124: 563-600.</w:t>
      </w:r>
    </w:p>
    <w:p w14:paraId="01B7B90D" w14:textId="77777777" w:rsidR="00FE3E7A" w:rsidRPr="00822C77" w:rsidRDefault="00FE3E7A" w:rsidP="00FE3E7A">
      <w:pPr>
        <w:pStyle w:val="ListParagraph"/>
        <w:numPr>
          <w:ilvl w:val="0"/>
          <w:numId w:val="7"/>
        </w:numPr>
        <w:rPr>
          <w:rFonts w:ascii="Athelas Regular" w:hAnsi="Athelas Regular" w:cs="Times New Roman"/>
          <w:sz w:val="22"/>
          <w:szCs w:val="22"/>
        </w:rPr>
      </w:pPr>
      <w:r w:rsidRPr="00822C77">
        <w:rPr>
          <w:rFonts w:ascii="Athelas Regular" w:hAnsi="Athelas Regular" w:cs="Times New Roman"/>
          <w:sz w:val="22"/>
          <w:szCs w:val="22"/>
        </w:rPr>
        <w:t xml:space="preserve">Block, N., 2014. Seeing-As in the Light of Vision Science. </w:t>
      </w:r>
      <w:r w:rsidRPr="00822C77">
        <w:rPr>
          <w:rFonts w:ascii="Athelas Regular" w:hAnsi="Athelas Regular" w:cs="Times New Roman"/>
          <w:i/>
          <w:sz w:val="22"/>
          <w:szCs w:val="22"/>
        </w:rPr>
        <w:t>Philosophy and Phenomenological Research</w:t>
      </w:r>
      <w:r w:rsidRPr="00822C77">
        <w:rPr>
          <w:rFonts w:ascii="Athelas Regular" w:hAnsi="Athelas Regular" w:cs="Times New Roman"/>
          <w:sz w:val="22"/>
          <w:szCs w:val="22"/>
        </w:rPr>
        <w:t>, 89 (3): 560-572.</w:t>
      </w:r>
    </w:p>
    <w:p w14:paraId="0042DF8C"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sz w:val="22"/>
          <w:szCs w:val="22"/>
        </w:rPr>
        <w:t>Bridge</w:t>
      </w:r>
      <w:r>
        <w:rPr>
          <w:rFonts w:ascii="Athelas Regular" w:hAnsi="Athelas Regular"/>
          <w:sz w:val="22"/>
          <w:szCs w:val="22"/>
        </w:rPr>
        <w:t xml:space="preserve">, H. 2011. Mapping the visual brain: how and why. </w:t>
      </w:r>
      <w:r>
        <w:rPr>
          <w:rFonts w:ascii="Athelas Regular" w:hAnsi="Athelas Regular"/>
          <w:i/>
          <w:sz w:val="22"/>
          <w:szCs w:val="22"/>
        </w:rPr>
        <w:t xml:space="preserve">Eye: The Scientific Journal of The Royal College of Opthamologists, </w:t>
      </w:r>
      <w:r>
        <w:rPr>
          <w:rFonts w:ascii="Athelas Regular" w:hAnsi="Athelas Regular"/>
          <w:sz w:val="22"/>
          <w:szCs w:val="22"/>
        </w:rPr>
        <w:t>25(3): 291-296.</w:t>
      </w:r>
    </w:p>
    <w:p w14:paraId="2086BDB4"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sz w:val="22"/>
          <w:szCs w:val="22"/>
        </w:rPr>
        <w:t xml:space="preserve">Briscoe, R., 2011. Mental Imagery and the Varieties of Amodal Completion. </w:t>
      </w:r>
      <w:r w:rsidRPr="00822C77">
        <w:rPr>
          <w:rFonts w:ascii="Athelas Regular" w:hAnsi="Athelas Regular"/>
          <w:i/>
          <w:sz w:val="22"/>
          <w:szCs w:val="22"/>
        </w:rPr>
        <w:t>Pacific Philosophical Quarterly</w:t>
      </w:r>
      <w:r w:rsidRPr="00822C77">
        <w:rPr>
          <w:rFonts w:ascii="Athelas Regular" w:hAnsi="Athelas Regular"/>
          <w:sz w:val="22"/>
          <w:szCs w:val="22"/>
        </w:rPr>
        <w:t>, 92: 153-173.</w:t>
      </w:r>
    </w:p>
    <w:p w14:paraId="6C286392"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sz w:val="22"/>
          <w:szCs w:val="22"/>
        </w:rPr>
        <w:t xml:space="preserve"> </w:t>
      </w:r>
      <w:r w:rsidRPr="00822C77">
        <w:rPr>
          <w:rFonts w:ascii="Athelas Regular" w:hAnsi="Athelas Regular" w:cs="Times"/>
          <w:color w:val="141414"/>
          <w:sz w:val="22"/>
          <w:szCs w:val="22"/>
          <w:lang w:val="en-US"/>
        </w:rPr>
        <w:t xml:space="preserve">–––, </w:t>
      </w:r>
      <w:r w:rsidRPr="00822C77">
        <w:rPr>
          <w:rFonts w:ascii="Athelas Regular" w:hAnsi="Athelas Regular"/>
          <w:sz w:val="22"/>
          <w:szCs w:val="22"/>
        </w:rPr>
        <w:t xml:space="preserve">2015. Cognitive Penetration and the Reach of Phenomenal Content. In Raftopoulos and Zeimbekis (eds.) </w:t>
      </w:r>
      <w:r w:rsidRPr="00822C77">
        <w:rPr>
          <w:rFonts w:ascii="Athelas Regular" w:hAnsi="Athelas Regular"/>
          <w:i/>
          <w:sz w:val="22"/>
          <w:szCs w:val="22"/>
        </w:rPr>
        <w:t xml:space="preserve">Cognitive Penetrability. </w:t>
      </w:r>
      <w:r w:rsidRPr="00822C77">
        <w:rPr>
          <w:rFonts w:ascii="Athelas Regular" w:hAnsi="Athelas Regular"/>
          <w:sz w:val="22"/>
          <w:szCs w:val="22"/>
        </w:rPr>
        <w:t>OUP.</w:t>
      </w:r>
    </w:p>
    <w:p w14:paraId="6480C907" w14:textId="77777777" w:rsidR="00FE3E7A" w:rsidRPr="00F741E9" w:rsidRDefault="00FE3E7A" w:rsidP="00FE3E7A">
      <w:pPr>
        <w:pStyle w:val="ListParagraph"/>
        <w:numPr>
          <w:ilvl w:val="0"/>
          <w:numId w:val="7"/>
        </w:numPr>
        <w:rPr>
          <w:rFonts w:ascii="Athelas Regular" w:hAnsi="Athelas Regular"/>
          <w:sz w:val="22"/>
          <w:szCs w:val="22"/>
        </w:rPr>
      </w:pPr>
      <w:r w:rsidRPr="00F741E9">
        <w:rPr>
          <w:rFonts w:ascii="Athelas Regular" w:hAnsi="Athelas Regular" w:cs="Times New Roman"/>
          <w:sz w:val="22"/>
          <w:szCs w:val="22"/>
        </w:rPr>
        <w:t xml:space="preserve">Brugger, P. and Brugger, S. 1993. The Easter Bunny in October: is it disguised as a duck?. </w:t>
      </w:r>
      <w:r w:rsidRPr="00F741E9">
        <w:rPr>
          <w:rFonts w:ascii="Athelas Regular" w:hAnsi="Athelas Regular" w:cs="Times New Roman"/>
          <w:i/>
          <w:sz w:val="22"/>
          <w:szCs w:val="22"/>
        </w:rPr>
        <w:t xml:space="preserve">Perceptual Motor Skills, </w:t>
      </w:r>
      <w:r w:rsidRPr="00F741E9">
        <w:rPr>
          <w:rFonts w:ascii="Athelas Regular" w:hAnsi="Athelas Regular" w:cs="Times New Roman"/>
          <w:sz w:val="22"/>
          <w:szCs w:val="22"/>
        </w:rPr>
        <w:t>76(2): 577-8.</w:t>
      </w:r>
    </w:p>
    <w:p w14:paraId="3BAD0E73"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cs="Times New Roman"/>
          <w:sz w:val="22"/>
          <w:szCs w:val="22"/>
        </w:rPr>
        <w:t xml:space="preserve">Buckner, C., 2015. Transitional Gradation in the Mind: Rethinking Psychological Kindhood. </w:t>
      </w:r>
      <w:r w:rsidRPr="00822C77">
        <w:rPr>
          <w:rFonts w:ascii="Athelas Regular" w:hAnsi="Athelas Regular" w:cs="Times New Roman"/>
          <w:i/>
          <w:sz w:val="22"/>
          <w:szCs w:val="22"/>
        </w:rPr>
        <w:t xml:space="preserve">British Journal for the Philosophy of Science </w:t>
      </w:r>
      <w:r w:rsidRPr="00822C77">
        <w:rPr>
          <w:rFonts w:ascii="Athelas Regular" w:hAnsi="Athelas Regular" w:cs="Times New Roman"/>
          <w:sz w:val="22"/>
          <w:szCs w:val="22"/>
        </w:rPr>
        <w:t>(published online: March, 29, 2015).</w:t>
      </w:r>
    </w:p>
    <w:p w14:paraId="791023BF" w14:textId="77777777" w:rsidR="00FE3E7A" w:rsidRPr="00822C77" w:rsidRDefault="00FE3E7A" w:rsidP="00FE3E7A">
      <w:pPr>
        <w:pStyle w:val="ListParagraph"/>
        <w:numPr>
          <w:ilvl w:val="0"/>
          <w:numId w:val="7"/>
        </w:numPr>
        <w:rPr>
          <w:rFonts w:ascii="Athelas Regular" w:hAnsi="Athelas Regular" w:cs="Times New Roman"/>
          <w:sz w:val="22"/>
          <w:szCs w:val="22"/>
        </w:rPr>
      </w:pPr>
      <w:r w:rsidRPr="00822C77">
        <w:rPr>
          <w:rFonts w:ascii="Athelas Regular" w:hAnsi="Athelas Regular" w:cs="Times New Roman"/>
          <w:sz w:val="22"/>
          <w:szCs w:val="22"/>
        </w:rPr>
        <w:t xml:space="preserve">Burge, T. ,2010. </w:t>
      </w:r>
      <w:r w:rsidRPr="00822C77">
        <w:rPr>
          <w:rFonts w:ascii="Athelas Regular" w:hAnsi="Athelas Regular" w:cs="Times New Roman"/>
          <w:i/>
          <w:sz w:val="22"/>
          <w:szCs w:val="22"/>
        </w:rPr>
        <w:t xml:space="preserve">Origins of Objectivity. </w:t>
      </w:r>
      <w:r w:rsidRPr="00822C77">
        <w:rPr>
          <w:rFonts w:ascii="Athelas Regular" w:hAnsi="Athelas Regular" w:cs="Times New Roman"/>
          <w:sz w:val="22"/>
          <w:szCs w:val="22"/>
        </w:rPr>
        <w:t>OUP.</w:t>
      </w:r>
    </w:p>
    <w:p w14:paraId="7B384BA5"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sz w:val="22"/>
          <w:szCs w:val="22"/>
        </w:rPr>
        <w:t xml:space="preserve">Butterfill, S., 2007. What are Modules and What Is Their Role in Development?. </w:t>
      </w:r>
      <w:r w:rsidRPr="00822C77">
        <w:rPr>
          <w:rFonts w:ascii="Athelas Regular" w:hAnsi="Athelas Regular"/>
          <w:i/>
          <w:sz w:val="22"/>
          <w:szCs w:val="22"/>
        </w:rPr>
        <w:t xml:space="preserve">Mind and Language, </w:t>
      </w:r>
      <w:r w:rsidRPr="00822C77">
        <w:rPr>
          <w:rFonts w:ascii="Athelas Regular" w:hAnsi="Athelas Regular"/>
          <w:sz w:val="22"/>
          <w:szCs w:val="22"/>
        </w:rPr>
        <w:t>22(4): 450-473.</w:t>
      </w:r>
    </w:p>
    <w:p w14:paraId="39BB037C" w14:textId="77777777" w:rsidR="00FE3E7A" w:rsidRPr="00822C77" w:rsidRDefault="00E2237A" w:rsidP="00FE3E7A">
      <w:pPr>
        <w:pStyle w:val="ListParagraph"/>
        <w:numPr>
          <w:ilvl w:val="0"/>
          <w:numId w:val="7"/>
        </w:numPr>
        <w:rPr>
          <w:rFonts w:ascii="Athelas Regular" w:hAnsi="Athelas Regular"/>
          <w:sz w:val="22"/>
          <w:szCs w:val="22"/>
        </w:rPr>
      </w:pPr>
      <w:hyperlink r:id="rId10" w:history="1">
        <w:r w:rsidR="00FE3E7A" w:rsidRPr="00822C77">
          <w:rPr>
            <w:rFonts w:ascii="Athelas Regular" w:hAnsi="Athelas Regular" w:cs="Arial"/>
            <w:sz w:val="22"/>
            <w:szCs w:val="22"/>
            <w:lang w:val="en-US"/>
          </w:rPr>
          <w:t>Carey, S. (2001).</w:t>
        </w:r>
      </w:hyperlink>
      <w:r w:rsidR="00FE3E7A" w:rsidRPr="00822C77">
        <w:rPr>
          <w:rFonts w:ascii="Athelas Regular" w:hAnsi="Athelas Regular" w:cs="Arial"/>
          <w:sz w:val="22"/>
          <w:szCs w:val="22"/>
          <w:lang w:val="en-US"/>
        </w:rPr>
        <w:t xml:space="preserve"> Evolutionary and Ontogenetic Foundations of Arithmetic. </w:t>
      </w:r>
      <w:r w:rsidR="00FE3E7A" w:rsidRPr="00822C77">
        <w:rPr>
          <w:rFonts w:ascii="Athelas Regular" w:hAnsi="Athelas Regular" w:cs="Arial"/>
          <w:i/>
          <w:iCs/>
          <w:sz w:val="22"/>
          <w:szCs w:val="22"/>
          <w:lang w:val="en-US"/>
        </w:rPr>
        <w:t>Mind and Language, 16(1),</w:t>
      </w:r>
      <w:r w:rsidR="00FE3E7A" w:rsidRPr="00822C77">
        <w:rPr>
          <w:rFonts w:ascii="Athelas Regular" w:hAnsi="Athelas Regular" w:cs="Arial"/>
          <w:sz w:val="22"/>
          <w:szCs w:val="22"/>
          <w:lang w:val="en-US"/>
        </w:rPr>
        <w:t xml:space="preserve"> 37-55.</w:t>
      </w:r>
    </w:p>
    <w:p w14:paraId="56818057"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sz w:val="22"/>
          <w:szCs w:val="22"/>
        </w:rPr>
        <w:t xml:space="preserve">Carey, S., 2009. </w:t>
      </w:r>
      <w:r w:rsidRPr="00822C77">
        <w:rPr>
          <w:rFonts w:ascii="Athelas Regular" w:hAnsi="Athelas Regular"/>
          <w:i/>
          <w:sz w:val="22"/>
          <w:szCs w:val="22"/>
        </w:rPr>
        <w:t>The Origin of Concepts.</w:t>
      </w:r>
      <w:r w:rsidRPr="00822C77">
        <w:rPr>
          <w:rFonts w:ascii="Athelas Regular" w:hAnsi="Athelas Regular"/>
          <w:sz w:val="22"/>
          <w:szCs w:val="22"/>
        </w:rPr>
        <w:t xml:space="preserve"> OUP.</w:t>
      </w:r>
    </w:p>
    <w:p w14:paraId="412570B5"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cs="Times"/>
          <w:color w:val="141414"/>
          <w:sz w:val="22"/>
          <w:szCs w:val="22"/>
          <w:lang w:val="en-US"/>
        </w:rPr>
        <w:t xml:space="preserve">Carruthers, P., 2006. </w:t>
      </w:r>
      <w:r w:rsidRPr="00822C77">
        <w:rPr>
          <w:rFonts w:ascii="Athelas Regular" w:hAnsi="Athelas Regular" w:cs="Times"/>
          <w:i/>
          <w:iCs/>
          <w:color w:val="141414"/>
          <w:sz w:val="22"/>
          <w:szCs w:val="22"/>
          <w:lang w:val="en-US"/>
        </w:rPr>
        <w:t>The Architecture of the Mind</w:t>
      </w:r>
      <w:r w:rsidRPr="00822C77">
        <w:rPr>
          <w:rFonts w:ascii="Athelas Regular" w:hAnsi="Athelas Regular" w:cs="Times"/>
          <w:color w:val="141414"/>
          <w:sz w:val="22"/>
          <w:szCs w:val="22"/>
          <w:lang w:val="en-US"/>
        </w:rPr>
        <w:t>, Oxford: Oxford University Press.</w:t>
      </w:r>
    </w:p>
    <w:p w14:paraId="5461A732" w14:textId="77777777" w:rsidR="00FE3E7A" w:rsidRDefault="00FE3E7A" w:rsidP="00FE3E7A">
      <w:pPr>
        <w:pStyle w:val="ListParagraph"/>
        <w:numPr>
          <w:ilvl w:val="0"/>
          <w:numId w:val="7"/>
        </w:numPr>
        <w:rPr>
          <w:rFonts w:ascii="Athelas Regular" w:hAnsi="Athelas Regular"/>
          <w:sz w:val="22"/>
          <w:szCs w:val="22"/>
        </w:rPr>
      </w:pPr>
      <w:r>
        <w:rPr>
          <w:rFonts w:ascii="Athelas Regular" w:hAnsi="Athelas Regular"/>
          <w:sz w:val="22"/>
          <w:szCs w:val="22"/>
        </w:rPr>
        <w:t xml:space="preserve">Chalmers, D. 1993. Connectionism and Compositionality: Why Fodor and Pylyshyn were wrong. </w:t>
      </w:r>
      <w:r>
        <w:rPr>
          <w:rFonts w:ascii="Athelas Regular" w:hAnsi="Athelas Regular"/>
          <w:i/>
          <w:sz w:val="22"/>
          <w:szCs w:val="22"/>
        </w:rPr>
        <w:t xml:space="preserve">Philosophical Psychology. </w:t>
      </w:r>
      <w:r>
        <w:rPr>
          <w:rFonts w:ascii="Athelas Regular" w:hAnsi="Athelas Regular"/>
          <w:sz w:val="22"/>
          <w:szCs w:val="22"/>
        </w:rPr>
        <w:t>6(3): 305-319.</w:t>
      </w:r>
    </w:p>
    <w:p w14:paraId="41580207"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sz w:val="22"/>
          <w:szCs w:val="22"/>
        </w:rPr>
        <w:t xml:space="preserve">Cheng, K., 1986. A purely geometric module in the rat’s spatial representation. </w:t>
      </w:r>
      <w:r w:rsidRPr="00822C77">
        <w:rPr>
          <w:rFonts w:ascii="Athelas Regular" w:hAnsi="Athelas Regular"/>
          <w:i/>
          <w:sz w:val="22"/>
          <w:szCs w:val="22"/>
        </w:rPr>
        <w:t>Cognition</w:t>
      </w:r>
      <w:r w:rsidRPr="00822C77">
        <w:rPr>
          <w:rFonts w:ascii="Athelas Regular" w:hAnsi="Athelas Regular"/>
          <w:sz w:val="22"/>
          <w:szCs w:val="22"/>
        </w:rPr>
        <w:t>. 23: 149-178.</w:t>
      </w:r>
    </w:p>
    <w:p w14:paraId="6852B0B7"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Churchland, P., 1988. Perceptual plasticity and theoretical neutrality: A reply to Jerry Fodor. </w:t>
      </w:r>
      <w:r w:rsidRPr="00822C77">
        <w:rPr>
          <w:rFonts w:ascii="Athelas Regular" w:hAnsi="Athelas Regular" w:cs="Times"/>
          <w:i/>
          <w:iCs/>
          <w:color w:val="141414"/>
          <w:sz w:val="22"/>
          <w:szCs w:val="22"/>
          <w:lang w:val="en-US"/>
        </w:rPr>
        <w:t>Philosophy of Science</w:t>
      </w:r>
      <w:r w:rsidRPr="00822C77">
        <w:rPr>
          <w:rFonts w:ascii="Athelas Regular" w:hAnsi="Athelas Regular" w:cs="Times"/>
          <w:color w:val="141414"/>
          <w:sz w:val="22"/>
          <w:szCs w:val="22"/>
          <w:lang w:val="en-US"/>
        </w:rPr>
        <w:t>, 55: 167–187.</w:t>
      </w:r>
    </w:p>
    <w:p w14:paraId="47524515"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Clark, A., 2013. Whatever Next? Predictive brains, situated agents, and the future of cognitive science. 36(3): 181-204.</w:t>
      </w:r>
    </w:p>
    <w:p w14:paraId="3A30FFFC"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 2015. </w:t>
      </w:r>
      <w:r w:rsidRPr="00822C77">
        <w:rPr>
          <w:rFonts w:ascii="Athelas Regular" w:hAnsi="Athelas Regular" w:cs="Times"/>
          <w:i/>
          <w:color w:val="141414"/>
          <w:sz w:val="22"/>
          <w:szCs w:val="22"/>
          <w:lang w:val="en-US"/>
        </w:rPr>
        <w:t>Surfing Uncertainty</w:t>
      </w:r>
      <w:r w:rsidRPr="00822C77">
        <w:rPr>
          <w:rFonts w:ascii="Athelas Regular" w:hAnsi="Athelas Regular" w:cs="Times"/>
          <w:color w:val="141414"/>
          <w:sz w:val="22"/>
          <w:szCs w:val="22"/>
          <w:lang w:val="en-US"/>
        </w:rPr>
        <w:t>. OUP.</w:t>
      </w:r>
    </w:p>
    <w:p w14:paraId="04D939B9"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Clark, A. and Lupyan, G., 2015. Words and the World: Predictive Coding and the Language- Perception-Cognition Interface. </w:t>
      </w:r>
      <w:r w:rsidRPr="00822C77">
        <w:rPr>
          <w:rFonts w:ascii="Athelas Regular" w:hAnsi="Athelas Regular" w:cs="Times"/>
          <w:i/>
          <w:color w:val="141414"/>
          <w:sz w:val="22"/>
          <w:szCs w:val="22"/>
          <w:lang w:val="en-US"/>
        </w:rPr>
        <w:t xml:space="preserve">Current Directions in Psychological Science, </w:t>
      </w:r>
      <w:r w:rsidRPr="00822C77">
        <w:rPr>
          <w:rFonts w:ascii="Athelas Regular" w:hAnsi="Athelas Regular" w:cs="Times"/>
          <w:color w:val="141414"/>
          <w:sz w:val="22"/>
          <w:szCs w:val="22"/>
          <w:lang w:val="en-US"/>
        </w:rPr>
        <w:t>(24(4): 279-284.</w:t>
      </w:r>
    </w:p>
    <w:p w14:paraId="7FFCD681" w14:textId="3274E430" w:rsidR="00FC4855" w:rsidRDefault="00FC4855" w:rsidP="00FE3E7A">
      <w:pPr>
        <w:pStyle w:val="ListParagraph"/>
        <w:numPr>
          <w:ilvl w:val="0"/>
          <w:numId w:val="7"/>
        </w:numPr>
        <w:rPr>
          <w:rFonts w:ascii="Athelas Regular" w:hAnsi="Athelas Regular" w:cs="Times"/>
          <w:sz w:val="22"/>
          <w:szCs w:val="22"/>
          <w:lang w:val="en-US"/>
        </w:rPr>
      </w:pPr>
      <w:r>
        <w:rPr>
          <w:rFonts w:ascii="Athelas Regular" w:hAnsi="Athelas Regular" w:cs="Times"/>
          <w:sz w:val="22"/>
          <w:szCs w:val="22"/>
          <w:lang w:val="en-US"/>
        </w:rPr>
        <w:t xml:space="preserve">Coltheart, M. 1999. Modularity and Cognition. </w:t>
      </w:r>
      <w:r>
        <w:rPr>
          <w:rFonts w:ascii="Athelas Regular" w:hAnsi="Athelas Regular" w:cs="Times"/>
          <w:i/>
          <w:sz w:val="22"/>
          <w:szCs w:val="22"/>
          <w:lang w:val="en-US"/>
        </w:rPr>
        <w:t xml:space="preserve">Trends in Cognitive Sciences. </w:t>
      </w:r>
      <w:r>
        <w:rPr>
          <w:rFonts w:ascii="Athelas Regular" w:hAnsi="Athelas Regular" w:cs="Times"/>
          <w:sz w:val="22"/>
          <w:szCs w:val="22"/>
          <w:lang w:val="en-US"/>
        </w:rPr>
        <w:t>3(3): 115-120.</w:t>
      </w:r>
    </w:p>
    <w:p w14:paraId="1C881326" w14:textId="77777777" w:rsidR="00FE3E7A" w:rsidRPr="00715535" w:rsidRDefault="00FE3E7A" w:rsidP="00FE3E7A">
      <w:pPr>
        <w:pStyle w:val="ListParagraph"/>
        <w:numPr>
          <w:ilvl w:val="0"/>
          <w:numId w:val="7"/>
        </w:numPr>
        <w:rPr>
          <w:rFonts w:ascii="Athelas Regular" w:hAnsi="Athelas Regular" w:cs="Times"/>
          <w:sz w:val="22"/>
          <w:szCs w:val="22"/>
          <w:lang w:val="en-US"/>
        </w:rPr>
      </w:pPr>
      <w:r w:rsidRPr="00715535">
        <w:rPr>
          <w:rFonts w:ascii="Athelas Regular" w:hAnsi="Athelas Regular" w:cs="Times"/>
          <w:sz w:val="22"/>
          <w:szCs w:val="22"/>
          <w:lang w:val="en-US"/>
        </w:rPr>
        <w:t xml:space="preserve">Copeland, J., 1996. What is Computation? </w:t>
      </w:r>
      <w:r w:rsidRPr="00715535">
        <w:rPr>
          <w:rFonts w:ascii="Athelas Regular" w:hAnsi="Athelas Regular" w:cs="Times"/>
          <w:i/>
          <w:sz w:val="22"/>
          <w:szCs w:val="22"/>
          <w:lang w:val="en-US"/>
        </w:rPr>
        <w:t xml:space="preserve">Synthese. </w:t>
      </w:r>
      <w:r w:rsidRPr="00715535">
        <w:rPr>
          <w:rFonts w:ascii="Athelas Regular" w:hAnsi="Athelas Regular" w:cs="Times"/>
          <w:sz w:val="22"/>
          <w:szCs w:val="22"/>
          <w:lang w:val="en-US"/>
        </w:rPr>
        <w:t>108(3): 335-59.</w:t>
      </w:r>
    </w:p>
    <w:p w14:paraId="2B536156" w14:textId="77777777" w:rsidR="00FE3E7A" w:rsidRPr="00B3004D" w:rsidRDefault="00FE3E7A" w:rsidP="00FE3E7A">
      <w:pPr>
        <w:pStyle w:val="ListParagraph"/>
        <w:numPr>
          <w:ilvl w:val="0"/>
          <w:numId w:val="7"/>
        </w:numPr>
        <w:rPr>
          <w:rFonts w:ascii="Athelas Regular" w:hAnsi="Athelas Regular" w:cs="Times"/>
          <w:sz w:val="22"/>
          <w:szCs w:val="22"/>
          <w:lang w:val="en-US"/>
        </w:rPr>
      </w:pPr>
      <w:r>
        <w:rPr>
          <w:rFonts w:ascii="Athelas Regular" w:hAnsi="Athelas Regular" w:cs="Times"/>
          <w:sz w:val="22"/>
          <w:szCs w:val="22"/>
          <w:lang w:val="en-US"/>
        </w:rPr>
        <w:t>Cosmides, L. &amp; Tooby, J. 1994.</w:t>
      </w:r>
      <w:r w:rsidRPr="00715535">
        <w:rPr>
          <w:rFonts w:ascii="Athelas Regular" w:hAnsi="Athelas Regular" w:cs="Times"/>
          <w:sz w:val="22"/>
          <w:szCs w:val="22"/>
          <w:lang w:val="en-US"/>
        </w:rPr>
        <w:t xml:space="preserve"> </w:t>
      </w:r>
      <w:hyperlink r:id="rId11" w:history="1">
        <w:r w:rsidRPr="00715535">
          <w:rPr>
            <w:rFonts w:ascii="Athelas Regular" w:hAnsi="Athelas Regular" w:cs="Times"/>
            <w:bCs/>
            <w:sz w:val="22"/>
            <w:szCs w:val="22"/>
            <w:lang w:val="en-US"/>
          </w:rPr>
          <w:t>Origins of domain-specificity: The evolution of functional organization.</w:t>
        </w:r>
      </w:hyperlink>
      <w:r w:rsidRPr="00715535">
        <w:rPr>
          <w:rFonts w:ascii="Athelas Regular" w:hAnsi="Athelas Regular" w:cs="Times"/>
          <w:sz w:val="22"/>
          <w:szCs w:val="22"/>
          <w:lang w:val="en-US"/>
        </w:rPr>
        <w:t xml:space="preserve"> In L. Hirschfeld &amp; S. Gelman (Eds.), </w:t>
      </w:r>
      <w:r w:rsidRPr="00715535">
        <w:rPr>
          <w:rFonts w:ascii="Athelas Regular" w:hAnsi="Athelas Regular" w:cs="Times"/>
          <w:i/>
          <w:iCs/>
          <w:sz w:val="22"/>
          <w:szCs w:val="22"/>
          <w:lang w:val="en-US"/>
        </w:rPr>
        <w:t xml:space="preserve">Mapping the Mind: Domain-specificity in </w:t>
      </w:r>
      <w:r w:rsidRPr="00B3004D">
        <w:rPr>
          <w:rFonts w:ascii="Athelas Regular" w:hAnsi="Athelas Regular" w:cs="Times"/>
          <w:i/>
          <w:iCs/>
          <w:sz w:val="22"/>
          <w:szCs w:val="22"/>
          <w:lang w:val="en-US"/>
        </w:rPr>
        <w:t>cognition and culture.</w:t>
      </w:r>
      <w:r w:rsidRPr="00B3004D">
        <w:rPr>
          <w:rFonts w:ascii="Athelas Regular" w:hAnsi="Athelas Regular" w:cs="Times"/>
          <w:sz w:val="22"/>
          <w:szCs w:val="22"/>
          <w:lang w:val="en-US"/>
        </w:rPr>
        <w:t xml:space="preserve"> New York: Cambridge University Press.</w:t>
      </w:r>
    </w:p>
    <w:p w14:paraId="38C9F37D" w14:textId="77777777" w:rsidR="00FE3E7A" w:rsidRPr="00B3004D" w:rsidRDefault="00FE3E7A" w:rsidP="00FE3E7A">
      <w:pPr>
        <w:pStyle w:val="ListParagraph"/>
        <w:numPr>
          <w:ilvl w:val="0"/>
          <w:numId w:val="7"/>
        </w:numPr>
        <w:rPr>
          <w:rFonts w:ascii="Athelas Regular" w:hAnsi="Athelas Regular" w:cs="Times"/>
          <w:sz w:val="22"/>
          <w:szCs w:val="22"/>
          <w:lang w:val="en-US"/>
        </w:rPr>
      </w:pPr>
      <w:r w:rsidRPr="00B3004D">
        <w:rPr>
          <w:rFonts w:ascii="Athelas Regular" w:hAnsi="Athelas Regular" w:cs="Arial"/>
          <w:color w:val="262626"/>
          <w:sz w:val="22"/>
          <w:szCs w:val="22"/>
          <w:lang w:val="en-US"/>
        </w:rPr>
        <w:t xml:space="preserve">Cosmides L, Barrett HC, Tooby J (2010) Adaptive specializations, social exchange, and the evolution of human intelligence. </w:t>
      </w:r>
      <w:r w:rsidRPr="00B3004D">
        <w:rPr>
          <w:rFonts w:ascii="Athelas Regular" w:hAnsi="Athelas Regular" w:cs="Arial"/>
          <w:i/>
          <w:color w:val="262626"/>
          <w:sz w:val="22"/>
          <w:szCs w:val="22"/>
          <w:lang w:val="en-US"/>
        </w:rPr>
        <w:t>Proceedings of the National Academy of Sciences</w:t>
      </w:r>
      <w:r>
        <w:rPr>
          <w:rFonts w:ascii="Athelas Regular" w:hAnsi="Athelas Regular" w:cs="Arial"/>
          <w:i/>
          <w:color w:val="262626"/>
          <w:sz w:val="22"/>
          <w:szCs w:val="22"/>
          <w:lang w:val="en-US"/>
        </w:rPr>
        <w:t>.</w:t>
      </w:r>
      <w:r w:rsidRPr="00B3004D">
        <w:rPr>
          <w:rFonts w:ascii="Athelas Regular" w:hAnsi="Athelas Regular" w:cs="Arial"/>
          <w:color w:val="262626"/>
          <w:sz w:val="22"/>
          <w:szCs w:val="22"/>
          <w:lang w:val="en-US"/>
        </w:rPr>
        <w:t xml:space="preserve"> 107: 9007–9014.</w:t>
      </w:r>
    </w:p>
    <w:p w14:paraId="368ED4AF" w14:textId="77777777" w:rsidR="00FE3E7A" w:rsidRPr="00B3004D" w:rsidRDefault="00FE3E7A" w:rsidP="00FE3E7A">
      <w:pPr>
        <w:pStyle w:val="ListParagraph"/>
        <w:numPr>
          <w:ilvl w:val="0"/>
          <w:numId w:val="7"/>
        </w:numPr>
        <w:rPr>
          <w:rFonts w:ascii="Athelas Regular" w:hAnsi="Athelas Regular" w:cs="Times"/>
          <w:sz w:val="22"/>
          <w:szCs w:val="22"/>
          <w:lang w:val="en-US"/>
        </w:rPr>
      </w:pPr>
      <w:r w:rsidRPr="00B3004D">
        <w:rPr>
          <w:rFonts w:ascii="Athelas Regular" w:hAnsi="Athelas Regular" w:cs="Times"/>
          <w:sz w:val="22"/>
          <w:szCs w:val="22"/>
          <w:lang w:val="en-US"/>
        </w:rPr>
        <w:t xml:space="preserve">Craver, C. 2009. Mechanisms and Natural Kinds. </w:t>
      </w:r>
      <w:r w:rsidRPr="00B3004D">
        <w:rPr>
          <w:rFonts w:ascii="Athelas Regular" w:hAnsi="Athelas Regular" w:cs="Times"/>
          <w:i/>
          <w:sz w:val="22"/>
          <w:szCs w:val="22"/>
          <w:lang w:val="en-US"/>
        </w:rPr>
        <w:t xml:space="preserve">Philosophical Psychology. </w:t>
      </w:r>
      <w:r w:rsidRPr="00B3004D">
        <w:rPr>
          <w:rFonts w:ascii="Athelas Regular" w:hAnsi="Athelas Regular" w:cs="Times"/>
          <w:sz w:val="22"/>
          <w:szCs w:val="22"/>
          <w:lang w:val="en-US"/>
        </w:rPr>
        <w:t>22(5): 575-594.</w:t>
      </w:r>
    </w:p>
    <w:p w14:paraId="208201FC" w14:textId="77777777" w:rsidR="00FE3E7A" w:rsidRPr="00B3004D" w:rsidRDefault="00FE3E7A" w:rsidP="00FE3E7A">
      <w:pPr>
        <w:pStyle w:val="ListParagraph"/>
        <w:numPr>
          <w:ilvl w:val="0"/>
          <w:numId w:val="7"/>
        </w:numPr>
        <w:rPr>
          <w:rFonts w:ascii="Athelas Regular" w:hAnsi="Athelas Regular" w:cs="Times"/>
          <w:sz w:val="22"/>
          <w:szCs w:val="22"/>
          <w:lang w:val="en-US"/>
        </w:rPr>
      </w:pPr>
      <w:r w:rsidRPr="00B3004D">
        <w:rPr>
          <w:rFonts w:ascii="Athelas Regular" w:hAnsi="Athelas Regular" w:cs="Times"/>
          <w:sz w:val="22"/>
          <w:szCs w:val="22"/>
          <w:lang w:val="en-US"/>
        </w:rPr>
        <w:t xml:space="preserve">Dennett, D. (1978), </w:t>
      </w:r>
      <w:r w:rsidRPr="00B3004D">
        <w:rPr>
          <w:rFonts w:ascii="Athelas Regular" w:hAnsi="Athelas Regular" w:cs="Times"/>
          <w:i/>
          <w:iCs/>
          <w:sz w:val="22"/>
          <w:szCs w:val="22"/>
          <w:lang w:val="en-US"/>
        </w:rPr>
        <w:t>Brainstorms</w:t>
      </w:r>
      <w:r w:rsidRPr="00B3004D">
        <w:rPr>
          <w:rFonts w:ascii="Athelas Regular" w:hAnsi="Athelas Regular" w:cs="Times"/>
          <w:sz w:val="22"/>
          <w:szCs w:val="22"/>
          <w:lang w:val="en-US"/>
        </w:rPr>
        <w:t>, MIT Press.</w:t>
      </w:r>
    </w:p>
    <w:p w14:paraId="3692F42B" w14:textId="77777777" w:rsidR="00FE3E7A" w:rsidRPr="00715535" w:rsidRDefault="00FE3E7A" w:rsidP="00FE3E7A">
      <w:pPr>
        <w:pStyle w:val="ListParagraph"/>
        <w:numPr>
          <w:ilvl w:val="0"/>
          <w:numId w:val="7"/>
        </w:numPr>
        <w:rPr>
          <w:rFonts w:ascii="Athelas Regular" w:hAnsi="Athelas Regular"/>
          <w:sz w:val="22"/>
          <w:szCs w:val="22"/>
        </w:rPr>
      </w:pPr>
      <w:r w:rsidRPr="00715535">
        <w:rPr>
          <w:rFonts w:ascii="Athelas Regular" w:hAnsi="Athelas Regular" w:cs="Times New Roman"/>
          <w:sz w:val="22"/>
          <w:szCs w:val="22"/>
        </w:rPr>
        <w:t>Dretske, F., 1</w:t>
      </w:r>
      <w:r w:rsidRPr="00715535">
        <w:rPr>
          <w:rFonts w:ascii="Athelas Regular" w:hAnsi="Athelas Regular" w:cs="Times"/>
          <w:sz w:val="22"/>
          <w:szCs w:val="22"/>
          <w:lang w:val="en-US"/>
        </w:rPr>
        <w:t xml:space="preserve">981. </w:t>
      </w:r>
      <w:r w:rsidRPr="00715535">
        <w:rPr>
          <w:rFonts w:ascii="Athelas Regular" w:hAnsi="Athelas Regular" w:cs="Times"/>
          <w:i/>
          <w:iCs/>
          <w:sz w:val="22"/>
          <w:szCs w:val="22"/>
          <w:lang w:val="en-US"/>
        </w:rPr>
        <w:t>Knowledge and the Flow of Information</w:t>
      </w:r>
      <w:r w:rsidRPr="00715535">
        <w:rPr>
          <w:rFonts w:ascii="Athelas Regular" w:hAnsi="Athelas Regular" w:cs="Times"/>
          <w:sz w:val="22"/>
          <w:szCs w:val="22"/>
          <w:lang w:val="en-US"/>
        </w:rPr>
        <w:t>, Cambridge MA. MIT Press.</w:t>
      </w:r>
    </w:p>
    <w:p w14:paraId="3EADE45F" w14:textId="77777777" w:rsidR="00FE3E7A" w:rsidRPr="00715535" w:rsidRDefault="00FE3E7A" w:rsidP="00FE3E7A">
      <w:pPr>
        <w:pStyle w:val="ListParagraph"/>
        <w:numPr>
          <w:ilvl w:val="0"/>
          <w:numId w:val="7"/>
        </w:numPr>
        <w:rPr>
          <w:rFonts w:ascii="Athelas Regular" w:hAnsi="Athelas Regular" w:cs="Times"/>
          <w:sz w:val="22"/>
          <w:szCs w:val="22"/>
          <w:lang w:val="en-US"/>
        </w:rPr>
      </w:pPr>
      <w:r w:rsidRPr="00715535">
        <w:rPr>
          <w:rFonts w:ascii="Athelas Regular" w:hAnsi="Athelas Regular" w:cs="Times"/>
          <w:sz w:val="22"/>
          <w:szCs w:val="22"/>
          <w:lang w:val="en-US"/>
        </w:rPr>
        <w:t xml:space="preserve">Evans, G. 1982. </w:t>
      </w:r>
      <w:r w:rsidRPr="00715535">
        <w:rPr>
          <w:rFonts w:ascii="Athelas Regular" w:hAnsi="Athelas Regular" w:cs="Times"/>
          <w:i/>
          <w:sz w:val="22"/>
          <w:szCs w:val="22"/>
          <w:lang w:val="en-US"/>
        </w:rPr>
        <w:t xml:space="preserve">The Varieties of Reference. </w:t>
      </w:r>
      <w:r w:rsidRPr="00715535">
        <w:rPr>
          <w:rFonts w:ascii="Athelas Regular" w:hAnsi="Athelas Regular" w:cs="Times"/>
          <w:sz w:val="22"/>
          <w:szCs w:val="22"/>
          <w:lang w:val="en-US"/>
        </w:rPr>
        <w:t>Oxford: Oxford University Press.</w:t>
      </w:r>
    </w:p>
    <w:p w14:paraId="301EE6AE" w14:textId="77777777" w:rsidR="00FE3E7A" w:rsidRDefault="00FE3E7A" w:rsidP="00FE3E7A">
      <w:pPr>
        <w:pStyle w:val="ListParagraph"/>
        <w:numPr>
          <w:ilvl w:val="0"/>
          <w:numId w:val="7"/>
        </w:numPr>
        <w:rPr>
          <w:rFonts w:ascii="Athelas Regular" w:hAnsi="Athelas Regular" w:cs="Times"/>
          <w:color w:val="141414"/>
          <w:sz w:val="22"/>
          <w:szCs w:val="22"/>
          <w:lang w:val="en-US"/>
        </w:rPr>
      </w:pPr>
      <w:r>
        <w:rPr>
          <w:rFonts w:ascii="Athelas Regular" w:hAnsi="Athelas Regular" w:cs="Times"/>
          <w:color w:val="141414"/>
          <w:sz w:val="22"/>
          <w:szCs w:val="22"/>
          <w:lang w:val="en-US"/>
        </w:rPr>
        <w:t xml:space="preserve">Feigenson, L., Dehaene, S. and Spelke, E. 2004. Core Systems of Number. </w:t>
      </w:r>
      <w:r>
        <w:rPr>
          <w:rFonts w:ascii="Athelas Regular" w:hAnsi="Athelas Regular" w:cs="Times"/>
          <w:i/>
          <w:color w:val="141414"/>
          <w:sz w:val="22"/>
          <w:szCs w:val="22"/>
          <w:lang w:val="en-US"/>
        </w:rPr>
        <w:t xml:space="preserve">Trends in Cognitive Sciences. </w:t>
      </w:r>
      <w:r>
        <w:rPr>
          <w:rFonts w:ascii="Athelas Regular" w:hAnsi="Athelas Regular" w:cs="Times"/>
          <w:color w:val="141414"/>
          <w:sz w:val="22"/>
          <w:szCs w:val="22"/>
          <w:lang w:val="en-US"/>
        </w:rPr>
        <w:t>8(7): 307-314.</w:t>
      </w:r>
    </w:p>
    <w:p w14:paraId="2C8476B5"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715535">
        <w:rPr>
          <w:rFonts w:ascii="Athelas Regular" w:hAnsi="Athelas Regular" w:cs="Times"/>
          <w:color w:val="141414"/>
          <w:sz w:val="22"/>
          <w:szCs w:val="22"/>
          <w:lang w:val="en-US"/>
        </w:rPr>
        <w:t>Fodor, J. A., 1974. Special Sciences or the Disunity of the Sciences as a Working Hypothesis.</w:t>
      </w:r>
      <w:r w:rsidRPr="00822C77">
        <w:rPr>
          <w:rFonts w:ascii="Athelas Regular" w:hAnsi="Athelas Regular" w:cs="Times"/>
          <w:color w:val="141414"/>
          <w:sz w:val="22"/>
          <w:szCs w:val="22"/>
          <w:lang w:val="en-US"/>
        </w:rPr>
        <w:t xml:space="preserve"> </w:t>
      </w:r>
      <w:r w:rsidRPr="00822C77">
        <w:rPr>
          <w:rFonts w:ascii="Athelas Regular" w:hAnsi="Athelas Regular" w:cs="Times"/>
          <w:i/>
          <w:iCs/>
          <w:color w:val="141414"/>
          <w:sz w:val="22"/>
          <w:szCs w:val="22"/>
          <w:lang w:val="en-US"/>
        </w:rPr>
        <w:t>Synthese</w:t>
      </w:r>
      <w:r w:rsidRPr="00822C77">
        <w:rPr>
          <w:rFonts w:ascii="Athelas Regular" w:hAnsi="Athelas Regular" w:cs="Times"/>
          <w:color w:val="141414"/>
          <w:sz w:val="22"/>
          <w:szCs w:val="22"/>
          <w:lang w:val="en-US"/>
        </w:rPr>
        <w:t>, 28: 97–115.</w:t>
      </w:r>
    </w:p>
    <w:p w14:paraId="70CABAE5"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 (1975). </w:t>
      </w:r>
      <w:r w:rsidRPr="00822C77">
        <w:rPr>
          <w:rFonts w:ascii="Athelas Regular" w:hAnsi="Athelas Regular" w:cs="Times"/>
          <w:i/>
          <w:iCs/>
          <w:color w:val="141414"/>
          <w:sz w:val="22"/>
          <w:szCs w:val="22"/>
          <w:lang w:val="en-US"/>
        </w:rPr>
        <w:t>The Language of Thought</w:t>
      </w:r>
      <w:r w:rsidRPr="00822C77">
        <w:rPr>
          <w:rFonts w:ascii="Athelas Regular" w:hAnsi="Athelas Regular" w:cs="Times"/>
          <w:color w:val="141414"/>
          <w:sz w:val="22"/>
          <w:szCs w:val="22"/>
          <w:lang w:val="en-US"/>
        </w:rPr>
        <w:t>, Cambridge, Massachusetts: Harvard University Press.</w:t>
      </w:r>
    </w:p>
    <w:p w14:paraId="2C70C56D"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 1983. </w:t>
      </w:r>
      <w:r w:rsidRPr="00822C77">
        <w:rPr>
          <w:rFonts w:ascii="Athelas Regular" w:hAnsi="Athelas Regular" w:cs="Times"/>
          <w:i/>
          <w:iCs/>
          <w:color w:val="141414"/>
          <w:sz w:val="22"/>
          <w:szCs w:val="22"/>
          <w:lang w:val="en-US"/>
        </w:rPr>
        <w:t>The Modularity of Mind</w:t>
      </w:r>
      <w:r w:rsidRPr="00822C77">
        <w:rPr>
          <w:rFonts w:ascii="Athelas Regular" w:hAnsi="Athelas Regular" w:cs="Times"/>
          <w:color w:val="141414"/>
          <w:sz w:val="22"/>
          <w:szCs w:val="22"/>
          <w:lang w:val="en-US"/>
        </w:rPr>
        <w:t>, Cambridge, MA: MIT Press.</w:t>
      </w:r>
    </w:p>
    <w:p w14:paraId="7D529F2A"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 1987. A reply to Churchland's “Perceptual plasticity and theoretical neutrality.” </w:t>
      </w:r>
      <w:r w:rsidRPr="00822C77">
        <w:rPr>
          <w:rFonts w:ascii="Athelas Regular" w:hAnsi="Athelas Regular" w:cs="Times"/>
          <w:i/>
          <w:iCs/>
          <w:color w:val="141414"/>
          <w:sz w:val="22"/>
          <w:szCs w:val="22"/>
          <w:lang w:val="en-US"/>
        </w:rPr>
        <w:t>Philosophy of Science</w:t>
      </w:r>
      <w:r w:rsidRPr="00822C77">
        <w:rPr>
          <w:rFonts w:ascii="Athelas Regular" w:hAnsi="Athelas Regular" w:cs="Times"/>
          <w:color w:val="141414"/>
          <w:sz w:val="22"/>
          <w:szCs w:val="22"/>
          <w:lang w:val="en-US"/>
        </w:rPr>
        <w:t xml:space="preserve">, 55: 188–198. </w:t>
      </w:r>
    </w:p>
    <w:p w14:paraId="65B113C7" w14:textId="77777777" w:rsidR="00FE3E7A" w:rsidRPr="00822C77" w:rsidRDefault="00FE3E7A" w:rsidP="00FE3E7A">
      <w:pPr>
        <w:widowControl w:val="0"/>
        <w:numPr>
          <w:ilvl w:val="0"/>
          <w:numId w:val="7"/>
        </w:numPr>
        <w:tabs>
          <w:tab w:val="left" w:pos="220"/>
          <w:tab w:val="left" w:pos="720"/>
        </w:tabs>
        <w:autoSpaceDE w:val="0"/>
        <w:autoSpaceDN w:val="0"/>
        <w:adjustRightInd w:val="0"/>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 2000. </w:t>
      </w:r>
      <w:r w:rsidRPr="00822C77">
        <w:rPr>
          <w:rFonts w:ascii="Athelas Regular" w:hAnsi="Athelas Regular" w:cs="Times"/>
          <w:i/>
          <w:iCs/>
          <w:color w:val="141414"/>
          <w:sz w:val="22"/>
          <w:szCs w:val="22"/>
          <w:lang w:val="en-US"/>
        </w:rPr>
        <w:t>The Mind Doesn't Work That Way</w:t>
      </w:r>
      <w:r w:rsidRPr="00822C77">
        <w:rPr>
          <w:rFonts w:ascii="Athelas Regular" w:hAnsi="Athelas Regular" w:cs="Times"/>
          <w:color w:val="141414"/>
          <w:sz w:val="22"/>
          <w:szCs w:val="22"/>
          <w:lang w:val="en-US"/>
        </w:rPr>
        <w:t>, Cambridge, MA:  MIT Press.</w:t>
      </w:r>
    </w:p>
    <w:p w14:paraId="5550AD81"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cs="Times"/>
          <w:color w:val="141414"/>
          <w:sz w:val="22"/>
          <w:szCs w:val="22"/>
          <w:lang w:val="en-US"/>
        </w:rPr>
        <w:t xml:space="preserve">–––, </w:t>
      </w:r>
      <w:r w:rsidRPr="00822C77">
        <w:rPr>
          <w:rFonts w:ascii="Athelas Regular" w:hAnsi="Athelas Regular"/>
          <w:sz w:val="22"/>
          <w:szCs w:val="22"/>
        </w:rPr>
        <w:t xml:space="preserve"> 2005. Reply to Steven Pinker ‘So How </w:t>
      </w:r>
      <w:r w:rsidRPr="00822C77">
        <w:rPr>
          <w:rFonts w:ascii="Athelas Regular" w:hAnsi="Athelas Regular"/>
          <w:i/>
          <w:sz w:val="22"/>
          <w:szCs w:val="22"/>
        </w:rPr>
        <w:t>Does</w:t>
      </w:r>
      <w:r w:rsidRPr="00822C77">
        <w:rPr>
          <w:rFonts w:ascii="Athelas Regular" w:hAnsi="Athelas Regular"/>
          <w:sz w:val="22"/>
          <w:szCs w:val="22"/>
        </w:rPr>
        <w:t xml:space="preserve"> The Mind Work?’. </w:t>
      </w:r>
      <w:r w:rsidRPr="00822C77">
        <w:rPr>
          <w:rFonts w:ascii="Athelas Regular" w:hAnsi="Athelas Regular"/>
          <w:i/>
          <w:sz w:val="22"/>
          <w:szCs w:val="22"/>
        </w:rPr>
        <w:t xml:space="preserve">Mind and Language, </w:t>
      </w:r>
      <w:r w:rsidRPr="00822C77">
        <w:rPr>
          <w:rFonts w:ascii="Athelas Regular" w:hAnsi="Athelas Regular"/>
          <w:sz w:val="22"/>
          <w:szCs w:val="22"/>
        </w:rPr>
        <w:t>20(1): 25-32.</w:t>
      </w:r>
    </w:p>
    <w:p w14:paraId="131D2381" w14:textId="77777777" w:rsidR="00FE3E7A" w:rsidRPr="00F741E9"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Fodor, J., and Pylyshyn, Z., 1988, “Connectionism and Cognitive Architecture: a Critical </w:t>
      </w:r>
      <w:r w:rsidRPr="00F741E9">
        <w:rPr>
          <w:rFonts w:ascii="Athelas Regular" w:hAnsi="Athelas Regular" w:cs="Times"/>
          <w:color w:val="141414"/>
          <w:sz w:val="22"/>
          <w:szCs w:val="22"/>
          <w:lang w:val="en-US"/>
        </w:rPr>
        <w:t xml:space="preserve">Analysis,” </w:t>
      </w:r>
      <w:r w:rsidRPr="00F741E9">
        <w:rPr>
          <w:rFonts w:ascii="Athelas Regular" w:hAnsi="Athelas Regular" w:cs="Times"/>
          <w:i/>
          <w:iCs/>
          <w:color w:val="141414"/>
          <w:sz w:val="22"/>
          <w:szCs w:val="22"/>
          <w:lang w:val="en-US"/>
        </w:rPr>
        <w:t>Cognition</w:t>
      </w:r>
      <w:r w:rsidRPr="00F741E9">
        <w:rPr>
          <w:rFonts w:ascii="Athelas Regular" w:hAnsi="Athelas Regular" w:cs="Times"/>
          <w:color w:val="141414"/>
          <w:sz w:val="22"/>
          <w:szCs w:val="22"/>
          <w:lang w:val="en-US"/>
        </w:rPr>
        <w:t>, 28: 3–71.</w:t>
      </w:r>
    </w:p>
    <w:p w14:paraId="5FE7C615" w14:textId="77777777" w:rsidR="00FE3E7A" w:rsidRPr="00F741E9" w:rsidRDefault="00FE3E7A" w:rsidP="00FE3E7A">
      <w:pPr>
        <w:pStyle w:val="ListParagraph"/>
        <w:numPr>
          <w:ilvl w:val="0"/>
          <w:numId w:val="7"/>
        </w:numPr>
        <w:rPr>
          <w:rFonts w:ascii="Athelas Regular" w:hAnsi="Athelas Regular" w:cs="Times"/>
          <w:color w:val="141414"/>
          <w:sz w:val="22"/>
          <w:szCs w:val="22"/>
          <w:lang w:val="en-US"/>
        </w:rPr>
      </w:pPr>
      <w:r w:rsidRPr="00F741E9">
        <w:rPr>
          <w:rFonts w:ascii="Athelas Regular" w:hAnsi="Athelas Regular" w:cs="Times"/>
          <w:color w:val="141414"/>
          <w:sz w:val="22"/>
          <w:szCs w:val="22"/>
          <w:lang w:val="en-US"/>
        </w:rPr>
        <w:t xml:space="preserve">Firestone, C. and Scholl, B. 2015. Cognition does not affect perception: Evaluating the evidence for ‘top-down’ effects. </w:t>
      </w:r>
      <w:r w:rsidRPr="00F741E9">
        <w:rPr>
          <w:rFonts w:ascii="Athelas Regular" w:hAnsi="Athelas Regular" w:cs="Times"/>
          <w:i/>
          <w:color w:val="141414"/>
          <w:sz w:val="22"/>
          <w:szCs w:val="22"/>
          <w:lang w:val="en-US"/>
        </w:rPr>
        <w:t xml:space="preserve">Behavioural and Brain Sciences, </w:t>
      </w:r>
      <w:r w:rsidRPr="00F741E9">
        <w:rPr>
          <w:rFonts w:ascii="Athelas Regular" w:hAnsi="Athelas Regular" w:cs="Times"/>
          <w:color w:val="141414"/>
          <w:sz w:val="22"/>
          <w:szCs w:val="22"/>
          <w:lang w:val="en-US"/>
        </w:rPr>
        <w:t>20: pp.1-70.</w:t>
      </w:r>
    </w:p>
    <w:p w14:paraId="59A6F2A3"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F741E9">
        <w:rPr>
          <w:rFonts w:ascii="Athelas Regular" w:hAnsi="Athelas Regular" w:cs="Times New Roman"/>
          <w:sz w:val="22"/>
          <w:szCs w:val="22"/>
          <w:lang w:val="en-US"/>
        </w:rPr>
        <w:t>Frankenhuis W. E., Ploeger A. (2007). Evolutionary psychology versus fodor: arguments for</w:t>
      </w:r>
      <w:r w:rsidRPr="00822C77">
        <w:rPr>
          <w:rFonts w:ascii="Athelas Regular" w:hAnsi="Athelas Regular" w:cs="Times New Roman"/>
          <w:sz w:val="22"/>
          <w:szCs w:val="22"/>
          <w:lang w:val="en-US"/>
        </w:rPr>
        <w:t xml:space="preserve"> and against the massive modularity hypothesis. </w:t>
      </w:r>
      <w:r w:rsidRPr="00822C77">
        <w:rPr>
          <w:rFonts w:ascii="Athelas Regular" w:hAnsi="Athelas Regular" w:cs="Times New Roman"/>
          <w:i/>
          <w:iCs/>
          <w:sz w:val="22"/>
          <w:szCs w:val="22"/>
          <w:lang w:val="en-US"/>
        </w:rPr>
        <w:t>Philos. Psychol.</w:t>
      </w:r>
      <w:r w:rsidRPr="00822C77">
        <w:rPr>
          <w:rFonts w:ascii="Athelas Regular" w:hAnsi="Athelas Regular" w:cs="Times New Roman"/>
          <w:sz w:val="22"/>
          <w:szCs w:val="22"/>
          <w:lang w:val="en-US"/>
        </w:rPr>
        <w:t xml:space="preserve"> 20 687–710</w:t>
      </w:r>
    </w:p>
    <w:p w14:paraId="74B73D57"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sz w:val="22"/>
          <w:szCs w:val="22"/>
        </w:rPr>
        <w:t xml:space="preserve">Frankland, S.M. and Greene, J.D. 2015. An Architecture for Encoding Sentence Meaning in Left Mid-Superior Temporal Cortex. </w:t>
      </w:r>
      <w:r w:rsidRPr="00822C77">
        <w:rPr>
          <w:rFonts w:ascii="Athelas Regular" w:hAnsi="Athelas Regular"/>
          <w:i/>
          <w:sz w:val="22"/>
          <w:szCs w:val="22"/>
        </w:rPr>
        <w:t xml:space="preserve">Proceedings of the National Academy of Sciences USA, </w:t>
      </w:r>
      <w:r w:rsidRPr="00822C77">
        <w:rPr>
          <w:rFonts w:ascii="Athelas Regular" w:hAnsi="Athelas Regular"/>
          <w:sz w:val="22"/>
          <w:szCs w:val="22"/>
        </w:rPr>
        <w:t>112(37): 11732-11737.</w:t>
      </w:r>
    </w:p>
    <w:p w14:paraId="34B9228D" w14:textId="77777777" w:rsidR="00FE3E7A" w:rsidRPr="006E65FF" w:rsidRDefault="00FE3E7A" w:rsidP="00FE3E7A">
      <w:pPr>
        <w:pStyle w:val="ListParagraph"/>
        <w:numPr>
          <w:ilvl w:val="0"/>
          <w:numId w:val="7"/>
        </w:numPr>
        <w:rPr>
          <w:rFonts w:ascii="Athelas Regular" w:hAnsi="Athelas Regular" w:cs="Times"/>
          <w:color w:val="141414"/>
          <w:sz w:val="22"/>
          <w:szCs w:val="22"/>
          <w:lang w:val="en-US"/>
        </w:rPr>
      </w:pPr>
      <w:r w:rsidRPr="006E65FF">
        <w:rPr>
          <w:rFonts w:ascii="Athelas Regular" w:hAnsi="Athelas Regular" w:cs="Times"/>
          <w:color w:val="141414"/>
          <w:sz w:val="22"/>
          <w:szCs w:val="22"/>
          <w:lang w:val="en-US"/>
        </w:rPr>
        <w:t xml:space="preserve">Goldman, A.I., 2007. </w:t>
      </w:r>
      <w:r w:rsidRPr="006E65FF">
        <w:rPr>
          <w:rFonts w:ascii="Athelas Regular" w:hAnsi="Athelas Regular" w:cs="Times"/>
          <w:i/>
          <w:iCs/>
          <w:color w:val="141414"/>
          <w:sz w:val="22"/>
          <w:szCs w:val="22"/>
          <w:lang w:val="en-US"/>
        </w:rPr>
        <w:t>Simulating Minds: The Philosophy, Psychology, and Neuroscience of Mindreading</w:t>
      </w:r>
      <w:r w:rsidRPr="006E65FF">
        <w:rPr>
          <w:rFonts w:ascii="Athelas Regular" w:hAnsi="Athelas Regular" w:cs="Times"/>
          <w:color w:val="141414"/>
          <w:sz w:val="22"/>
          <w:szCs w:val="22"/>
          <w:lang w:val="en-US"/>
        </w:rPr>
        <w:t>, Oxford: Oxford University Press.</w:t>
      </w:r>
    </w:p>
    <w:p w14:paraId="3D6F3D16" w14:textId="77777777" w:rsidR="00FE3E7A" w:rsidRPr="006E65FF" w:rsidRDefault="00FE3E7A" w:rsidP="00FE3E7A">
      <w:pPr>
        <w:pStyle w:val="ListParagraph"/>
        <w:numPr>
          <w:ilvl w:val="0"/>
          <w:numId w:val="7"/>
        </w:numPr>
        <w:rPr>
          <w:rFonts w:ascii="Athelas Regular" w:hAnsi="Athelas Regular" w:cs="Times"/>
          <w:color w:val="141414"/>
          <w:sz w:val="22"/>
          <w:szCs w:val="22"/>
          <w:lang w:val="en-US"/>
        </w:rPr>
      </w:pPr>
      <w:r w:rsidRPr="006E65FF">
        <w:rPr>
          <w:rFonts w:ascii="Athelas Regular" w:hAnsi="Athelas Regular" w:cs="Times"/>
          <w:color w:val="141414"/>
          <w:sz w:val="22"/>
          <w:szCs w:val="22"/>
          <w:lang w:val="en-US"/>
        </w:rPr>
        <w:t xml:space="preserve">Goodall, J. 1971. </w:t>
      </w:r>
      <w:r w:rsidRPr="006E65FF">
        <w:rPr>
          <w:rFonts w:ascii="Athelas Regular" w:hAnsi="Athelas Regular" w:cs="Helvetica"/>
          <w:i/>
          <w:iCs/>
          <w:color w:val="1C1C1C"/>
          <w:sz w:val="22"/>
          <w:szCs w:val="22"/>
          <w:lang w:val="en-US"/>
        </w:rPr>
        <w:t>In the Shadow of Man.</w:t>
      </w:r>
      <w:r w:rsidRPr="006E65FF">
        <w:rPr>
          <w:rFonts w:ascii="Athelas Regular" w:hAnsi="Athelas Regular" w:cs="Helvetica"/>
          <w:color w:val="1C1C1C"/>
          <w:sz w:val="22"/>
          <w:szCs w:val="22"/>
          <w:lang w:val="en-US"/>
        </w:rPr>
        <w:t xml:space="preserve"> Boston: Houghton Mifflin; London: Collins.</w:t>
      </w:r>
    </w:p>
    <w:p w14:paraId="6F8741DE" w14:textId="77777777" w:rsidR="00FE3E7A" w:rsidRPr="006E65FF" w:rsidRDefault="00FE3E7A" w:rsidP="00FE3E7A">
      <w:pPr>
        <w:pStyle w:val="ListParagraph"/>
        <w:numPr>
          <w:ilvl w:val="0"/>
          <w:numId w:val="7"/>
        </w:numPr>
        <w:rPr>
          <w:rFonts w:ascii="Athelas Regular" w:hAnsi="Athelas Regular" w:cs="Times"/>
          <w:color w:val="141414"/>
          <w:sz w:val="22"/>
          <w:szCs w:val="22"/>
          <w:lang w:val="en-US"/>
        </w:rPr>
      </w:pPr>
      <w:r w:rsidRPr="006E65FF">
        <w:rPr>
          <w:rFonts w:ascii="Athelas Regular" w:hAnsi="Athelas Regular" w:cs="Times"/>
          <w:color w:val="141414"/>
          <w:sz w:val="22"/>
          <w:szCs w:val="22"/>
          <w:lang w:val="en-US"/>
        </w:rPr>
        <w:t xml:space="preserve">Haselager, W.F.G. &amp; Van Rappard, J.F.H. (1998), “Connectionism, Systematicity, and the Frame Problem”, </w:t>
      </w:r>
      <w:r w:rsidRPr="006E65FF">
        <w:rPr>
          <w:rFonts w:ascii="Athelas Regular" w:hAnsi="Athelas Regular" w:cs="Times"/>
          <w:i/>
          <w:iCs/>
          <w:color w:val="141414"/>
          <w:sz w:val="22"/>
          <w:szCs w:val="22"/>
          <w:lang w:val="en-US"/>
        </w:rPr>
        <w:t>Minds and Machines</w:t>
      </w:r>
      <w:r w:rsidRPr="006E65FF">
        <w:rPr>
          <w:rFonts w:ascii="Athelas Regular" w:hAnsi="Athelas Regular" w:cs="Times"/>
          <w:color w:val="141414"/>
          <w:sz w:val="22"/>
          <w:szCs w:val="22"/>
          <w:lang w:val="en-US"/>
        </w:rPr>
        <w:t>, 8(2): 161–179.</w:t>
      </w:r>
    </w:p>
    <w:p w14:paraId="32F6C96D" w14:textId="77777777" w:rsidR="00FE3E7A" w:rsidRPr="006E65FF" w:rsidRDefault="00FE3E7A" w:rsidP="00FE3E7A">
      <w:pPr>
        <w:pStyle w:val="ListParagraph"/>
        <w:numPr>
          <w:ilvl w:val="0"/>
          <w:numId w:val="7"/>
        </w:numPr>
        <w:rPr>
          <w:rFonts w:ascii="Athelas Regular" w:hAnsi="Athelas Regular"/>
          <w:sz w:val="22"/>
          <w:szCs w:val="22"/>
        </w:rPr>
      </w:pPr>
      <w:r w:rsidRPr="006E65FF">
        <w:rPr>
          <w:rFonts w:ascii="Athelas Regular" w:hAnsi="Athelas Regular"/>
          <w:sz w:val="22"/>
          <w:szCs w:val="22"/>
        </w:rPr>
        <w:t xml:space="preserve">Howhy, J. 2013. </w:t>
      </w:r>
      <w:r w:rsidRPr="006E65FF">
        <w:rPr>
          <w:rFonts w:ascii="Athelas Regular" w:hAnsi="Athelas Regular"/>
          <w:i/>
          <w:sz w:val="22"/>
          <w:szCs w:val="22"/>
        </w:rPr>
        <w:t xml:space="preserve">The Predictive Mind. </w:t>
      </w:r>
      <w:r w:rsidRPr="006E65FF">
        <w:rPr>
          <w:rFonts w:ascii="Athelas Regular" w:hAnsi="Athelas Regular"/>
          <w:sz w:val="22"/>
          <w:szCs w:val="22"/>
        </w:rPr>
        <w:t>Oxford: Oxford University Press.</w:t>
      </w:r>
    </w:p>
    <w:p w14:paraId="409A241A" w14:textId="77777777" w:rsidR="00FE3E7A" w:rsidRPr="006E65FF" w:rsidRDefault="00FE3E7A" w:rsidP="00FE3E7A">
      <w:pPr>
        <w:pStyle w:val="ListParagraph"/>
        <w:widowControl w:val="0"/>
        <w:numPr>
          <w:ilvl w:val="0"/>
          <w:numId w:val="7"/>
        </w:numPr>
        <w:autoSpaceDE w:val="0"/>
        <w:autoSpaceDN w:val="0"/>
        <w:adjustRightInd w:val="0"/>
        <w:rPr>
          <w:rFonts w:ascii="Athelas Regular" w:hAnsi="Athelas Regular" w:cs="Times"/>
          <w:sz w:val="22"/>
          <w:szCs w:val="22"/>
          <w:lang w:val="en-US"/>
        </w:rPr>
      </w:pPr>
      <w:r w:rsidRPr="006E65FF">
        <w:rPr>
          <w:rFonts w:ascii="Athelas Regular" w:hAnsi="Athelas Regular" w:cs="Times New Roman"/>
          <w:sz w:val="22"/>
          <w:szCs w:val="22"/>
          <w:lang w:val="en-US"/>
        </w:rPr>
        <w:t xml:space="preserve">Kahneman, D., Treisman, A. &amp; Gibbs, B.J. (1992) The reviewing of object files: Object-specific integration of information, </w:t>
      </w:r>
      <w:r w:rsidRPr="006E65FF">
        <w:rPr>
          <w:rFonts w:ascii="Athelas Regular" w:hAnsi="Athelas Regular" w:cs="Times"/>
          <w:i/>
          <w:iCs/>
          <w:sz w:val="22"/>
          <w:szCs w:val="22"/>
          <w:lang w:val="en-US"/>
        </w:rPr>
        <w:t>Cognitive Psychology</w:t>
      </w:r>
      <w:r w:rsidRPr="006E65FF">
        <w:rPr>
          <w:rFonts w:ascii="Athelas Regular" w:hAnsi="Athelas Regular" w:cs="Times New Roman"/>
          <w:sz w:val="22"/>
          <w:szCs w:val="22"/>
          <w:lang w:val="en-US"/>
        </w:rPr>
        <w:t xml:space="preserve">, </w:t>
      </w:r>
      <w:r w:rsidRPr="006E65FF">
        <w:rPr>
          <w:rFonts w:ascii="Athelas Regular" w:hAnsi="Athelas Regular" w:cs="Times"/>
          <w:b/>
          <w:bCs/>
          <w:sz w:val="22"/>
          <w:szCs w:val="22"/>
          <w:lang w:val="en-US"/>
        </w:rPr>
        <w:t>24</w:t>
      </w:r>
      <w:r w:rsidRPr="006E65FF">
        <w:rPr>
          <w:rFonts w:ascii="Athelas Regular" w:hAnsi="Athelas Regular" w:cs="Times New Roman"/>
          <w:sz w:val="22"/>
          <w:szCs w:val="22"/>
          <w:lang w:val="en-US"/>
        </w:rPr>
        <w:t xml:space="preserve">, pp. 175– 219. </w:t>
      </w:r>
    </w:p>
    <w:p w14:paraId="7467DA8D" w14:textId="77777777" w:rsidR="00FE3E7A" w:rsidRPr="00321BB1" w:rsidRDefault="00FE3E7A" w:rsidP="00FE3E7A">
      <w:pPr>
        <w:pStyle w:val="ListParagraph"/>
        <w:widowControl w:val="0"/>
        <w:numPr>
          <w:ilvl w:val="0"/>
          <w:numId w:val="7"/>
        </w:numPr>
        <w:autoSpaceDE w:val="0"/>
        <w:autoSpaceDN w:val="0"/>
        <w:adjustRightInd w:val="0"/>
        <w:spacing w:after="240" w:line="280" w:lineRule="atLeast"/>
        <w:rPr>
          <w:rFonts w:ascii="Athelas Regular" w:hAnsi="Athelas Regular" w:cs="Times"/>
          <w:sz w:val="22"/>
          <w:szCs w:val="22"/>
          <w:lang w:val="en-US"/>
        </w:rPr>
      </w:pPr>
      <w:r w:rsidRPr="006E65FF">
        <w:rPr>
          <w:rFonts w:ascii="Athelas Regular" w:hAnsi="Athelas Regular" w:cs="Times"/>
          <w:sz w:val="22"/>
          <w:szCs w:val="22"/>
          <w:lang w:val="en-US"/>
        </w:rPr>
        <w:t>Keil, F. C. (2003</w:t>
      </w:r>
      <w:r w:rsidRPr="00321BB1">
        <w:rPr>
          <w:rFonts w:ascii="Athelas Regular" w:hAnsi="Athelas Regular" w:cs="Times"/>
          <w:sz w:val="22"/>
          <w:szCs w:val="22"/>
          <w:lang w:val="en-US"/>
        </w:rPr>
        <w:t>). Categories, cognitive development and cognitive science. In D. H. Rakison &amp; L. M. Oakes (Eds.), Early category and concept development: Making sense of the blooming buzzing confusion. New York: Oxford University Press. </w:t>
      </w:r>
    </w:p>
    <w:p w14:paraId="4F383CA5" w14:textId="77777777" w:rsidR="00FE3E7A" w:rsidRPr="00321BB1" w:rsidRDefault="00FE3E7A" w:rsidP="00FE3E7A">
      <w:pPr>
        <w:pStyle w:val="ListParagraph"/>
        <w:numPr>
          <w:ilvl w:val="0"/>
          <w:numId w:val="7"/>
        </w:numPr>
        <w:rPr>
          <w:rFonts w:ascii="Athelas Regular" w:hAnsi="Athelas Regular"/>
          <w:sz w:val="22"/>
          <w:szCs w:val="22"/>
        </w:rPr>
      </w:pPr>
      <w:r w:rsidRPr="00321BB1">
        <w:rPr>
          <w:rFonts w:ascii="Athelas Regular" w:hAnsi="Athelas Regular"/>
          <w:sz w:val="22"/>
          <w:szCs w:val="22"/>
        </w:rPr>
        <w:t xml:space="preserve">Khalidi, M.A., 2015. </w:t>
      </w:r>
      <w:r w:rsidRPr="00321BB1">
        <w:rPr>
          <w:rFonts w:ascii="Athelas Regular" w:hAnsi="Athelas Regular"/>
          <w:i/>
          <w:sz w:val="22"/>
          <w:szCs w:val="22"/>
        </w:rPr>
        <w:t xml:space="preserve">Natural Categories and Human Kinds. </w:t>
      </w:r>
      <w:r w:rsidRPr="00321BB1">
        <w:rPr>
          <w:rFonts w:ascii="Athelas Regular" w:hAnsi="Athelas Regular"/>
          <w:sz w:val="22"/>
          <w:szCs w:val="22"/>
        </w:rPr>
        <w:t>Cambridge: Cambridge University Press.</w:t>
      </w:r>
    </w:p>
    <w:p w14:paraId="3B7B75A9"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Kripke, S., 1972. “Naming and Necessity”, </w:t>
      </w:r>
      <w:r w:rsidRPr="00822C77">
        <w:rPr>
          <w:rFonts w:ascii="Athelas Regular" w:hAnsi="Athelas Regular" w:cs="Times"/>
          <w:i/>
          <w:iCs/>
          <w:color w:val="141414"/>
          <w:sz w:val="22"/>
          <w:szCs w:val="22"/>
          <w:lang w:val="en-US"/>
        </w:rPr>
        <w:t>Semantics of Natural Language</w:t>
      </w:r>
      <w:r w:rsidRPr="00822C77">
        <w:rPr>
          <w:rFonts w:ascii="Athelas Regular" w:hAnsi="Athelas Regular" w:cs="Times"/>
          <w:color w:val="141414"/>
          <w:sz w:val="22"/>
          <w:szCs w:val="22"/>
          <w:lang w:val="en-US"/>
        </w:rPr>
        <w:t>, G. Harman &amp; D. Davidson (eds.), Dordrecht: Reidel, 253–355.</w:t>
      </w:r>
    </w:p>
    <w:p w14:paraId="0A5DA792" w14:textId="77777777" w:rsidR="00FE3E7A" w:rsidRPr="00822C77" w:rsidRDefault="00FE3E7A" w:rsidP="00FE3E7A">
      <w:pPr>
        <w:pStyle w:val="ListParagraph"/>
        <w:widowControl w:val="0"/>
        <w:numPr>
          <w:ilvl w:val="0"/>
          <w:numId w:val="7"/>
        </w:numPr>
        <w:autoSpaceDE w:val="0"/>
        <w:autoSpaceDN w:val="0"/>
        <w:adjustRightInd w:val="0"/>
        <w:rPr>
          <w:rFonts w:ascii="Athelas Regular" w:hAnsi="Athelas Regular" w:cs="Times"/>
          <w:sz w:val="22"/>
          <w:szCs w:val="22"/>
          <w:lang w:val="en-US"/>
        </w:rPr>
      </w:pPr>
      <w:r w:rsidRPr="00822C77">
        <w:rPr>
          <w:rFonts w:ascii="Athelas Regular" w:hAnsi="Athelas Regular" w:cs="Times"/>
          <w:sz w:val="22"/>
          <w:szCs w:val="22"/>
          <w:lang w:val="en-US"/>
        </w:rPr>
        <w:t xml:space="preserve">Leslie, A. 1988: The necessity of illusion: Perception and thought in infancy. In L. Weiskrantz (ed.), </w:t>
      </w:r>
      <w:r w:rsidRPr="00822C77">
        <w:rPr>
          <w:rFonts w:ascii="Athelas Regular" w:hAnsi="Athelas Regular" w:cs="Times"/>
          <w:i/>
          <w:iCs/>
          <w:sz w:val="22"/>
          <w:szCs w:val="22"/>
          <w:lang w:val="en-US"/>
        </w:rPr>
        <w:t>Thought Without Language</w:t>
      </w:r>
      <w:r w:rsidRPr="00822C77">
        <w:rPr>
          <w:rFonts w:ascii="Athelas Regular" w:hAnsi="Athelas Regular" w:cs="Times"/>
          <w:sz w:val="22"/>
          <w:szCs w:val="22"/>
          <w:lang w:val="en-US"/>
        </w:rPr>
        <w:t xml:space="preserve">. Oxford: Clarendon. </w:t>
      </w:r>
    </w:p>
    <w:p w14:paraId="45F230FB"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New Roman"/>
          <w:sz w:val="22"/>
          <w:szCs w:val="22"/>
        </w:rPr>
        <w:t xml:space="preserve">Mandelbaum, E. 2013. Numerical Architecture. </w:t>
      </w:r>
      <w:r w:rsidRPr="00822C77">
        <w:rPr>
          <w:rFonts w:ascii="Athelas Regular" w:hAnsi="Athelas Regular" w:cs="Times New Roman"/>
          <w:i/>
          <w:sz w:val="22"/>
          <w:szCs w:val="22"/>
        </w:rPr>
        <w:t xml:space="preserve">Topics in Cognitive Science. </w:t>
      </w:r>
      <w:r w:rsidRPr="00822C77">
        <w:rPr>
          <w:rFonts w:ascii="Athelas Regular" w:hAnsi="Athelas Regular" w:cs="Times New Roman"/>
          <w:sz w:val="22"/>
          <w:szCs w:val="22"/>
        </w:rPr>
        <w:t>5(2): 367-86.</w:t>
      </w:r>
    </w:p>
    <w:p w14:paraId="774DD5B6"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 </w:t>
      </w:r>
      <w:r w:rsidRPr="00822C77">
        <w:rPr>
          <w:rFonts w:ascii="Athelas Regular" w:hAnsi="Athelas Regular" w:cs="Times New Roman"/>
          <w:sz w:val="22"/>
          <w:szCs w:val="22"/>
        </w:rPr>
        <w:t xml:space="preserve"> 2015. The Automatic and the Ballistic: Modularity beyond perceptual processes. 28(8): 1147-1156.</w:t>
      </w:r>
    </w:p>
    <w:p w14:paraId="000CA0BB"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 </w:t>
      </w:r>
      <w:r w:rsidRPr="00822C77">
        <w:rPr>
          <w:rFonts w:ascii="Athelas Regular" w:hAnsi="Athelas Regular" w:cs="Times New Roman"/>
          <w:sz w:val="22"/>
          <w:szCs w:val="22"/>
        </w:rPr>
        <w:t xml:space="preserve"> </w:t>
      </w:r>
      <w:r w:rsidRPr="00822C77">
        <w:rPr>
          <w:rFonts w:ascii="Athelas Regular" w:hAnsi="Athelas Regular" w:cs="Times New Roman"/>
          <w:i/>
          <w:sz w:val="22"/>
          <w:szCs w:val="22"/>
        </w:rPr>
        <w:t>forthcoming</w:t>
      </w:r>
      <w:r w:rsidRPr="00822C77">
        <w:rPr>
          <w:rFonts w:ascii="Athelas Regular" w:hAnsi="Athelas Regular" w:cs="Times New Roman"/>
          <w:sz w:val="22"/>
          <w:szCs w:val="22"/>
        </w:rPr>
        <w:t xml:space="preserve">. Seeing and Conceptualising: Modularity and the Shallow Contents of Perception. </w:t>
      </w:r>
      <w:r w:rsidRPr="00822C77">
        <w:rPr>
          <w:rFonts w:ascii="Athelas Regular" w:hAnsi="Athelas Regular" w:cs="Times New Roman"/>
          <w:i/>
          <w:sz w:val="22"/>
          <w:szCs w:val="22"/>
        </w:rPr>
        <w:t>Philosophy and Phenomenological Research.</w:t>
      </w:r>
    </w:p>
    <w:p w14:paraId="7F7ED1EA"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Marslen-Wilson, W. and Tyler, L. K., 1987. Against modularity. In J. L. Garfield (ed.), </w:t>
      </w:r>
      <w:r w:rsidRPr="00822C77">
        <w:rPr>
          <w:rFonts w:ascii="Athelas Regular" w:hAnsi="Athelas Regular" w:cs="Times"/>
          <w:i/>
          <w:iCs/>
          <w:color w:val="141414"/>
          <w:sz w:val="22"/>
          <w:szCs w:val="22"/>
          <w:lang w:val="en-US"/>
        </w:rPr>
        <w:t>Modularity in Knowledge Representation and Natural-Language Understanding</w:t>
      </w:r>
      <w:r w:rsidRPr="00822C77">
        <w:rPr>
          <w:rFonts w:ascii="Athelas Regular" w:hAnsi="Athelas Regular" w:cs="Times"/>
          <w:color w:val="141414"/>
          <w:sz w:val="22"/>
          <w:szCs w:val="22"/>
          <w:lang w:val="en-US"/>
        </w:rPr>
        <w:t>, Cambridge, MA: MIT Press.</w:t>
      </w:r>
    </w:p>
    <w:p w14:paraId="3F47EFC0"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McCauley, R. N. and Henrich, J., 2006. Susceptibility to the Müller-Lyer illusion, theory-neutral observation, and the diachronic penetrability of the visual input system. </w:t>
      </w:r>
      <w:r w:rsidRPr="00822C77">
        <w:rPr>
          <w:rFonts w:ascii="Athelas Regular" w:hAnsi="Athelas Regular" w:cs="Times"/>
          <w:i/>
          <w:iCs/>
          <w:color w:val="141414"/>
          <w:sz w:val="22"/>
          <w:szCs w:val="22"/>
          <w:lang w:val="en-US"/>
        </w:rPr>
        <w:t>Philosophical Psychology</w:t>
      </w:r>
      <w:r w:rsidRPr="00822C77">
        <w:rPr>
          <w:rFonts w:ascii="Athelas Regular" w:hAnsi="Athelas Regular" w:cs="Times"/>
          <w:color w:val="141414"/>
          <w:sz w:val="22"/>
          <w:szCs w:val="22"/>
          <w:lang w:val="en-US"/>
        </w:rPr>
        <w:t>, 19: 79–101.</w:t>
      </w:r>
    </w:p>
    <w:p w14:paraId="45C57609"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cs="Times New Roman"/>
          <w:sz w:val="22"/>
          <w:szCs w:val="22"/>
        </w:rPr>
        <w:t xml:space="preserve">Ogilvie, R. and Carruthers, P. 2015. Opening Up Vision: The Case Against Encapsulation. </w:t>
      </w:r>
      <w:r w:rsidRPr="00822C77">
        <w:rPr>
          <w:rFonts w:ascii="Athelas Regular" w:hAnsi="Athelas Regular" w:cs="Times New Roman"/>
          <w:i/>
          <w:sz w:val="22"/>
          <w:szCs w:val="22"/>
        </w:rPr>
        <w:t xml:space="preserve">Review of Philosophy and Psychology. </w:t>
      </w:r>
      <w:r w:rsidRPr="00822C77">
        <w:rPr>
          <w:rFonts w:ascii="Athelas Regular" w:hAnsi="Athelas Regular" w:cs="Times New Roman"/>
          <w:sz w:val="22"/>
          <w:szCs w:val="22"/>
        </w:rPr>
        <w:t>(</w:t>
      </w:r>
      <w:r w:rsidRPr="00822C77">
        <w:rPr>
          <w:rFonts w:ascii="Athelas Regular" w:hAnsi="Athelas Regular" w:cs="Times New Roman"/>
          <w:i/>
          <w:sz w:val="22"/>
          <w:szCs w:val="22"/>
        </w:rPr>
        <w:t>published online 27</w:t>
      </w:r>
      <w:r w:rsidRPr="00822C77">
        <w:rPr>
          <w:rFonts w:ascii="Athelas Regular" w:hAnsi="Athelas Regular" w:cs="Times New Roman"/>
          <w:i/>
          <w:sz w:val="22"/>
          <w:szCs w:val="22"/>
          <w:vertAlign w:val="superscript"/>
        </w:rPr>
        <w:t>th</w:t>
      </w:r>
      <w:r w:rsidRPr="00822C77">
        <w:rPr>
          <w:rFonts w:ascii="Athelas Regular" w:hAnsi="Athelas Regular" w:cs="Times New Roman"/>
          <w:i/>
          <w:sz w:val="22"/>
          <w:szCs w:val="22"/>
        </w:rPr>
        <w:t xml:space="preserve"> November 2015).</w:t>
      </w:r>
    </w:p>
    <w:p w14:paraId="434E1694" w14:textId="77777777" w:rsidR="00FE3E7A" w:rsidRPr="006E65FF" w:rsidRDefault="00FE3E7A" w:rsidP="00FE3E7A">
      <w:pPr>
        <w:pStyle w:val="ListParagraph"/>
        <w:widowControl w:val="0"/>
        <w:numPr>
          <w:ilvl w:val="0"/>
          <w:numId w:val="7"/>
        </w:numPr>
        <w:autoSpaceDE w:val="0"/>
        <w:autoSpaceDN w:val="0"/>
        <w:adjustRightInd w:val="0"/>
        <w:rPr>
          <w:rFonts w:ascii="Athelas Regular" w:hAnsi="Athelas Regular" w:cs="Times"/>
          <w:sz w:val="22"/>
          <w:szCs w:val="22"/>
          <w:lang w:val="en-US"/>
        </w:rPr>
      </w:pPr>
      <w:r w:rsidRPr="00822C77">
        <w:rPr>
          <w:rFonts w:ascii="Athelas Regular" w:hAnsi="Athelas Regular" w:cs="Times New Roman"/>
          <w:sz w:val="22"/>
          <w:szCs w:val="22"/>
          <w:lang w:val="en-US"/>
        </w:rPr>
        <w:t xml:space="preserve">Pearson, J., Naselaris, T., Holmes, E.A. &amp; Kosslyn, S.M. 2015. Mental imagery: </w:t>
      </w:r>
      <w:r w:rsidRPr="006E65FF">
        <w:rPr>
          <w:rFonts w:ascii="Athelas Regular" w:hAnsi="Athelas Regular" w:cs="Times New Roman"/>
          <w:sz w:val="22"/>
          <w:szCs w:val="22"/>
          <w:lang w:val="en-US"/>
        </w:rPr>
        <w:t xml:space="preserve">Functional mechanisms and clinical applications, </w:t>
      </w:r>
      <w:r w:rsidRPr="006E65FF">
        <w:rPr>
          <w:rFonts w:ascii="Athelas Regular" w:hAnsi="Athelas Regular" w:cs="Times"/>
          <w:i/>
          <w:iCs/>
          <w:sz w:val="22"/>
          <w:szCs w:val="22"/>
          <w:lang w:val="en-US"/>
        </w:rPr>
        <w:t>Trends in Cognitive Sciences</w:t>
      </w:r>
      <w:r w:rsidRPr="006E65FF">
        <w:rPr>
          <w:rFonts w:ascii="Athelas Regular" w:hAnsi="Athelas Regular" w:cs="Times New Roman"/>
          <w:sz w:val="22"/>
          <w:szCs w:val="22"/>
          <w:lang w:val="en-US"/>
        </w:rPr>
        <w:t xml:space="preserve">, </w:t>
      </w:r>
      <w:r w:rsidRPr="006E65FF">
        <w:rPr>
          <w:rFonts w:ascii="Athelas Regular" w:hAnsi="Athelas Regular" w:cs="Times"/>
          <w:b/>
          <w:bCs/>
          <w:sz w:val="22"/>
          <w:szCs w:val="22"/>
          <w:lang w:val="en-US"/>
        </w:rPr>
        <w:t xml:space="preserve">19 </w:t>
      </w:r>
      <w:r w:rsidRPr="006E65FF">
        <w:rPr>
          <w:rFonts w:ascii="Athelas Regular" w:hAnsi="Athelas Regular" w:cs="Times New Roman"/>
          <w:sz w:val="22"/>
          <w:szCs w:val="22"/>
          <w:lang w:val="en-US"/>
        </w:rPr>
        <w:t>(10), pp. 590–602. </w:t>
      </w:r>
    </w:p>
    <w:p w14:paraId="25C50768"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cs="Times"/>
          <w:color w:val="141414"/>
          <w:sz w:val="22"/>
          <w:szCs w:val="22"/>
          <w:lang w:val="en-US"/>
        </w:rPr>
        <w:t xml:space="preserve">Pinker, S., 1997. </w:t>
      </w:r>
      <w:r w:rsidRPr="00822C77">
        <w:rPr>
          <w:rFonts w:ascii="Athelas Regular" w:hAnsi="Athelas Regular" w:cs="Times"/>
          <w:i/>
          <w:iCs/>
          <w:color w:val="141414"/>
          <w:sz w:val="22"/>
          <w:szCs w:val="22"/>
          <w:lang w:val="en-US"/>
        </w:rPr>
        <w:t>How the Mind Works</w:t>
      </w:r>
      <w:r w:rsidRPr="00822C77">
        <w:rPr>
          <w:rFonts w:ascii="Athelas Regular" w:hAnsi="Athelas Regular" w:cs="Times"/>
          <w:color w:val="141414"/>
          <w:sz w:val="22"/>
          <w:szCs w:val="22"/>
          <w:lang w:val="en-US"/>
        </w:rPr>
        <w:t>, New York: W. W. Norton &amp; Company.</w:t>
      </w:r>
    </w:p>
    <w:p w14:paraId="12B9D9E1" w14:textId="77777777" w:rsidR="00FE3E7A" w:rsidRPr="00822C77" w:rsidRDefault="00FE3E7A" w:rsidP="00FE3E7A">
      <w:pPr>
        <w:pStyle w:val="ListParagraph"/>
        <w:numPr>
          <w:ilvl w:val="0"/>
          <w:numId w:val="7"/>
        </w:numPr>
        <w:rPr>
          <w:rFonts w:ascii="Athelas Regular" w:hAnsi="Athelas Regular"/>
          <w:sz w:val="22"/>
          <w:szCs w:val="22"/>
        </w:rPr>
      </w:pPr>
      <w:r w:rsidRPr="00822C77">
        <w:rPr>
          <w:rFonts w:ascii="Athelas Regular" w:hAnsi="Athelas Regular" w:cs="Times"/>
          <w:color w:val="141414"/>
          <w:sz w:val="22"/>
          <w:szCs w:val="22"/>
          <w:lang w:val="en-US"/>
        </w:rPr>
        <w:t xml:space="preserve">Pinker, S., 2005. So How Does the Mind Work?. </w:t>
      </w:r>
      <w:r w:rsidRPr="00822C77">
        <w:rPr>
          <w:rFonts w:ascii="Athelas Regular" w:hAnsi="Athelas Regular" w:cs="Times"/>
          <w:i/>
          <w:color w:val="141414"/>
          <w:sz w:val="22"/>
          <w:szCs w:val="22"/>
          <w:lang w:val="en-US"/>
        </w:rPr>
        <w:t xml:space="preserve">Mind and Language. </w:t>
      </w:r>
      <w:r w:rsidRPr="00822C77">
        <w:rPr>
          <w:rFonts w:ascii="Athelas Regular" w:hAnsi="Athelas Regular" w:cs="Times"/>
          <w:color w:val="141414"/>
          <w:sz w:val="22"/>
          <w:szCs w:val="22"/>
          <w:lang w:val="en-US"/>
        </w:rPr>
        <w:t>20(1): 1-24.</w:t>
      </w:r>
    </w:p>
    <w:p w14:paraId="7EE84FF2"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Prinz, J. J., 2006. Is the mind really modular? In R. Stainton (ed.), </w:t>
      </w:r>
      <w:r w:rsidRPr="00822C77">
        <w:rPr>
          <w:rFonts w:ascii="Athelas Regular" w:hAnsi="Athelas Regular" w:cs="Times"/>
          <w:i/>
          <w:iCs/>
          <w:color w:val="141414"/>
          <w:sz w:val="22"/>
          <w:szCs w:val="22"/>
          <w:lang w:val="en-US"/>
        </w:rPr>
        <w:t>Contemporary Debates in Cognitive Science</w:t>
      </w:r>
      <w:r w:rsidRPr="00822C77">
        <w:rPr>
          <w:rFonts w:ascii="Athelas Regular" w:hAnsi="Athelas Regular" w:cs="Times"/>
          <w:color w:val="141414"/>
          <w:sz w:val="22"/>
          <w:szCs w:val="22"/>
          <w:lang w:val="en-US"/>
        </w:rPr>
        <w:t>, Oxford: Blackwell, pp. 22–36.</w:t>
      </w:r>
    </w:p>
    <w:p w14:paraId="314FF47F"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color w:val="141414"/>
          <w:sz w:val="22"/>
          <w:szCs w:val="22"/>
          <w:lang w:val="en-US"/>
        </w:rPr>
        <w:t xml:space="preserve">Putnam, H., 1975. </w:t>
      </w:r>
      <w:r w:rsidRPr="00822C77">
        <w:rPr>
          <w:rFonts w:ascii="Athelas Regular" w:hAnsi="Athelas Regular" w:cs="Times"/>
          <w:i/>
          <w:iCs/>
          <w:color w:val="141414"/>
          <w:sz w:val="22"/>
          <w:szCs w:val="22"/>
          <w:lang w:val="en-US"/>
        </w:rPr>
        <w:t>Mind, Language and Reality</w:t>
      </w:r>
      <w:r w:rsidRPr="00822C77">
        <w:rPr>
          <w:rFonts w:ascii="Athelas Regular" w:hAnsi="Athelas Regular" w:cs="Times"/>
          <w:color w:val="141414"/>
          <w:sz w:val="22"/>
          <w:szCs w:val="22"/>
          <w:lang w:val="en-US"/>
        </w:rPr>
        <w:t xml:space="preserve"> (Philosophical Papers, Volume 2), Cambridge: Cambridge University Press.</w:t>
      </w:r>
    </w:p>
    <w:p w14:paraId="63637018" w14:textId="77777777" w:rsidR="00FE3E7A" w:rsidRPr="00822C77" w:rsidRDefault="00FE3E7A" w:rsidP="00FE3E7A">
      <w:pPr>
        <w:pStyle w:val="ListParagraph"/>
        <w:widowControl w:val="0"/>
        <w:numPr>
          <w:ilvl w:val="0"/>
          <w:numId w:val="7"/>
        </w:numPr>
        <w:autoSpaceDE w:val="0"/>
        <w:autoSpaceDN w:val="0"/>
        <w:adjustRightInd w:val="0"/>
        <w:rPr>
          <w:rFonts w:ascii="Athelas Regular" w:hAnsi="Athelas Regular" w:cs="Times"/>
          <w:sz w:val="22"/>
          <w:szCs w:val="22"/>
          <w:lang w:val="en-US"/>
        </w:rPr>
      </w:pPr>
      <w:r w:rsidRPr="00822C77">
        <w:rPr>
          <w:rFonts w:ascii="Athelas Regular" w:hAnsi="Athelas Regular" w:cs="Times"/>
          <w:color w:val="101010"/>
          <w:sz w:val="22"/>
          <w:szCs w:val="22"/>
          <w:lang w:val="en-US"/>
        </w:rPr>
        <w:t xml:space="preserve">Pylyshyn, Z. 1999. Is vision continuous with cognition?: The case for cognitive impenetrability of visual perception. </w:t>
      </w:r>
      <w:r w:rsidRPr="00822C77">
        <w:rPr>
          <w:rFonts w:ascii="Athelas Regular" w:hAnsi="Athelas Regular" w:cs="Times"/>
          <w:i/>
          <w:color w:val="101010"/>
          <w:sz w:val="22"/>
          <w:szCs w:val="22"/>
          <w:lang w:val="en-US"/>
        </w:rPr>
        <w:t>Behavioral and Brain Sciences,</w:t>
      </w:r>
      <w:r w:rsidRPr="00822C77">
        <w:rPr>
          <w:rFonts w:ascii="Athelas Regular" w:hAnsi="Athelas Regular" w:cs="Times"/>
          <w:color w:val="101010"/>
          <w:sz w:val="22"/>
          <w:szCs w:val="22"/>
          <w:lang w:val="en-US"/>
        </w:rPr>
        <w:t xml:space="preserve"> 22: 341–365. </w:t>
      </w:r>
    </w:p>
    <w:p w14:paraId="78D03F41"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New Roman"/>
          <w:sz w:val="22"/>
          <w:szCs w:val="22"/>
        </w:rPr>
        <w:t xml:space="preserve">Quilty-Dunn, J. 2016. Iconicity and the Format of Perception. </w:t>
      </w:r>
      <w:r w:rsidRPr="00822C77">
        <w:rPr>
          <w:rFonts w:ascii="Athelas Regular" w:hAnsi="Athelas Regular" w:cs="Times New Roman"/>
          <w:i/>
          <w:sz w:val="22"/>
          <w:szCs w:val="22"/>
        </w:rPr>
        <w:t xml:space="preserve">Journal of Consciousness Studies. </w:t>
      </w:r>
      <w:r w:rsidRPr="00822C77">
        <w:rPr>
          <w:rFonts w:ascii="Athelas Regular" w:hAnsi="Athelas Regular" w:cs="Times New Roman"/>
          <w:sz w:val="22"/>
          <w:szCs w:val="22"/>
        </w:rPr>
        <w:t>23 (3-4): pp.255-63.</w:t>
      </w:r>
    </w:p>
    <w:p w14:paraId="68178816"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SourceSansPro-Regular"/>
          <w:color w:val="141414"/>
          <w:sz w:val="22"/>
          <w:szCs w:val="22"/>
          <w:lang w:val="en-US"/>
        </w:rPr>
        <w:t xml:space="preserve">Robbins, P. Modularity of Mind. In E. N. Zalta (ed.) </w:t>
      </w:r>
      <w:r w:rsidRPr="00822C77">
        <w:rPr>
          <w:rFonts w:ascii="Athelas Regular" w:hAnsi="Athelas Regular" w:cs="SourceSansPro-Regular"/>
          <w:i/>
          <w:color w:val="141414"/>
          <w:sz w:val="22"/>
          <w:szCs w:val="22"/>
          <w:lang w:val="en-US"/>
        </w:rPr>
        <w:t>The Stanford Encyclopedia of Philosophy</w:t>
      </w:r>
      <w:r w:rsidRPr="00822C77">
        <w:rPr>
          <w:rFonts w:ascii="Athelas Regular" w:hAnsi="Athelas Regular" w:cs="SourceSansPro-Regular"/>
          <w:color w:val="141414"/>
          <w:sz w:val="22"/>
          <w:szCs w:val="22"/>
          <w:lang w:val="en-US"/>
        </w:rPr>
        <w:t xml:space="preserve"> (Summer 2015 Edition), Edward N. Zalta (ed.), URL = &lt;http://plato.stanford.edu/archives/sum2015/entries/modularity-mind/&gt;.</w:t>
      </w:r>
    </w:p>
    <w:p w14:paraId="69CCAE59" w14:textId="77777777" w:rsidR="00FE3E7A" w:rsidRPr="00004C92" w:rsidRDefault="00FE3E7A" w:rsidP="00FE3E7A">
      <w:pPr>
        <w:pStyle w:val="ListParagraph"/>
        <w:numPr>
          <w:ilvl w:val="0"/>
          <w:numId w:val="7"/>
        </w:numPr>
        <w:rPr>
          <w:rFonts w:ascii="Athelas Regular" w:hAnsi="Athelas Regular" w:cs="Times"/>
          <w:sz w:val="22"/>
          <w:szCs w:val="22"/>
          <w:lang w:val="en-US"/>
        </w:rPr>
      </w:pPr>
      <w:r w:rsidRPr="00822C77">
        <w:rPr>
          <w:rFonts w:ascii="Athelas Regular" w:hAnsi="Athelas Regular" w:cs="Times"/>
          <w:sz w:val="22"/>
          <w:szCs w:val="22"/>
          <w:lang w:val="en-US"/>
        </w:rPr>
        <w:t xml:space="preserve">Rumelhart, D., and McClelland, J. 1986. On Learning the Past Tenses of English Verbs. In </w:t>
      </w:r>
      <w:r w:rsidRPr="00004C92">
        <w:rPr>
          <w:rFonts w:ascii="Athelas Regular" w:hAnsi="Athelas Regular" w:cs="Times"/>
          <w:sz w:val="22"/>
          <w:szCs w:val="22"/>
          <w:lang w:val="en-US"/>
        </w:rPr>
        <w:t xml:space="preserve">McClelland and Rumelhart (1986), </w:t>
      </w:r>
      <w:r w:rsidRPr="00004C92">
        <w:rPr>
          <w:rFonts w:ascii="Athelas Regular" w:hAnsi="Athelas Regular" w:cs="Times"/>
          <w:i/>
          <w:iCs/>
          <w:sz w:val="22"/>
          <w:szCs w:val="22"/>
          <w:lang w:val="en-US"/>
        </w:rPr>
        <w:t>Parallel Distributed Processing</w:t>
      </w:r>
      <w:r w:rsidRPr="00004C92">
        <w:rPr>
          <w:rFonts w:ascii="Athelas Regular" w:hAnsi="Athelas Regular" w:cs="Times"/>
          <w:sz w:val="22"/>
          <w:szCs w:val="22"/>
          <w:lang w:val="en-US"/>
        </w:rPr>
        <w:t>, vol. I, Cambridge, Mass.: MIT Press. 216–271.</w:t>
      </w:r>
    </w:p>
    <w:p w14:paraId="6C497DEC" w14:textId="77777777" w:rsidR="00FE3E7A" w:rsidRDefault="00FE3E7A" w:rsidP="00FE3E7A">
      <w:pPr>
        <w:pStyle w:val="ListParagraph"/>
        <w:numPr>
          <w:ilvl w:val="0"/>
          <w:numId w:val="7"/>
        </w:numPr>
        <w:rPr>
          <w:rFonts w:ascii="Athelas Regular" w:hAnsi="Athelas Regular" w:cs="Times"/>
          <w:sz w:val="22"/>
          <w:szCs w:val="22"/>
          <w:lang w:val="en-US"/>
        </w:rPr>
      </w:pPr>
      <w:r>
        <w:rPr>
          <w:rFonts w:ascii="Athelas Regular" w:hAnsi="Athelas Regular" w:cs="Times"/>
          <w:sz w:val="22"/>
          <w:szCs w:val="22"/>
          <w:lang w:val="en-US"/>
        </w:rPr>
        <w:t xml:space="preserve">Segal, G. 1996. The modularity of theory of mind. </w:t>
      </w:r>
      <w:r>
        <w:rPr>
          <w:rFonts w:ascii="Athelas Regular" w:hAnsi="Athelas Regular" w:cs="Times"/>
          <w:i/>
          <w:sz w:val="22"/>
          <w:szCs w:val="22"/>
          <w:lang w:val="en-US"/>
        </w:rPr>
        <w:t xml:space="preserve">Theories of Theory of Mind. </w:t>
      </w:r>
      <w:r>
        <w:rPr>
          <w:rFonts w:ascii="Athelas Regular" w:hAnsi="Athelas Regular" w:cs="Times"/>
          <w:sz w:val="22"/>
          <w:szCs w:val="22"/>
          <w:lang w:val="en-US"/>
        </w:rPr>
        <w:t>Carruthers, P. &amp; Stone, P. (eds.). Cambridge: Cambridge University Press.</w:t>
      </w:r>
    </w:p>
    <w:p w14:paraId="5A70AEA9" w14:textId="77777777" w:rsidR="00FE3E7A" w:rsidRPr="00D47B27" w:rsidRDefault="00FE3E7A" w:rsidP="00FE3E7A">
      <w:pPr>
        <w:pStyle w:val="ListParagraph"/>
        <w:numPr>
          <w:ilvl w:val="0"/>
          <w:numId w:val="7"/>
        </w:numPr>
        <w:rPr>
          <w:rFonts w:ascii="Athelas Regular" w:hAnsi="Athelas Regular" w:cs="Times"/>
          <w:sz w:val="22"/>
          <w:szCs w:val="22"/>
          <w:lang w:val="en-US"/>
        </w:rPr>
      </w:pPr>
      <w:r w:rsidRPr="00D47B27">
        <w:rPr>
          <w:rFonts w:ascii="Athelas Regular" w:hAnsi="Athelas Regular" w:cs="Times"/>
          <w:sz w:val="22"/>
          <w:szCs w:val="22"/>
          <w:lang w:val="en-US"/>
        </w:rPr>
        <w:t xml:space="preserve">Shea, N. </w:t>
      </w:r>
      <w:r>
        <w:rPr>
          <w:rFonts w:ascii="Athelas Regular" w:hAnsi="Athelas Regular" w:cs="Times"/>
          <w:sz w:val="22"/>
          <w:szCs w:val="22"/>
          <w:lang w:val="en-US"/>
        </w:rPr>
        <w:t>2012</w:t>
      </w:r>
      <w:r w:rsidRPr="00D47B27">
        <w:rPr>
          <w:rFonts w:ascii="Athelas Regular" w:hAnsi="Athelas Regular" w:cs="Times"/>
          <w:sz w:val="22"/>
          <w:szCs w:val="22"/>
          <w:lang w:val="en-US"/>
        </w:rPr>
        <w:t xml:space="preserve">. </w:t>
      </w:r>
      <w:r w:rsidRPr="00D47B27">
        <w:rPr>
          <w:rFonts w:ascii="Athelas Regular" w:hAnsi="Athelas Regular" w:cs="PT Sans"/>
          <w:sz w:val="22"/>
          <w:szCs w:val="22"/>
          <w:lang w:val="en-US"/>
        </w:rPr>
        <w:t>Methodological Encounters with the Phenomenal Kind’, </w:t>
      </w:r>
      <w:r w:rsidRPr="00D47B27">
        <w:rPr>
          <w:rFonts w:ascii="Athelas Regular" w:hAnsi="Athelas Regular" w:cs="PT Sans"/>
          <w:i/>
          <w:iCs/>
          <w:sz w:val="22"/>
          <w:szCs w:val="22"/>
          <w:lang w:val="en-US"/>
        </w:rPr>
        <w:t>Philosoph</w:t>
      </w:r>
      <w:r>
        <w:rPr>
          <w:rFonts w:ascii="Athelas Regular" w:hAnsi="Athelas Regular" w:cs="PT Sans"/>
          <w:i/>
          <w:iCs/>
          <w:sz w:val="22"/>
          <w:szCs w:val="22"/>
          <w:lang w:val="en-US"/>
        </w:rPr>
        <w:t>y and Phenomenological Research.</w:t>
      </w:r>
      <w:r w:rsidRPr="00D47B27">
        <w:rPr>
          <w:rFonts w:ascii="Athelas Regular" w:hAnsi="Athelas Regular" w:cs="PT Sans"/>
          <w:i/>
          <w:iCs/>
          <w:sz w:val="22"/>
          <w:szCs w:val="22"/>
          <w:lang w:val="en-US"/>
        </w:rPr>
        <w:t xml:space="preserve"> </w:t>
      </w:r>
      <w:r w:rsidRPr="00D47B27">
        <w:rPr>
          <w:rFonts w:ascii="Athelas Regular" w:hAnsi="Athelas Regular" w:cs="PT Sans"/>
          <w:sz w:val="22"/>
          <w:szCs w:val="22"/>
          <w:lang w:val="en-US"/>
        </w:rPr>
        <w:t>84(2):307-344.</w:t>
      </w:r>
    </w:p>
    <w:p w14:paraId="2FE960D6" w14:textId="77777777" w:rsidR="00FE3E7A" w:rsidRPr="00004C92" w:rsidRDefault="00FE3E7A" w:rsidP="00FE3E7A">
      <w:pPr>
        <w:pStyle w:val="ListParagraph"/>
        <w:numPr>
          <w:ilvl w:val="0"/>
          <w:numId w:val="7"/>
        </w:numPr>
        <w:rPr>
          <w:rFonts w:ascii="Athelas Regular" w:hAnsi="Athelas Regular" w:cs="Times"/>
          <w:sz w:val="22"/>
          <w:szCs w:val="22"/>
          <w:lang w:val="en-US"/>
        </w:rPr>
      </w:pPr>
      <w:r>
        <w:rPr>
          <w:rFonts w:ascii="Athelas Regular" w:hAnsi="Athelas Regular" w:cs="Times"/>
          <w:sz w:val="22"/>
          <w:szCs w:val="22"/>
          <w:lang w:val="en-US"/>
        </w:rPr>
        <w:t>--- 2015</w:t>
      </w:r>
      <w:r w:rsidRPr="00004C92">
        <w:rPr>
          <w:rFonts w:ascii="Athelas Regular" w:hAnsi="Athelas Regular" w:cs="Times"/>
          <w:sz w:val="22"/>
          <w:szCs w:val="22"/>
          <w:lang w:val="en-US"/>
        </w:rPr>
        <w:t xml:space="preserve">. </w:t>
      </w:r>
      <w:r w:rsidRPr="00004C92">
        <w:rPr>
          <w:rFonts w:ascii="Athelas Regular" w:hAnsi="Athelas Regular" w:cs="PT Sans"/>
          <w:sz w:val="22"/>
          <w:szCs w:val="22"/>
          <w:lang w:val="en-US"/>
        </w:rPr>
        <w:t xml:space="preserve">Distinguishing Top-Down From Bottom-Up Effects’. </w:t>
      </w:r>
      <w:r w:rsidRPr="00004C92">
        <w:rPr>
          <w:rFonts w:ascii="Athelas Regular" w:hAnsi="Athelas Regular" w:cs="PT Sans"/>
          <w:i/>
          <w:iCs/>
          <w:sz w:val="22"/>
          <w:szCs w:val="22"/>
          <w:lang w:val="en-US"/>
        </w:rPr>
        <w:t>Perception and Its Modalities.</w:t>
      </w:r>
      <w:r w:rsidRPr="00004C92">
        <w:rPr>
          <w:rFonts w:ascii="Athelas Regular" w:hAnsi="Athelas Regular" w:cs="PT Sans"/>
          <w:sz w:val="22"/>
          <w:szCs w:val="22"/>
          <w:lang w:val="en-US"/>
        </w:rPr>
        <w:t xml:space="preserve"> Biggs, S., Matthen, M. &amp; Stokes, D. (eds.). Oxford: Oxford University Press, p. 73-91.</w:t>
      </w:r>
    </w:p>
    <w:p w14:paraId="2734CA9C" w14:textId="77777777" w:rsidR="00FE3E7A" w:rsidRPr="00822C77" w:rsidRDefault="00FE3E7A" w:rsidP="00FE3E7A">
      <w:pPr>
        <w:pStyle w:val="ListParagraph"/>
        <w:numPr>
          <w:ilvl w:val="0"/>
          <w:numId w:val="7"/>
        </w:numPr>
        <w:rPr>
          <w:rFonts w:ascii="Athelas Regular" w:hAnsi="Athelas Regular" w:cs="Times"/>
          <w:sz w:val="22"/>
          <w:szCs w:val="22"/>
          <w:lang w:val="en-US"/>
        </w:rPr>
      </w:pPr>
      <w:r w:rsidRPr="00822C77">
        <w:rPr>
          <w:rFonts w:ascii="Athelas Regular" w:hAnsi="Athelas Regular" w:cs="Times New Roman"/>
          <w:sz w:val="22"/>
          <w:szCs w:val="22"/>
          <w:lang w:val="en-US"/>
        </w:rPr>
        <w:t xml:space="preserve">Scholl, B. J. and Gao, T. 2013. Perceiving animacy and intentionality: Visual processing or higher-level judgment? In M. D. Rutherford &amp; V. A. Kuhlmeier (Eds.), </w:t>
      </w:r>
      <w:r w:rsidRPr="00822C77">
        <w:rPr>
          <w:rFonts w:ascii="Athelas Regular" w:hAnsi="Athelas Regular" w:cs="Times New Roman"/>
          <w:bCs/>
          <w:i/>
          <w:iCs/>
          <w:sz w:val="22"/>
          <w:szCs w:val="22"/>
          <w:lang w:val="en-US"/>
        </w:rPr>
        <w:t>Social perception: Detection and interpretation of animacy, agency, and intention</w:t>
      </w:r>
      <w:r w:rsidRPr="00822C77">
        <w:rPr>
          <w:rFonts w:ascii="Athelas Regular" w:hAnsi="Athelas Regular" w:cs="Times New Roman"/>
          <w:sz w:val="22"/>
          <w:szCs w:val="22"/>
          <w:lang w:val="en-US"/>
        </w:rPr>
        <w:t xml:space="preserve"> (pp. 197-230). Cambridge, MA: MIT Press.  </w:t>
      </w:r>
    </w:p>
    <w:p w14:paraId="2F4D867C" w14:textId="77777777" w:rsidR="00FE3E7A" w:rsidRPr="00822C77" w:rsidRDefault="00FE3E7A" w:rsidP="00FE3E7A">
      <w:pPr>
        <w:pStyle w:val="ListParagraph"/>
        <w:numPr>
          <w:ilvl w:val="0"/>
          <w:numId w:val="7"/>
        </w:numPr>
        <w:rPr>
          <w:rFonts w:ascii="Athelas Regular" w:hAnsi="Athelas Regular" w:cs="Times"/>
          <w:color w:val="141414"/>
          <w:sz w:val="22"/>
          <w:szCs w:val="22"/>
          <w:lang w:val="en-US"/>
        </w:rPr>
      </w:pPr>
      <w:r w:rsidRPr="00822C77">
        <w:rPr>
          <w:rFonts w:ascii="Athelas Regular" w:hAnsi="Athelas Regular" w:cs="Times"/>
          <w:sz w:val="22"/>
          <w:szCs w:val="22"/>
          <w:lang w:val="en-US"/>
        </w:rPr>
        <w:t>Smolensky</w:t>
      </w:r>
      <w:r w:rsidRPr="00822C77">
        <w:rPr>
          <w:rFonts w:ascii="Athelas Regular" w:hAnsi="Athelas Regular" w:cs="Times"/>
          <w:color w:val="141414"/>
          <w:sz w:val="22"/>
          <w:szCs w:val="22"/>
          <w:lang w:val="en-US"/>
        </w:rPr>
        <w:t xml:space="preserve">, P., 1987, “The Constituent Structure of Connectionist Mental States: A Reply to Fodor and Pylyshyn,” </w:t>
      </w:r>
      <w:r w:rsidRPr="00822C77">
        <w:rPr>
          <w:rFonts w:ascii="Athelas Regular" w:hAnsi="Athelas Regular" w:cs="Times"/>
          <w:i/>
          <w:iCs/>
          <w:color w:val="141414"/>
          <w:sz w:val="22"/>
          <w:szCs w:val="22"/>
          <w:lang w:val="en-US"/>
        </w:rPr>
        <w:t>The Southern Journal of Philosophy</w:t>
      </w:r>
      <w:r w:rsidRPr="00822C77">
        <w:rPr>
          <w:rFonts w:ascii="Athelas Regular" w:hAnsi="Athelas Regular" w:cs="Times"/>
          <w:color w:val="141414"/>
          <w:sz w:val="22"/>
          <w:szCs w:val="22"/>
          <w:lang w:val="en-US"/>
        </w:rPr>
        <w:t>, 26 (Supplement): 137–161.</w:t>
      </w:r>
    </w:p>
    <w:p w14:paraId="4C2D0548" w14:textId="77777777" w:rsidR="00FE3E7A" w:rsidRPr="00304506" w:rsidRDefault="00FE3E7A" w:rsidP="00FE3E7A">
      <w:pPr>
        <w:pStyle w:val="ListParagraph"/>
        <w:numPr>
          <w:ilvl w:val="0"/>
          <w:numId w:val="7"/>
        </w:numPr>
        <w:rPr>
          <w:rFonts w:ascii="Athelas Regular" w:hAnsi="Athelas Regular" w:cs="Times"/>
          <w:sz w:val="22"/>
          <w:szCs w:val="22"/>
          <w:lang w:val="en-US"/>
        </w:rPr>
      </w:pPr>
      <w:r w:rsidRPr="00304506">
        <w:rPr>
          <w:rFonts w:ascii="Athelas Regular" w:hAnsi="Athelas Regular" w:cs="Times"/>
          <w:color w:val="141414"/>
          <w:sz w:val="22"/>
          <w:szCs w:val="22"/>
          <w:lang w:val="en-US"/>
        </w:rPr>
        <w:t xml:space="preserve">Sperber, D., 2002. In defense of massive modularity. In I. Dupoux (ed.), </w:t>
      </w:r>
      <w:r w:rsidRPr="00304506">
        <w:rPr>
          <w:rFonts w:ascii="Athelas Regular" w:hAnsi="Athelas Regular" w:cs="Times"/>
          <w:i/>
          <w:iCs/>
          <w:color w:val="141414"/>
          <w:sz w:val="22"/>
          <w:szCs w:val="22"/>
          <w:lang w:val="en-US"/>
        </w:rPr>
        <w:t xml:space="preserve">Language, Brain, and </w:t>
      </w:r>
      <w:r w:rsidRPr="00304506">
        <w:rPr>
          <w:rFonts w:ascii="Athelas Regular" w:hAnsi="Athelas Regular" w:cs="Times"/>
          <w:i/>
          <w:iCs/>
          <w:sz w:val="22"/>
          <w:szCs w:val="22"/>
          <w:lang w:val="en-US"/>
        </w:rPr>
        <w:t>Cognitive Development</w:t>
      </w:r>
      <w:r w:rsidRPr="00304506">
        <w:rPr>
          <w:rFonts w:ascii="Athelas Regular" w:hAnsi="Athelas Regular" w:cs="Times"/>
          <w:sz w:val="22"/>
          <w:szCs w:val="22"/>
          <w:lang w:val="en-US"/>
        </w:rPr>
        <w:t>, Cambridge, MA: MIT Press, pp. 47–57.</w:t>
      </w:r>
    </w:p>
    <w:p w14:paraId="76308ADF" w14:textId="77777777" w:rsidR="00FE3E7A" w:rsidRPr="006E65FF" w:rsidRDefault="00FE3E7A" w:rsidP="00FE3E7A">
      <w:pPr>
        <w:pStyle w:val="ListParagraph"/>
        <w:numPr>
          <w:ilvl w:val="0"/>
          <w:numId w:val="7"/>
        </w:numPr>
        <w:rPr>
          <w:rFonts w:ascii="Athelas Regular" w:hAnsi="Athelas Regular"/>
          <w:sz w:val="22"/>
          <w:szCs w:val="22"/>
        </w:rPr>
      </w:pPr>
      <w:r>
        <w:rPr>
          <w:rFonts w:ascii="Athelas Regular" w:hAnsi="Athelas Regular"/>
          <w:sz w:val="22"/>
          <w:szCs w:val="22"/>
        </w:rPr>
        <w:t xml:space="preserve">Stokes, D. and Bergeson, V. 2015. Modular Architectures and Informational Encapsulation: a dilemma. </w:t>
      </w:r>
      <w:r>
        <w:rPr>
          <w:rFonts w:ascii="Athelas Regular" w:hAnsi="Athelas Regular"/>
          <w:i/>
          <w:sz w:val="22"/>
          <w:szCs w:val="22"/>
        </w:rPr>
        <w:t xml:space="preserve">European Journal for Philosophy of Science. </w:t>
      </w:r>
    </w:p>
    <w:p w14:paraId="3F4C868C" w14:textId="77777777" w:rsidR="00FE3E7A" w:rsidRPr="00304506" w:rsidRDefault="00FE3E7A" w:rsidP="00FE3E7A">
      <w:pPr>
        <w:pStyle w:val="ListParagraph"/>
        <w:numPr>
          <w:ilvl w:val="0"/>
          <w:numId w:val="7"/>
        </w:numPr>
        <w:rPr>
          <w:rFonts w:ascii="Athelas Regular" w:hAnsi="Athelas Regular"/>
          <w:sz w:val="22"/>
          <w:szCs w:val="22"/>
        </w:rPr>
      </w:pPr>
      <w:r w:rsidRPr="00304506">
        <w:rPr>
          <w:rFonts w:ascii="Athelas Regular" w:hAnsi="Athelas Regular" w:cs="Arial"/>
          <w:sz w:val="22"/>
          <w:szCs w:val="22"/>
          <w:lang w:val="en-US"/>
        </w:rPr>
        <w:t xml:space="preserve">de Vignemont, F. (2009), </w:t>
      </w:r>
      <w:hyperlink r:id="rId12" w:history="1">
        <w:r w:rsidRPr="00304506">
          <w:rPr>
            <w:rFonts w:ascii="Athelas Regular" w:hAnsi="Athelas Regular" w:cs="Arial"/>
            <w:sz w:val="22"/>
            <w:szCs w:val="22"/>
            <w:lang w:val="en-US"/>
          </w:rPr>
          <w:t>Drawing the boundary between low-level and high-level mindreading</w:t>
        </w:r>
      </w:hyperlink>
      <w:r w:rsidRPr="00304506">
        <w:rPr>
          <w:rFonts w:ascii="Athelas Regular" w:hAnsi="Athelas Regular" w:cs="Arial"/>
          <w:sz w:val="22"/>
          <w:szCs w:val="22"/>
          <w:lang w:val="en-US"/>
        </w:rPr>
        <w:t xml:space="preserve">. </w:t>
      </w:r>
      <w:r w:rsidRPr="00304506">
        <w:rPr>
          <w:rFonts w:ascii="Athelas Regular" w:hAnsi="Athelas Regular" w:cs="Arial"/>
          <w:i/>
          <w:iCs/>
          <w:sz w:val="22"/>
          <w:szCs w:val="22"/>
          <w:lang w:val="en-US"/>
        </w:rPr>
        <w:t>Philosophical studies</w:t>
      </w:r>
      <w:r w:rsidRPr="00304506">
        <w:rPr>
          <w:rFonts w:ascii="Athelas Regular" w:hAnsi="Athelas Regular" w:cs="Arial"/>
          <w:sz w:val="22"/>
          <w:szCs w:val="22"/>
          <w:lang w:val="en-US"/>
        </w:rPr>
        <w:t>.</w:t>
      </w:r>
    </w:p>
    <w:p w14:paraId="75D2744F" w14:textId="77777777" w:rsidR="00FE3E7A" w:rsidRPr="00304506" w:rsidRDefault="00FE3E7A" w:rsidP="00FE3E7A">
      <w:pPr>
        <w:pStyle w:val="ListParagraph"/>
        <w:numPr>
          <w:ilvl w:val="0"/>
          <w:numId w:val="7"/>
        </w:numPr>
        <w:rPr>
          <w:rFonts w:ascii="Athelas Regular" w:hAnsi="Athelas Regular"/>
          <w:sz w:val="22"/>
          <w:szCs w:val="22"/>
        </w:rPr>
      </w:pPr>
      <w:r w:rsidRPr="00304506">
        <w:rPr>
          <w:rFonts w:ascii="Athelas Regular" w:hAnsi="Athelas Regular" w:cs="Arial"/>
          <w:sz w:val="22"/>
          <w:szCs w:val="22"/>
          <w:lang w:val="en-US"/>
        </w:rPr>
        <w:t xml:space="preserve">Westra, E. 2016. Spontaneous mindreading: a problem for the two-systems account. </w:t>
      </w:r>
      <w:r w:rsidRPr="00304506">
        <w:rPr>
          <w:rFonts w:ascii="Athelas Regular" w:hAnsi="Athelas Regular" w:cs="Arial"/>
          <w:i/>
          <w:sz w:val="22"/>
          <w:szCs w:val="22"/>
          <w:lang w:val="en-US"/>
        </w:rPr>
        <w:t>Synthese.</w:t>
      </w:r>
    </w:p>
    <w:p w14:paraId="25C4F788" w14:textId="77777777" w:rsidR="00FE3E7A" w:rsidRPr="00304506" w:rsidRDefault="00FE3E7A" w:rsidP="00FE3E7A">
      <w:pPr>
        <w:pStyle w:val="ListParagraph"/>
        <w:numPr>
          <w:ilvl w:val="0"/>
          <w:numId w:val="7"/>
        </w:numPr>
        <w:rPr>
          <w:rFonts w:ascii="Athelas Regular" w:hAnsi="Athelas Regular"/>
          <w:sz w:val="22"/>
          <w:szCs w:val="22"/>
        </w:rPr>
      </w:pPr>
      <w:r w:rsidRPr="00304506">
        <w:rPr>
          <w:rFonts w:ascii="Athelas Regular" w:hAnsi="Athelas Regular"/>
          <w:sz w:val="22"/>
          <w:szCs w:val="22"/>
        </w:rPr>
        <w:t xml:space="preserve">Wilkerson, T.E. 1988. Natural Kinds. </w:t>
      </w:r>
      <w:r w:rsidRPr="00304506">
        <w:rPr>
          <w:rFonts w:ascii="Athelas Regular" w:hAnsi="Athelas Regular"/>
          <w:i/>
          <w:sz w:val="22"/>
          <w:szCs w:val="22"/>
        </w:rPr>
        <w:t xml:space="preserve">Philosophy. </w:t>
      </w:r>
      <w:r w:rsidRPr="00304506">
        <w:rPr>
          <w:rFonts w:ascii="Athelas Regular" w:hAnsi="Athelas Regular"/>
          <w:sz w:val="22"/>
          <w:szCs w:val="22"/>
        </w:rPr>
        <w:t>63 (243): 29-42.</w:t>
      </w:r>
    </w:p>
    <w:p w14:paraId="1058E790" w14:textId="77777777" w:rsidR="00FE3E7A" w:rsidRPr="00304506" w:rsidRDefault="00FE3E7A" w:rsidP="00FE3E7A">
      <w:pPr>
        <w:pStyle w:val="ListParagraph"/>
        <w:numPr>
          <w:ilvl w:val="0"/>
          <w:numId w:val="7"/>
        </w:numPr>
        <w:rPr>
          <w:rFonts w:ascii="Athelas Regular" w:hAnsi="Athelas Regular"/>
          <w:sz w:val="22"/>
          <w:szCs w:val="22"/>
        </w:rPr>
      </w:pPr>
      <w:r w:rsidRPr="00304506">
        <w:rPr>
          <w:rFonts w:ascii="Athelas Regular" w:hAnsi="Athelas Regular" w:cs="Times"/>
          <w:color w:val="141414"/>
          <w:sz w:val="22"/>
          <w:szCs w:val="22"/>
          <w:lang w:val="en-US"/>
        </w:rPr>
        <w:t>Wilson, R., Barker, M. and Brigandt, I.</w:t>
      </w:r>
      <w:r>
        <w:rPr>
          <w:rFonts w:ascii="Athelas Regular" w:hAnsi="Athelas Regular" w:cs="Times"/>
          <w:color w:val="141414"/>
          <w:sz w:val="22"/>
          <w:szCs w:val="22"/>
          <w:lang w:val="en-US"/>
        </w:rPr>
        <w:t xml:space="preserve"> 2007</w:t>
      </w:r>
      <w:r w:rsidRPr="00304506">
        <w:rPr>
          <w:rFonts w:ascii="Athelas Regular" w:hAnsi="Athelas Regular" w:cs="Times"/>
          <w:color w:val="141414"/>
          <w:sz w:val="22"/>
          <w:szCs w:val="22"/>
          <w:lang w:val="en-US"/>
        </w:rPr>
        <w:t xml:space="preserve">. When traditional essentialism fails: biological natural kinds. </w:t>
      </w:r>
      <w:r w:rsidRPr="00304506">
        <w:rPr>
          <w:rFonts w:ascii="Athelas Regular" w:hAnsi="Athelas Regular" w:cs="Times"/>
          <w:i/>
          <w:iCs/>
          <w:color w:val="141414"/>
          <w:sz w:val="22"/>
          <w:szCs w:val="22"/>
          <w:lang w:val="en-US"/>
        </w:rPr>
        <w:t>Philosophical Topics.</w:t>
      </w:r>
      <w:r>
        <w:rPr>
          <w:rFonts w:ascii="Athelas Regular" w:hAnsi="Athelas Regular" w:cs="Times"/>
          <w:i/>
          <w:iCs/>
          <w:color w:val="141414"/>
          <w:sz w:val="22"/>
          <w:szCs w:val="22"/>
          <w:lang w:val="en-US"/>
        </w:rPr>
        <w:t xml:space="preserve"> </w:t>
      </w:r>
      <w:r>
        <w:rPr>
          <w:rFonts w:ascii="Athelas Regular" w:hAnsi="Athelas Regular" w:cs="Times"/>
          <w:iCs/>
          <w:color w:val="141414"/>
          <w:sz w:val="22"/>
          <w:szCs w:val="22"/>
          <w:lang w:val="en-US"/>
        </w:rPr>
        <w:t>35(2): 189-215.</w:t>
      </w:r>
    </w:p>
    <w:p w14:paraId="3DB839E8" w14:textId="77777777" w:rsidR="00FE3E7A" w:rsidRPr="00304506" w:rsidRDefault="00FE3E7A" w:rsidP="00FE3E7A">
      <w:pPr>
        <w:pStyle w:val="ListParagraph"/>
        <w:numPr>
          <w:ilvl w:val="0"/>
          <w:numId w:val="7"/>
        </w:numPr>
        <w:rPr>
          <w:rFonts w:ascii="Athelas Regular" w:hAnsi="Athelas Regular"/>
          <w:sz w:val="22"/>
          <w:szCs w:val="22"/>
        </w:rPr>
      </w:pPr>
      <w:r w:rsidRPr="00304506">
        <w:rPr>
          <w:rFonts w:ascii="Athelas Regular" w:hAnsi="Athelas Regular" w:cs="Times New Roman"/>
          <w:sz w:val="22"/>
          <w:szCs w:val="22"/>
        </w:rPr>
        <w:t xml:space="preserve">Xu, F. and Spelke, E., 2000. Large number discrimination in 6-month-old infants. </w:t>
      </w:r>
      <w:r w:rsidRPr="00304506">
        <w:rPr>
          <w:rFonts w:ascii="Athelas Regular" w:hAnsi="Athelas Regular" w:cs="Times New Roman"/>
          <w:i/>
          <w:sz w:val="22"/>
          <w:szCs w:val="22"/>
        </w:rPr>
        <w:t>Cognition</w:t>
      </w:r>
      <w:r w:rsidRPr="00304506">
        <w:rPr>
          <w:rFonts w:ascii="Athelas Regular" w:hAnsi="Athelas Regular" w:cs="Times New Roman"/>
          <w:sz w:val="22"/>
          <w:szCs w:val="22"/>
        </w:rPr>
        <w:t>. 74(1): 1-11.</w:t>
      </w:r>
    </w:p>
    <w:p w14:paraId="5F9254C4" w14:textId="77777777" w:rsidR="00FE3E7A" w:rsidRPr="00304506" w:rsidRDefault="00FE3E7A" w:rsidP="00FE3E7A">
      <w:pPr>
        <w:rPr>
          <w:rFonts w:ascii="Athelas Regular" w:hAnsi="Athelas Regular"/>
          <w:sz w:val="22"/>
          <w:szCs w:val="22"/>
        </w:rPr>
      </w:pPr>
    </w:p>
    <w:p w14:paraId="0BCADB18" w14:textId="77777777" w:rsidR="00FE3E7A" w:rsidRDefault="00FE3E7A" w:rsidP="00FE3E7A"/>
    <w:p w14:paraId="0043CCD0" w14:textId="77777777" w:rsidR="0043280C" w:rsidRDefault="0043280C"/>
    <w:sectPr w:rsidR="0043280C" w:rsidSect="007F0FDA">
      <w:footerReference w:type="even" r:id="rId13"/>
      <w:footerReference w:type="default" r:id="rId14"/>
      <w:pgSz w:w="11900" w:h="16840"/>
      <w:pgMar w:top="1440" w:right="1440" w:bottom="1440" w:left="1440" w:header="720" w:footer="72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56C1F" w14:textId="77777777" w:rsidR="00727841" w:rsidRDefault="00727841" w:rsidP="00FE3E7A">
      <w:r>
        <w:separator/>
      </w:r>
    </w:p>
  </w:endnote>
  <w:endnote w:type="continuationSeparator" w:id="0">
    <w:p w14:paraId="76C2CE77" w14:textId="77777777" w:rsidR="00727841" w:rsidRDefault="00727841" w:rsidP="00FE3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thelas Regular">
    <w:panose1 w:val="02000503000000020003"/>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4E"/>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ourceSansPro-Regular">
    <w:altName w:val="Cambria"/>
    <w:panose1 w:val="00000000000000000000"/>
    <w:charset w:val="00"/>
    <w:family w:val="auto"/>
    <w:notTrueType/>
    <w:pitch w:val="default"/>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E73EB" w14:textId="77777777" w:rsidR="00727841" w:rsidRDefault="00727841" w:rsidP="00CE42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51E9AB" w14:textId="77777777" w:rsidR="00727841" w:rsidRDefault="00727841" w:rsidP="00CE42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78DCB" w14:textId="77777777" w:rsidR="00727841" w:rsidRPr="00952307" w:rsidRDefault="00727841" w:rsidP="00CE424E">
    <w:pPr>
      <w:pStyle w:val="Footer"/>
      <w:framePr w:wrap="around" w:vAnchor="text" w:hAnchor="margin" w:xAlign="right" w:y="1"/>
      <w:rPr>
        <w:rStyle w:val="PageNumber"/>
        <w:rFonts w:ascii="Athelas Regular" w:hAnsi="Athelas Regular"/>
        <w:sz w:val="20"/>
        <w:szCs w:val="20"/>
      </w:rPr>
    </w:pPr>
    <w:r w:rsidRPr="00952307">
      <w:rPr>
        <w:rStyle w:val="PageNumber"/>
        <w:rFonts w:ascii="Athelas Regular" w:hAnsi="Athelas Regular"/>
        <w:sz w:val="20"/>
        <w:szCs w:val="20"/>
      </w:rPr>
      <w:fldChar w:fldCharType="begin"/>
    </w:r>
    <w:r w:rsidRPr="00952307">
      <w:rPr>
        <w:rStyle w:val="PageNumber"/>
        <w:rFonts w:ascii="Athelas Regular" w:hAnsi="Athelas Regular"/>
        <w:sz w:val="20"/>
        <w:szCs w:val="20"/>
      </w:rPr>
      <w:instrText xml:space="preserve">PAGE  </w:instrText>
    </w:r>
    <w:r w:rsidRPr="00952307">
      <w:rPr>
        <w:rStyle w:val="PageNumber"/>
        <w:rFonts w:ascii="Athelas Regular" w:hAnsi="Athelas Regular"/>
        <w:sz w:val="20"/>
        <w:szCs w:val="20"/>
      </w:rPr>
      <w:fldChar w:fldCharType="separate"/>
    </w:r>
    <w:r w:rsidR="00264357">
      <w:rPr>
        <w:rStyle w:val="PageNumber"/>
        <w:rFonts w:ascii="Athelas Regular" w:hAnsi="Athelas Regular"/>
        <w:noProof/>
        <w:sz w:val="20"/>
        <w:szCs w:val="20"/>
      </w:rPr>
      <w:t>1</w:t>
    </w:r>
    <w:r w:rsidRPr="00952307">
      <w:rPr>
        <w:rStyle w:val="PageNumber"/>
        <w:rFonts w:ascii="Athelas Regular" w:hAnsi="Athelas Regular"/>
        <w:sz w:val="20"/>
        <w:szCs w:val="20"/>
      </w:rPr>
      <w:fldChar w:fldCharType="end"/>
    </w:r>
  </w:p>
  <w:p w14:paraId="75A7A3E5" w14:textId="77777777" w:rsidR="00727841" w:rsidRPr="00D675BD" w:rsidRDefault="00727841" w:rsidP="00CE424E">
    <w:pPr>
      <w:pStyle w:val="Footer"/>
      <w:ind w:right="360"/>
      <w:rPr>
        <w:rFonts w:ascii="Athelas Regular" w:hAnsi="Athelas Regula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97B08" w14:textId="77777777" w:rsidR="00727841" w:rsidRDefault="00727841" w:rsidP="00FE3E7A">
      <w:r>
        <w:separator/>
      </w:r>
    </w:p>
  </w:footnote>
  <w:footnote w:type="continuationSeparator" w:id="0">
    <w:p w14:paraId="073FD745" w14:textId="77777777" w:rsidR="00727841" w:rsidRDefault="00727841" w:rsidP="00FE3E7A">
      <w:r>
        <w:continuationSeparator/>
      </w:r>
    </w:p>
  </w:footnote>
  <w:footnote w:id="1">
    <w:p w14:paraId="33B73345" w14:textId="20F5009E" w:rsidR="00727841" w:rsidRPr="00910FD0" w:rsidRDefault="00727841" w:rsidP="00FE3E7A">
      <w:pPr>
        <w:pStyle w:val="FootnoteText"/>
        <w:rPr>
          <w:rFonts w:ascii="Athelas Regular" w:hAnsi="Athelas Regular"/>
          <w:sz w:val="20"/>
          <w:szCs w:val="20"/>
        </w:rPr>
      </w:pPr>
      <w:r w:rsidRPr="00094E83">
        <w:rPr>
          <w:rStyle w:val="FootnoteReference"/>
          <w:rFonts w:ascii="Athelas Regular" w:hAnsi="Athelas Regular"/>
          <w:sz w:val="20"/>
          <w:szCs w:val="20"/>
        </w:rPr>
        <w:footnoteRef/>
      </w:r>
      <w:r w:rsidRPr="00094E83">
        <w:rPr>
          <w:rFonts w:ascii="Athelas Regular" w:hAnsi="Athelas Regular"/>
          <w:sz w:val="20"/>
          <w:szCs w:val="20"/>
        </w:rPr>
        <w:t xml:space="preserve"> </w:t>
      </w:r>
      <w:r>
        <w:rPr>
          <w:rFonts w:ascii="Athelas Regular" w:hAnsi="Athelas Regular"/>
          <w:sz w:val="20"/>
          <w:szCs w:val="20"/>
        </w:rPr>
        <w:t>Lots of people have helped make this paper better than it would have otherwise been. I am especially grateful for comments and concerns raised by Steve Butterfill, Joe Dewhurst, Phyllis Illari, Eric Mandelbaum, Matt Nudds, Ian Phillips and Joel Smith</w:t>
      </w:r>
      <w:r w:rsidR="00E07FA2">
        <w:rPr>
          <w:rFonts w:ascii="Athelas Regular" w:hAnsi="Athelas Regular"/>
          <w:sz w:val="20"/>
          <w:szCs w:val="20"/>
        </w:rPr>
        <w:t xml:space="preserve"> to this and related drafts</w:t>
      </w:r>
      <w:r>
        <w:rPr>
          <w:rFonts w:ascii="Athelas Regular" w:hAnsi="Athelas Regular"/>
          <w:sz w:val="20"/>
          <w:szCs w:val="20"/>
        </w:rPr>
        <w:t>. I am also grateful to audience</w:t>
      </w:r>
      <w:r w:rsidR="00E07FA2">
        <w:rPr>
          <w:rFonts w:ascii="Athelas Regular" w:hAnsi="Athelas Regular"/>
          <w:sz w:val="20"/>
          <w:szCs w:val="20"/>
        </w:rPr>
        <w:t>s</w:t>
      </w:r>
      <w:r>
        <w:rPr>
          <w:rFonts w:ascii="Athelas Regular" w:hAnsi="Athelas Regular"/>
          <w:sz w:val="20"/>
          <w:szCs w:val="20"/>
        </w:rPr>
        <w:t xml:space="preserve"> </w:t>
      </w:r>
      <w:r w:rsidR="00E07FA2">
        <w:rPr>
          <w:rFonts w:ascii="Athelas Regular" w:hAnsi="Athelas Regular"/>
          <w:sz w:val="20"/>
          <w:szCs w:val="20"/>
        </w:rPr>
        <w:t>in</w:t>
      </w:r>
      <w:r>
        <w:rPr>
          <w:rFonts w:ascii="Athelas Regular" w:hAnsi="Athelas Regular"/>
          <w:sz w:val="20"/>
          <w:szCs w:val="20"/>
        </w:rPr>
        <w:t xml:space="preserve"> UCL</w:t>
      </w:r>
      <w:r w:rsidR="00E07FA2">
        <w:rPr>
          <w:rFonts w:ascii="Athelas Regular" w:hAnsi="Athelas Regular"/>
          <w:sz w:val="20"/>
          <w:szCs w:val="20"/>
        </w:rPr>
        <w:t xml:space="preserve"> and Oxford</w:t>
      </w:r>
      <w:r>
        <w:rPr>
          <w:rFonts w:ascii="Athelas Regular" w:hAnsi="Athelas Regular"/>
          <w:sz w:val="20"/>
          <w:szCs w:val="20"/>
        </w:rPr>
        <w:t xml:space="preserve"> </w:t>
      </w:r>
      <w:r w:rsidR="00E07FA2">
        <w:rPr>
          <w:rFonts w:ascii="Athelas Regular" w:hAnsi="Athelas Regular"/>
          <w:sz w:val="20"/>
          <w:szCs w:val="20"/>
        </w:rPr>
        <w:t>who</w:t>
      </w:r>
      <w:r>
        <w:rPr>
          <w:rFonts w:ascii="Athelas Regular" w:hAnsi="Athelas Regular"/>
          <w:sz w:val="20"/>
          <w:szCs w:val="20"/>
        </w:rPr>
        <w:t xml:space="preserve"> prompted me to tweak the argument</w:t>
      </w:r>
      <w:r w:rsidR="00E07FA2">
        <w:rPr>
          <w:rFonts w:ascii="Athelas Regular" w:hAnsi="Athelas Regular"/>
          <w:sz w:val="20"/>
          <w:szCs w:val="20"/>
        </w:rPr>
        <w:t>s</w:t>
      </w:r>
      <w:r>
        <w:rPr>
          <w:rFonts w:ascii="Athelas Regular" w:hAnsi="Athelas Regular"/>
          <w:sz w:val="20"/>
          <w:szCs w:val="20"/>
        </w:rPr>
        <w:t xml:space="preserve"> made in §1.</w:t>
      </w:r>
    </w:p>
  </w:footnote>
  <w:footnote w:id="2">
    <w:p w14:paraId="1636B104" w14:textId="0F9D1E00" w:rsidR="00727841" w:rsidRPr="00094E83" w:rsidRDefault="00727841" w:rsidP="00FE3E7A">
      <w:pPr>
        <w:pStyle w:val="FootnoteText"/>
        <w:rPr>
          <w:rFonts w:ascii="Athelas Regular" w:hAnsi="Athelas Regular"/>
          <w:sz w:val="20"/>
          <w:szCs w:val="20"/>
          <w:lang w:val="en-US"/>
        </w:rPr>
      </w:pPr>
      <w:r w:rsidRPr="00094E83">
        <w:rPr>
          <w:rStyle w:val="FootnoteReference"/>
          <w:rFonts w:ascii="Athelas Regular" w:hAnsi="Athelas Regular"/>
          <w:sz w:val="20"/>
          <w:szCs w:val="20"/>
        </w:rPr>
        <w:footnoteRef/>
      </w:r>
      <w:r w:rsidRPr="00094E83">
        <w:rPr>
          <w:rFonts w:ascii="Athelas Regular" w:hAnsi="Athelas Regular"/>
          <w:sz w:val="20"/>
          <w:szCs w:val="20"/>
        </w:rPr>
        <w:t xml:space="preserve"> Boyd does allow for the sustaining mechanism of certain Homeostatic Property Clusters to not be ‘underlying’. It might, in certain cases, simply be that one or other of the superficial properties of the kind sustains the other properties typical of the kind (see also Keil, 2003 and Wilson</w:t>
      </w:r>
      <w:r>
        <w:rPr>
          <w:rFonts w:ascii="Athelas Regular" w:hAnsi="Athelas Regular"/>
          <w:sz w:val="20"/>
          <w:szCs w:val="20"/>
        </w:rPr>
        <w:t xml:space="preserve"> et al., 2007</w:t>
      </w:r>
      <w:r w:rsidRPr="00094E83">
        <w:rPr>
          <w:rFonts w:ascii="Athelas Regular" w:hAnsi="Athelas Regular"/>
          <w:sz w:val="20"/>
          <w:szCs w:val="20"/>
        </w:rPr>
        <w:t>). My point is just that this cannot be true of the property cluster typical of modular systems, if modularity is to earn its explanatory keep</w:t>
      </w:r>
      <w:r>
        <w:rPr>
          <w:rFonts w:ascii="Athelas Regular" w:hAnsi="Athelas Regular"/>
          <w:sz w:val="20"/>
          <w:szCs w:val="20"/>
        </w:rPr>
        <w:t xml:space="preserve"> in the cases considered in §1.1</w:t>
      </w:r>
      <w:r w:rsidRPr="00094E83">
        <w:rPr>
          <w:rFonts w:ascii="Athelas Regular" w:hAnsi="Athelas Regular"/>
          <w:sz w:val="20"/>
          <w:szCs w:val="20"/>
        </w:rPr>
        <w:t>.</w:t>
      </w:r>
    </w:p>
  </w:footnote>
  <w:footnote w:id="3">
    <w:p w14:paraId="4B319CDA" w14:textId="77777777" w:rsidR="00727841" w:rsidRPr="00094E83" w:rsidRDefault="00727841" w:rsidP="00FE3E7A">
      <w:pPr>
        <w:pStyle w:val="FootnoteText"/>
        <w:jc w:val="both"/>
        <w:rPr>
          <w:rFonts w:ascii="Athelas Regular" w:hAnsi="Athelas Regular"/>
          <w:sz w:val="20"/>
          <w:szCs w:val="20"/>
          <w:lang w:val="en-US"/>
        </w:rPr>
      </w:pPr>
      <w:r w:rsidRPr="00094E83">
        <w:rPr>
          <w:rStyle w:val="FootnoteReference"/>
          <w:rFonts w:ascii="Athelas Regular" w:hAnsi="Athelas Regular"/>
          <w:sz w:val="20"/>
          <w:szCs w:val="20"/>
        </w:rPr>
        <w:footnoteRef/>
      </w:r>
      <w:r w:rsidRPr="00094E83">
        <w:rPr>
          <w:rFonts w:ascii="Athelas Regular" w:hAnsi="Athelas Regular"/>
          <w:sz w:val="20"/>
          <w:szCs w:val="20"/>
        </w:rPr>
        <w:t xml:space="preserve"> </w:t>
      </w:r>
      <w:r w:rsidRPr="00094E83">
        <w:rPr>
          <w:rFonts w:ascii="Athelas Regular" w:hAnsi="Athelas Regular"/>
          <w:sz w:val="20"/>
          <w:szCs w:val="20"/>
          <w:lang w:val="en-US"/>
        </w:rPr>
        <w:t>Proponents of the computational theory of mind do sometimes seek to downplay the importance of the frame problem. It is striking, however, that, such theorists are careful to stress that in positing that central cognition is computational they are not positing that it is classically computational in the above sense since, here, it seems clear that frame problems do arise (e.g. Pinker, 2005). Consequently, the above point still seems to stand.</w:t>
      </w:r>
    </w:p>
  </w:footnote>
  <w:footnote w:id="4">
    <w:p w14:paraId="495B2C17" w14:textId="69E087B7" w:rsidR="00727841" w:rsidRPr="00094E83" w:rsidRDefault="00727841" w:rsidP="00FE3E7A">
      <w:pPr>
        <w:pStyle w:val="FootnoteText"/>
        <w:jc w:val="both"/>
        <w:rPr>
          <w:rFonts w:ascii="Athelas Regular" w:hAnsi="Athelas Regular"/>
          <w:sz w:val="20"/>
          <w:szCs w:val="20"/>
          <w:lang w:val="en-US"/>
        </w:rPr>
      </w:pPr>
      <w:r w:rsidRPr="00094E83">
        <w:rPr>
          <w:rStyle w:val="FootnoteReference"/>
          <w:rFonts w:ascii="Athelas Regular" w:hAnsi="Athelas Regular"/>
          <w:sz w:val="20"/>
          <w:szCs w:val="20"/>
        </w:rPr>
        <w:footnoteRef/>
      </w:r>
      <w:r w:rsidRPr="00094E83">
        <w:rPr>
          <w:rFonts w:ascii="Athelas Regular" w:hAnsi="Athelas Regular"/>
          <w:sz w:val="20"/>
          <w:szCs w:val="20"/>
        </w:rPr>
        <w:t xml:space="preserve"> </w:t>
      </w:r>
      <w:r w:rsidRPr="00094E83">
        <w:rPr>
          <w:rFonts w:ascii="Athelas Regular" w:hAnsi="Athelas Regular" w:cs="Times New Roman"/>
          <w:sz w:val="20"/>
          <w:szCs w:val="20"/>
        </w:rPr>
        <w:t>This would also offer to shed light on the various other properties that are said to be distinctive of these systems. For instance, it seems plausible to suppose that if these systems were relatively encapsulated in this way, and were only sensitive to a relatively small amount of information in their operations, then they would be quicker in producing their outputs than systems that laboriously considered far greater (indefinitely large) swathes of information and relatively automatic (see Butterfill, 2007,</w:t>
      </w:r>
      <w:r>
        <w:rPr>
          <w:rFonts w:ascii="Athelas Regular" w:hAnsi="Athelas Regular" w:cs="Times New Roman"/>
          <w:sz w:val="20"/>
          <w:szCs w:val="20"/>
        </w:rPr>
        <w:t xml:space="preserve"> and Coltheart, 1999,</w:t>
      </w:r>
      <w:r w:rsidRPr="00094E83">
        <w:rPr>
          <w:rFonts w:ascii="Athelas Regular" w:hAnsi="Athelas Regular" w:cs="Times New Roman"/>
          <w:sz w:val="20"/>
          <w:szCs w:val="20"/>
        </w:rPr>
        <w:t xml:space="preserve"> for development of these points).</w:t>
      </w:r>
    </w:p>
  </w:footnote>
  <w:footnote w:id="5">
    <w:p w14:paraId="49B7407A" w14:textId="11EB1EC4" w:rsidR="00727841" w:rsidRPr="00094E83" w:rsidRDefault="00727841" w:rsidP="00FE3E7A">
      <w:pPr>
        <w:jc w:val="both"/>
        <w:rPr>
          <w:rFonts w:ascii="Athelas Regular" w:hAnsi="Athelas Regular" w:cs="Times New Roman"/>
          <w:sz w:val="20"/>
          <w:szCs w:val="20"/>
        </w:rPr>
      </w:pPr>
      <w:r w:rsidRPr="00094E83">
        <w:rPr>
          <w:rStyle w:val="FootnoteReference"/>
          <w:rFonts w:ascii="Athelas Regular" w:hAnsi="Athelas Regular"/>
          <w:sz w:val="20"/>
          <w:szCs w:val="20"/>
        </w:rPr>
        <w:footnoteRef/>
      </w:r>
      <w:r w:rsidRPr="00094E83">
        <w:rPr>
          <w:rFonts w:ascii="Athelas Regular" w:hAnsi="Athelas Regular"/>
          <w:sz w:val="20"/>
          <w:szCs w:val="20"/>
        </w:rPr>
        <w:t xml:space="preserve"> </w:t>
      </w:r>
      <w:r w:rsidRPr="00094E83">
        <w:rPr>
          <w:rFonts w:ascii="Athelas Regular" w:hAnsi="Athelas Regular" w:cs="Times New Roman"/>
          <w:sz w:val="20"/>
          <w:szCs w:val="20"/>
        </w:rPr>
        <w:t>This is not to be confused with the straightforwardly mistaken view that when a vehicle of representation diffe</w:t>
      </w:r>
      <w:r w:rsidR="000425DF">
        <w:rPr>
          <w:rFonts w:ascii="Athelas Regular" w:hAnsi="Athelas Regular" w:cs="Times New Roman"/>
          <w:sz w:val="20"/>
          <w:szCs w:val="20"/>
        </w:rPr>
        <w:t>rs in form and structure (in any way at all (i.e. from the perspective of the system in question or not)</w:t>
      </w:r>
      <w:r w:rsidRPr="00094E83">
        <w:rPr>
          <w:rFonts w:ascii="Athelas Regular" w:hAnsi="Athelas Regular" w:cs="Times New Roman"/>
          <w:sz w:val="20"/>
          <w:szCs w:val="20"/>
        </w:rPr>
        <w:t xml:space="preserve"> the processes differ as well. We know that this isn’t the case since a single form of computational process (e.g. rule governed symbol manipulation) can be multiply realisable. </w:t>
      </w:r>
    </w:p>
  </w:footnote>
  <w:footnote w:id="6">
    <w:p w14:paraId="16316529" w14:textId="77777777" w:rsidR="00727841" w:rsidRPr="00094E83" w:rsidRDefault="00727841" w:rsidP="00FE3E7A">
      <w:pPr>
        <w:pStyle w:val="FootnoteText"/>
        <w:jc w:val="both"/>
        <w:rPr>
          <w:rFonts w:ascii="Athelas Regular" w:hAnsi="Athelas Regular"/>
          <w:sz w:val="20"/>
          <w:szCs w:val="20"/>
          <w:lang w:val="en-US"/>
        </w:rPr>
      </w:pPr>
      <w:r w:rsidRPr="00094E83">
        <w:rPr>
          <w:rStyle w:val="FootnoteReference"/>
          <w:rFonts w:ascii="Athelas Regular" w:hAnsi="Athelas Regular"/>
          <w:sz w:val="20"/>
          <w:szCs w:val="20"/>
        </w:rPr>
        <w:footnoteRef/>
      </w:r>
      <w:r w:rsidRPr="00094E83">
        <w:rPr>
          <w:rFonts w:ascii="Athelas Regular" w:hAnsi="Athelas Regular"/>
          <w:sz w:val="20"/>
          <w:szCs w:val="20"/>
        </w:rPr>
        <w:t xml:space="preserve"> Recently, such claims have begun to find support in cognitive neuroscience. See Frankland and Greene (2015) for evidence that thought is represented linguistically, and Bridge (2011) and Pearson et al. (2015) for evidence that perceptual systems operate on iconic representations.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703424"/>
    <w:multiLevelType w:val="multilevel"/>
    <w:tmpl w:val="3E1C080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F6D7E72"/>
    <w:multiLevelType w:val="hybridMultilevel"/>
    <w:tmpl w:val="A4AE4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54A6D"/>
    <w:multiLevelType w:val="multilevel"/>
    <w:tmpl w:val="3E1C080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225844ED"/>
    <w:multiLevelType w:val="multilevel"/>
    <w:tmpl w:val="3E1C080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CD94D44"/>
    <w:multiLevelType w:val="hybridMultilevel"/>
    <w:tmpl w:val="FDD81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A2967"/>
    <w:multiLevelType w:val="hybridMultilevel"/>
    <w:tmpl w:val="A4AE4A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81557"/>
    <w:multiLevelType w:val="multilevel"/>
    <w:tmpl w:val="3E1C080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30D0766"/>
    <w:multiLevelType w:val="multilevel"/>
    <w:tmpl w:val="FDD8142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53CC07F7"/>
    <w:multiLevelType w:val="multilevel"/>
    <w:tmpl w:val="3E1C080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60A3BCA"/>
    <w:multiLevelType w:val="multilevel"/>
    <w:tmpl w:val="3E1C080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1"/>
  </w:num>
  <w:num w:numId="4">
    <w:abstractNumId w:val="7"/>
  </w:num>
  <w:num w:numId="5">
    <w:abstractNumId w:val="9"/>
  </w:num>
  <w:num w:numId="6">
    <w:abstractNumId w:val="10"/>
  </w:num>
  <w:num w:numId="7">
    <w:abstractNumId w:val="5"/>
  </w:num>
  <w:num w:numId="8">
    <w:abstractNumId w:val="8"/>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A"/>
    <w:rsid w:val="00032FEF"/>
    <w:rsid w:val="000425DF"/>
    <w:rsid w:val="00071AF1"/>
    <w:rsid w:val="000D2A26"/>
    <w:rsid w:val="000F3073"/>
    <w:rsid w:val="000F68C6"/>
    <w:rsid w:val="001552F3"/>
    <w:rsid w:val="0018219B"/>
    <w:rsid w:val="00192EAC"/>
    <w:rsid w:val="00204D82"/>
    <w:rsid w:val="0026370B"/>
    <w:rsid w:val="00264357"/>
    <w:rsid w:val="00264C6C"/>
    <w:rsid w:val="002A0B72"/>
    <w:rsid w:val="002B2D56"/>
    <w:rsid w:val="002C4DD8"/>
    <w:rsid w:val="00356A71"/>
    <w:rsid w:val="00357ADB"/>
    <w:rsid w:val="003810C6"/>
    <w:rsid w:val="003872F9"/>
    <w:rsid w:val="003A0DBE"/>
    <w:rsid w:val="003A23FB"/>
    <w:rsid w:val="003F72FC"/>
    <w:rsid w:val="00426F61"/>
    <w:rsid w:val="0043280C"/>
    <w:rsid w:val="00461A0D"/>
    <w:rsid w:val="005153B9"/>
    <w:rsid w:val="00532866"/>
    <w:rsid w:val="00537EBA"/>
    <w:rsid w:val="005565C0"/>
    <w:rsid w:val="00574470"/>
    <w:rsid w:val="005F2A9D"/>
    <w:rsid w:val="0063267B"/>
    <w:rsid w:val="00633D54"/>
    <w:rsid w:val="006776AF"/>
    <w:rsid w:val="00691326"/>
    <w:rsid w:val="006B5A3C"/>
    <w:rsid w:val="006C1555"/>
    <w:rsid w:val="006C2DE2"/>
    <w:rsid w:val="006D0520"/>
    <w:rsid w:val="0070020C"/>
    <w:rsid w:val="00715CBA"/>
    <w:rsid w:val="0072686D"/>
    <w:rsid w:val="00727841"/>
    <w:rsid w:val="007421A7"/>
    <w:rsid w:val="007548F6"/>
    <w:rsid w:val="00797B54"/>
    <w:rsid w:val="007C20D6"/>
    <w:rsid w:val="007F0FDA"/>
    <w:rsid w:val="007F51F4"/>
    <w:rsid w:val="00806A72"/>
    <w:rsid w:val="00816E3C"/>
    <w:rsid w:val="00872038"/>
    <w:rsid w:val="00887672"/>
    <w:rsid w:val="00924DAC"/>
    <w:rsid w:val="009411C5"/>
    <w:rsid w:val="00942B59"/>
    <w:rsid w:val="009D5620"/>
    <w:rsid w:val="009E51F6"/>
    <w:rsid w:val="009E7E73"/>
    <w:rsid w:val="00A10FA9"/>
    <w:rsid w:val="00A13C3E"/>
    <w:rsid w:val="00A541A5"/>
    <w:rsid w:val="00A97336"/>
    <w:rsid w:val="00AA54AB"/>
    <w:rsid w:val="00AE56AA"/>
    <w:rsid w:val="00AF355C"/>
    <w:rsid w:val="00B00DC7"/>
    <w:rsid w:val="00B126BD"/>
    <w:rsid w:val="00BC03D2"/>
    <w:rsid w:val="00BF2AFB"/>
    <w:rsid w:val="00C04C72"/>
    <w:rsid w:val="00C147EE"/>
    <w:rsid w:val="00C21CF6"/>
    <w:rsid w:val="00C8390D"/>
    <w:rsid w:val="00CE424E"/>
    <w:rsid w:val="00D02B93"/>
    <w:rsid w:val="00DE6DE0"/>
    <w:rsid w:val="00DF410A"/>
    <w:rsid w:val="00E05097"/>
    <w:rsid w:val="00E07FA2"/>
    <w:rsid w:val="00E2237A"/>
    <w:rsid w:val="00E4797A"/>
    <w:rsid w:val="00E537FB"/>
    <w:rsid w:val="00E55038"/>
    <w:rsid w:val="00E625C0"/>
    <w:rsid w:val="00E65C42"/>
    <w:rsid w:val="00E93C9E"/>
    <w:rsid w:val="00EA6CAF"/>
    <w:rsid w:val="00EB7151"/>
    <w:rsid w:val="00EC63FE"/>
    <w:rsid w:val="00ED7C5B"/>
    <w:rsid w:val="00EF7BD1"/>
    <w:rsid w:val="00F059C0"/>
    <w:rsid w:val="00F104D6"/>
    <w:rsid w:val="00FB67C7"/>
    <w:rsid w:val="00FC4855"/>
    <w:rsid w:val="00FE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BB6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E7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E7A"/>
    <w:pPr>
      <w:ind w:left="720"/>
      <w:contextualSpacing/>
    </w:pPr>
  </w:style>
  <w:style w:type="character" w:styleId="Hyperlink">
    <w:name w:val="Hyperlink"/>
    <w:basedOn w:val="DefaultParagraphFont"/>
    <w:uiPriority w:val="99"/>
    <w:unhideWhenUsed/>
    <w:rsid w:val="00FE3E7A"/>
    <w:rPr>
      <w:color w:val="0000FF" w:themeColor="hyperlink"/>
      <w:u w:val="single"/>
    </w:rPr>
  </w:style>
  <w:style w:type="paragraph" w:styleId="FootnoteText">
    <w:name w:val="footnote text"/>
    <w:basedOn w:val="Normal"/>
    <w:link w:val="FootnoteTextChar"/>
    <w:uiPriority w:val="99"/>
    <w:unhideWhenUsed/>
    <w:rsid w:val="00FE3E7A"/>
  </w:style>
  <w:style w:type="character" w:customStyle="1" w:styleId="FootnoteTextChar">
    <w:name w:val="Footnote Text Char"/>
    <w:basedOn w:val="DefaultParagraphFont"/>
    <w:link w:val="FootnoteText"/>
    <w:uiPriority w:val="99"/>
    <w:rsid w:val="00FE3E7A"/>
    <w:rPr>
      <w:lang w:val="en-GB"/>
    </w:rPr>
  </w:style>
  <w:style w:type="character" w:styleId="FootnoteReference">
    <w:name w:val="footnote reference"/>
    <w:basedOn w:val="DefaultParagraphFont"/>
    <w:uiPriority w:val="99"/>
    <w:unhideWhenUsed/>
    <w:rsid w:val="00FE3E7A"/>
    <w:rPr>
      <w:vertAlign w:val="superscript"/>
    </w:rPr>
  </w:style>
  <w:style w:type="paragraph" w:styleId="BalloonText">
    <w:name w:val="Balloon Text"/>
    <w:basedOn w:val="Normal"/>
    <w:link w:val="BalloonTextChar"/>
    <w:uiPriority w:val="99"/>
    <w:semiHidden/>
    <w:unhideWhenUsed/>
    <w:rsid w:val="00FE3E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7A"/>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FE3E7A"/>
    <w:rPr>
      <w:sz w:val="18"/>
      <w:szCs w:val="18"/>
    </w:rPr>
  </w:style>
  <w:style w:type="paragraph" w:styleId="CommentText">
    <w:name w:val="annotation text"/>
    <w:basedOn w:val="Normal"/>
    <w:link w:val="CommentTextChar"/>
    <w:uiPriority w:val="99"/>
    <w:semiHidden/>
    <w:unhideWhenUsed/>
    <w:rsid w:val="00FE3E7A"/>
  </w:style>
  <w:style w:type="character" w:customStyle="1" w:styleId="CommentTextChar">
    <w:name w:val="Comment Text Char"/>
    <w:basedOn w:val="DefaultParagraphFont"/>
    <w:link w:val="CommentText"/>
    <w:uiPriority w:val="99"/>
    <w:semiHidden/>
    <w:rsid w:val="00FE3E7A"/>
    <w:rPr>
      <w:lang w:val="en-GB"/>
    </w:rPr>
  </w:style>
  <w:style w:type="paragraph" w:styleId="CommentSubject">
    <w:name w:val="annotation subject"/>
    <w:basedOn w:val="CommentText"/>
    <w:next w:val="CommentText"/>
    <w:link w:val="CommentSubjectChar"/>
    <w:uiPriority w:val="99"/>
    <w:semiHidden/>
    <w:unhideWhenUsed/>
    <w:rsid w:val="00FE3E7A"/>
    <w:rPr>
      <w:b/>
      <w:bCs/>
      <w:sz w:val="20"/>
      <w:szCs w:val="20"/>
    </w:rPr>
  </w:style>
  <w:style w:type="character" w:customStyle="1" w:styleId="CommentSubjectChar">
    <w:name w:val="Comment Subject Char"/>
    <w:basedOn w:val="CommentTextChar"/>
    <w:link w:val="CommentSubject"/>
    <w:uiPriority w:val="99"/>
    <w:semiHidden/>
    <w:rsid w:val="00FE3E7A"/>
    <w:rPr>
      <w:b/>
      <w:bCs/>
      <w:sz w:val="20"/>
      <w:szCs w:val="20"/>
      <w:lang w:val="en-GB"/>
    </w:rPr>
  </w:style>
  <w:style w:type="paragraph" w:styleId="Header">
    <w:name w:val="header"/>
    <w:basedOn w:val="Normal"/>
    <w:link w:val="HeaderChar"/>
    <w:uiPriority w:val="99"/>
    <w:unhideWhenUsed/>
    <w:rsid w:val="00FE3E7A"/>
    <w:pPr>
      <w:tabs>
        <w:tab w:val="center" w:pos="4320"/>
        <w:tab w:val="right" w:pos="8640"/>
      </w:tabs>
    </w:pPr>
  </w:style>
  <w:style w:type="character" w:customStyle="1" w:styleId="HeaderChar">
    <w:name w:val="Header Char"/>
    <w:basedOn w:val="DefaultParagraphFont"/>
    <w:link w:val="Header"/>
    <w:uiPriority w:val="99"/>
    <w:rsid w:val="00FE3E7A"/>
    <w:rPr>
      <w:lang w:val="en-GB"/>
    </w:rPr>
  </w:style>
  <w:style w:type="paragraph" w:styleId="Footer">
    <w:name w:val="footer"/>
    <w:basedOn w:val="Normal"/>
    <w:link w:val="FooterChar"/>
    <w:uiPriority w:val="99"/>
    <w:unhideWhenUsed/>
    <w:rsid w:val="00FE3E7A"/>
    <w:pPr>
      <w:tabs>
        <w:tab w:val="center" w:pos="4320"/>
        <w:tab w:val="right" w:pos="8640"/>
      </w:tabs>
    </w:pPr>
  </w:style>
  <w:style w:type="character" w:customStyle="1" w:styleId="FooterChar">
    <w:name w:val="Footer Char"/>
    <w:basedOn w:val="DefaultParagraphFont"/>
    <w:link w:val="Footer"/>
    <w:uiPriority w:val="99"/>
    <w:rsid w:val="00FE3E7A"/>
    <w:rPr>
      <w:lang w:val="en-GB"/>
    </w:rPr>
  </w:style>
  <w:style w:type="character" w:styleId="PageNumber">
    <w:name w:val="page number"/>
    <w:basedOn w:val="DefaultParagraphFont"/>
    <w:uiPriority w:val="99"/>
    <w:semiHidden/>
    <w:unhideWhenUsed/>
    <w:rsid w:val="00FE3E7A"/>
  </w:style>
  <w:style w:type="paragraph" w:styleId="NormalWeb">
    <w:name w:val="Normal (Web)"/>
    <w:basedOn w:val="Normal"/>
    <w:uiPriority w:val="99"/>
    <w:semiHidden/>
    <w:unhideWhenUsed/>
    <w:rsid w:val="00FE3E7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E7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E7A"/>
    <w:pPr>
      <w:ind w:left="720"/>
      <w:contextualSpacing/>
    </w:pPr>
  </w:style>
  <w:style w:type="character" w:styleId="Hyperlink">
    <w:name w:val="Hyperlink"/>
    <w:basedOn w:val="DefaultParagraphFont"/>
    <w:uiPriority w:val="99"/>
    <w:unhideWhenUsed/>
    <w:rsid w:val="00FE3E7A"/>
    <w:rPr>
      <w:color w:val="0000FF" w:themeColor="hyperlink"/>
      <w:u w:val="single"/>
    </w:rPr>
  </w:style>
  <w:style w:type="paragraph" w:styleId="FootnoteText">
    <w:name w:val="footnote text"/>
    <w:basedOn w:val="Normal"/>
    <w:link w:val="FootnoteTextChar"/>
    <w:uiPriority w:val="99"/>
    <w:unhideWhenUsed/>
    <w:rsid w:val="00FE3E7A"/>
  </w:style>
  <w:style w:type="character" w:customStyle="1" w:styleId="FootnoteTextChar">
    <w:name w:val="Footnote Text Char"/>
    <w:basedOn w:val="DefaultParagraphFont"/>
    <w:link w:val="FootnoteText"/>
    <w:uiPriority w:val="99"/>
    <w:rsid w:val="00FE3E7A"/>
    <w:rPr>
      <w:lang w:val="en-GB"/>
    </w:rPr>
  </w:style>
  <w:style w:type="character" w:styleId="FootnoteReference">
    <w:name w:val="footnote reference"/>
    <w:basedOn w:val="DefaultParagraphFont"/>
    <w:uiPriority w:val="99"/>
    <w:unhideWhenUsed/>
    <w:rsid w:val="00FE3E7A"/>
    <w:rPr>
      <w:vertAlign w:val="superscript"/>
    </w:rPr>
  </w:style>
  <w:style w:type="paragraph" w:styleId="BalloonText">
    <w:name w:val="Balloon Text"/>
    <w:basedOn w:val="Normal"/>
    <w:link w:val="BalloonTextChar"/>
    <w:uiPriority w:val="99"/>
    <w:semiHidden/>
    <w:unhideWhenUsed/>
    <w:rsid w:val="00FE3E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7A"/>
    <w:rPr>
      <w:rFonts w:ascii="Lucida Grande" w:hAnsi="Lucida Grande" w:cs="Lucida Grande"/>
      <w:sz w:val="18"/>
      <w:szCs w:val="18"/>
      <w:lang w:val="en-GB"/>
    </w:rPr>
  </w:style>
  <w:style w:type="character" w:styleId="CommentReference">
    <w:name w:val="annotation reference"/>
    <w:basedOn w:val="DefaultParagraphFont"/>
    <w:uiPriority w:val="99"/>
    <w:semiHidden/>
    <w:unhideWhenUsed/>
    <w:rsid w:val="00FE3E7A"/>
    <w:rPr>
      <w:sz w:val="18"/>
      <w:szCs w:val="18"/>
    </w:rPr>
  </w:style>
  <w:style w:type="paragraph" w:styleId="CommentText">
    <w:name w:val="annotation text"/>
    <w:basedOn w:val="Normal"/>
    <w:link w:val="CommentTextChar"/>
    <w:uiPriority w:val="99"/>
    <w:semiHidden/>
    <w:unhideWhenUsed/>
    <w:rsid w:val="00FE3E7A"/>
  </w:style>
  <w:style w:type="character" w:customStyle="1" w:styleId="CommentTextChar">
    <w:name w:val="Comment Text Char"/>
    <w:basedOn w:val="DefaultParagraphFont"/>
    <w:link w:val="CommentText"/>
    <w:uiPriority w:val="99"/>
    <w:semiHidden/>
    <w:rsid w:val="00FE3E7A"/>
    <w:rPr>
      <w:lang w:val="en-GB"/>
    </w:rPr>
  </w:style>
  <w:style w:type="paragraph" w:styleId="CommentSubject">
    <w:name w:val="annotation subject"/>
    <w:basedOn w:val="CommentText"/>
    <w:next w:val="CommentText"/>
    <w:link w:val="CommentSubjectChar"/>
    <w:uiPriority w:val="99"/>
    <w:semiHidden/>
    <w:unhideWhenUsed/>
    <w:rsid w:val="00FE3E7A"/>
    <w:rPr>
      <w:b/>
      <w:bCs/>
      <w:sz w:val="20"/>
      <w:szCs w:val="20"/>
    </w:rPr>
  </w:style>
  <w:style w:type="character" w:customStyle="1" w:styleId="CommentSubjectChar">
    <w:name w:val="Comment Subject Char"/>
    <w:basedOn w:val="CommentTextChar"/>
    <w:link w:val="CommentSubject"/>
    <w:uiPriority w:val="99"/>
    <w:semiHidden/>
    <w:rsid w:val="00FE3E7A"/>
    <w:rPr>
      <w:b/>
      <w:bCs/>
      <w:sz w:val="20"/>
      <w:szCs w:val="20"/>
      <w:lang w:val="en-GB"/>
    </w:rPr>
  </w:style>
  <w:style w:type="paragraph" w:styleId="Header">
    <w:name w:val="header"/>
    <w:basedOn w:val="Normal"/>
    <w:link w:val="HeaderChar"/>
    <w:uiPriority w:val="99"/>
    <w:unhideWhenUsed/>
    <w:rsid w:val="00FE3E7A"/>
    <w:pPr>
      <w:tabs>
        <w:tab w:val="center" w:pos="4320"/>
        <w:tab w:val="right" w:pos="8640"/>
      </w:tabs>
    </w:pPr>
  </w:style>
  <w:style w:type="character" w:customStyle="1" w:styleId="HeaderChar">
    <w:name w:val="Header Char"/>
    <w:basedOn w:val="DefaultParagraphFont"/>
    <w:link w:val="Header"/>
    <w:uiPriority w:val="99"/>
    <w:rsid w:val="00FE3E7A"/>
    <w:rPr>
      <w:lang w:val="en-GB"/>
    </w:rPr>
  </w:style>
  <w:style w:type="paragraph" w:styleId="Footer">
    <w:name w:val="footer"/>
    <w:basedOn w:val="Normal"/>
    <w:link w:val="FooterChar"/>
    <w:uiPriority w:val="99"/>
    <w:unhideWhenUsed/>
    <w:rsid w:val="00FE3E7A"/>
    <w:pPr>
      <w:tabs>
        <w:tab w:val="center" w:pos="4320"/>
        <w:tab w:val="right" w:pos="8640"/>
      </w:tabs>
    </w:pPr>
  </w:style>
  <w:style w:type="character" w:customStyle="1" w:styleId="FooterChar">
    <w:name w:val="Footer Char"/>
    <w:basedOn w:val="DefaultParagraphFont"/>
    <w:link w:val="Footer"/>
    <w:uiPriority w:val="99"/>
    <w:rsid w:val="00FE3E7A"/>
    <w:rPr>
      <w:lang w:val="en-GB"/>
    </w:rPr>
  </w:style>
  <w:style w:type="character" w:styleId="PageNumber">
    <w:name w:val="page number"/>
    <w:basedOn w:val="DefaultParagraphFont"/>
    <w:uiPriority w:val="99"/>
    <w:semiHidden/>
    <w:unhideWhenUsed/>
    <w:rsid w:val="00FE3E7A"/>
  </w:style>
  <w:style w:type="paragraph" w:styleId="NormalWeb">
    <w:name w:val="Normal (Web)"/>
    <w:basedOn w:val="Normal"/>
    <w:uiPriority w:val="99"/>
    <w:semiHidden/>
    <w:unhideWhenUsed/>
    <w:rsid w:val="00FE3E7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p.ucsb.edu/papers/Origin.pdf" TargetMode="External"/><Relationship Id="rId12" Type="http://schemas.openxmlformats.org/officeDocument/2006/relationships/hyperlink" Target="https://sites.google.com/site/fvignemont/Lowandhighlevelmindreading.pdf?attredirects=0"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larkesam563@gmail.com" TargetMode="External"/><Relationship Id="rId9" Type="http://schemas.openxmlformats.org/officeDocument/2006/relationships/image" Target="NULL"/><Relationship Id="rId10" Type="http://schemas.openxmlformats.org/officeDocument/2006/relationships/hyperlink" Target="http://www.wjh.harvard.edu/%7Elds/pdfs/carey2001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11750</Words>
  <Characters>66975</Characters>
  <Application>Microsoft Macintosh Word</Application>
  <DocSecurity>0</DocSecurity>
  <Lines>558</Lines>
  <Paragraphs>157</Paragraphs>
  <ScaleCrop>false</ScaleCrop>
  <Company/>
  <LinksUpToDate>false</LinksUpToDate>
  <CharactersWithSpaces>78568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Pablo Clarke</dc:creator>
  <cp:keywords/>
  <dc:description/>
  <cp:lastModifiedBy>Sam Pablo Clarke</cp:lastModifiedBy>
  <cp:revision>2</cp:revision>
  <cp:lastPrinted>2016-10-06T17:09:00Z</cp:lastPrinted>
  <dcterms:created xsi:type="dcterms:W3CDTF">2016-10-20T19:14:00Z</dcterms:created>
  <dcterms:modified xsi:type="dcterms:W3CDTF">2016-10-20T19:14:00Z</dcterms:modified>
</cp:coreProperties>
</file>