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C63D7" w14:textId="77777777" w:rsidR="00E14E12" w:rsidRDefault="00E14E12" w:rsidP="00E14E12">
      <w:pPr>
        <w:numPr>
          <w:ilvl w:val="0"/>
          <w:numId w:val="1"/>
        </w:numPr>
        <w:shd w:val="clear" w:color="auto" w:fill="FFFFFF"/>
        <w:ind w:left="870" w:right="450"/>
        <w:rPr>
          <w:rFonts w:ascii="Verdana" w:hAnsi="Verdana"/>
          <w:sz w:val="18"/>
          <w:szCs w:val="18"/>
        </w:rPr>
      </w:pPr>
      <w:r>
        <w:rPr>
          <w:rFonts w:ascii="Verdana" w:hAnsi="Verdana"/>
          <w:sz w:val="18"/>
          <w:szCs w:val="18"/>
        </w:rPr>
        <w:t>Chair’s address with affiliation, email and phone number.</w:t>
      </w:r>
    </w:p>
    <w:p w14:paraId="038EF0F9" w14:textId="77777777" w:rsidR="00E14E12" w:rsidRDefault="00E14E12" w:rsidP="00E14E12">
      <w:pPr>
        <w:numPr>
          <w:ilvl w:val="0"/>
          <w:numId w:val="1"/>
        </w:numPr>
        <w:shd w:val="clear" w:color="auto" w:fill="FFFFFF"/>
        <w:ind w:left="870" w:right="450"/>
        <w:rPr>
          <w:rFonts w:ascii="Verdana" w:hAnsi="Verdana"/>
          <w:sz w:val="18"/>
          <w:szCs w:val="18"/>
        </w:rPr>
      </w:pPr>
      <w:r>
        <w:rPr>
          <w:rFonts w:ascii="Verdana" w:hAnsi="Verdana"/>
          <w:sz w:val="18"/>
          <w:szCs w:val="18"/>
        </w:rPr>
        <w:t>Draft title of the proposed symposium and titles for each of the individual talks.</w:t>
      </w:r>
    </w:p>
    <w:p w14:paraId="1DBF26F9" w14:textId="77777777" w:rsidR="00E14E12" w:rsidRDefault="00E14E12" w:rsidP="00E14E12">
      <w:pPr>
        <w:numPr>
          <w:ilvl w:val="0"/>
          <w:numId w:val="1"/>
        </w:numPr>
        <w:shd w:val="clear" w:color="auto" w:fill="FFFFFF"/>
        <w:ind w:left="870" w:right="450"/>
        <w:rPr>
          <w:rFonts w:ascii="Verdana" w:hAnsi="Verdana"/>
          <w:sz w:val="18"/>
          <w:szCs w:val="18"/>
        </w:rPr>
      </w:pPr>
      <w:r>
        <w:rPr>
          <w:rFonts w:ascii="Verdana" w:hAnsi="Verdana"/>
          <w:sz w:val="18"/>
          <w:szCs w:val="18"/>
        </w:rPr>
        <w:t>Summary of symposium, max. 250 words, for use in printed material.</w:t>
      </w:r>
    </w:p>
    <w:p w14:paraId="4946DFDF" w14:textId="77777777" w:rsidR="00E14E12" w:rsidRDefault="00E14E12" w:rsidP="00E14E12">
      <w:pPr>
        <w:numPr>
          <w:ilvl w:val="0"/>
          <w:numId w:val="1"/>
        </w:numPr>
        <w:shd w:val="clear" w:color="auto" w:fill="FFFFFF"/>
        <w:ind w:left="870" w:right="450"/>
        <w:rPr>
          <w:rFonts w:ascii="Verdana" w:hAnsi="Verdana"/>
          <w:sz w:val="18"/>
          <w:szCs w:val="18"/>
        </w:rPr>
      </w:pPr>
      <w:r>
        <w:rPr>
          <w:rFonts w:ascii="Verdana" w:hAnsi="Verdana"/>
          <w:sz w:val="18"/>
          <w:szCs w:val="18"/>
        </w:rPr>
        <w:t>List of speakers, affiliations, email and mailing addresses (Chairs should have secured prior agreement from speakers).</w:t>
      </w:r>
    </w:p>
    <w:p w14:paraId="3F073771" w14:textId="77777777" w:rsidR="00E14E12" w:rsidRDefault="00E14E12" w:rsidP="00E14E12">
      <w:pPr>
        <w:numPr>
          <w:ilvl w:val="0"/>
          <w:numId w:val="1"/>
        </w:numPr>
        <w:shd w:val="clear" w:color="auto" w:fill="FFFFFF"/>
        <w:ind w:left="870" w:right="450"/>
        <w:rPr>
          <w:rFonts w:ascii="Verdana" w:hAnsi="Verdana"/>
          <w:sz w:val="18"/>
          <w:szCs w:val="18"/>
        </w:rPr>
      </w:pPr>
      <w:r>
        <w:rPr>
          <w:rFonts w:ascii="Verdana" w:hAnsi="Verdana"/>
          <w:sz w:val="18"/>
          <w:szCs w:val="18"/>
        </w:rPr>
        <w:t>Time allotted for each talk (include time for discussion and questions)</w:t>
      </w:r>
    </w:p>
    <w:p w14:paraId="12E6C431" w14:textId="77777777" w:rsidR="00E14E12" w:rsidRDefault="00E14E12" w:rsidP="00E14E12">
      <w:pPr>
        <w:numPr>
          <w:ilvl w:val="0"/>
          <w:numId w:val="1"/>
        </w:numPr>
        <w:shd w:val="clear" w:color="auto" w:fill="FFFFFF"/>
        <w:ind w:left="870" w:right="450"/>
        <w:rPr>
          <w:rFonts w:ascii="Verdana" w:hAnsi="Verdana"/>
          <w:sz w:val="18"/>
          <w:szCs w:val="18"/>
        </w:rPr>
      </w:pPr>
      <w:r>
        <w:rPr>
          <w:rFonts w:ascii="Verdana" w:hAnsi="Verdana"/>
          <w:sz w:val="18"/>
          <w:szCs w:val="18"/>
        </w:rPr>
        <w:t>Summary or abstract of each individual talk, max. 150 words.</w:t>
      </w:r>
    </w:p>
    <w:p w14:paraId="3A0152FC" w14:textId="77777777" w:rsidR="00E14E12" w:rsidRDefault="00E14E12" w:rsidP="00E14E12">
      <w:pPr>
        <w:numPr>
          <w:ilvl w:val="0"/>
          <w:numId w:val="1"/>
        </w:numPr>
        <w:shd w:val="clear" w:color="auto" w:fill="FFFFFF"/>
        <w:ind w:left="870" w:right="450"/>
        <w:rPr>
          <w:rFonts w:ascii="Verdana" w:hAnsi="Verdana"/>
          <w:sz w:val="18"/>
          <w:szCs w:val="18"/>
        </w:rPr>
      </w:pPr>
      <w:r>
        <w:rPr>
          <w:rFonts w:ascii="Verdana" w:hAnsi="Verdana"/>
          <w:sz w:val="18"/>
          <w:szCs w:val="18"/>
        </w:rPr>
        <w:t>Audio/Visual requirements.</w:t>
      </w:r>
    </w:p>
    <w:p w14:paraId="5FD95673" w14:textId="77777777" w:rsidR="0095576D" w:rsidRDefault="0095576D" w:rsidP="00E14E12">
      <w:pPr>
        <w:numPr>
          <w:ilvl w:val="0"/>
          <w:numId w:val="1"/>
        </w:numPr>
        <w:shd w:val="clear" w:color="auto" w:fill="FFFFFF"/>
        <w:ind w:left="870" w:right="450"/>
        <w:rPr>
          <w:rFonts w:ascii="Verdana" w:hAnsi="Verdana"/>
          <w:sz w:val="18"/>
          <w:szCs w:val="18"/>
        </w:rPr>
      </w:pPr>
      <w:r>
        <w:rPr>
          <w:rFonts w:ascii="Verdana" w:hAnsi="Verdana"/>
          <w:sz w:val="18"/>
          <w:szCs w:val="18"/>
        </w:rPr>
        <w:t>Brief biographies of all speakers.</w:t>
      </w:r>
    </w:p>
    <w:p w14:paraId="2FD66FDE" w14:textId="77777777" w:rsidR="00E14E12" w:rsidRDefault="00E14E12" w:rsidP="00E14E12">
      <w:pPr>
        <w:numPr>
          <w:ilvl w:val="0"/>
          <w:numId w:val="1"/>
        </w:numPr>
        <w:shd w:val="clear" w:color="auto" w:fill="FFFFFF"/>
        <w:ind w:left="870" w:right="450"/>
        <w:rPr>
          <w:rFonts w:ascii="Verdana" w:hAnsi="Verdana"/>
          <w:sz w:val="18"/>
          <w:szCs w:val="18"/>
        </w:rPr>
      </w:pPr>
      <w:r>
        <w:rPr>
          <w:rFonts w:ascii="Verdana" w:hAnsi="Verdana"/>
          <w:sz w:val="18"/>
          <w:szCs w:val="18"/>
        </w:rPr>
        <w:t>Proposals should be no more than 6 pages in length.</w:t>
      </w:r>
    </w:p>
    <w:p w14:paraId="508E5550" w14:textId="77777777" w:rsidR="00E14E12" w:rsidRDefault="00E14E12" w:rsidP="00E14E12">
      <w:pPr>
        <w:rPr>
          <w:rFonts w:ascii="Calibri" w:hAnsi="Calibri" w:cs="Calibri"/>
          <w:color w:val="1F497D"/>
          <w:sz w:val="22"/>
          <w:szCs w:val="22"/>
        </w:rPr>
      </w:pPr>
    </w:p>
    <w:p w14:paraId="7F6BCAB4" w14:textId="77777777" w:rsidR="004B56F9" w:rsidRDefault="004B56F9"/>
    <w:p w14:paraId="654C6A21" w14:textId="77777777" w:rsidR="00E14E12" w:rsidRDefault="00E14E12"/>
    <w:p w14:paraId="3F904EE0" w14:textId="77777777" w:rsidR="00E14E12" w:rsidRDefault="00E14E12"/>
    <w:p w14:paraId="1E2ECDE1" w14:textId="77777777" w:rsidR="00E14E12" w:rsidRDefault="00E14E12"/>
    <w:p w14:paraId="049CF6CD" w14:textId="650D9000" w:rsidR="00E14E12" w:rsidRDefault="00E14E12">
      <w:pPr>
        <w:rPr>
          <w:u w:val="single"/>
        </w:rPr>
      </w:pPr>
      <w:r>
        <w:rPr>
          <w:u w:val="single"/>
        </w:rPr>
        <w:t xml:space="preserve">Joint Attention and </w:t>
      </w:r>
      <w:r w:rsidR="000F5BEC">
        <w:rPr>
          <w:u w:val="single"/>
        </w:rPr>
        <w:t xml:space="preserve">Joint </w:t>
      </w:r>
      <w:r>
        <w:rPr>
          <w:u w:val="single"/>
        </w:rPr>
        <w:t xml:space="preserve">Action: </w:t>
      </w:r>
      <w:commentRangeStart w:id="0"/>
      <w:r w:rsidR="001C22B8">
        <w:rPr>
          <w:u w:val="single"/>
        </w:rPr>
        <w:t>Simple</w:t>
      </w:r>
      <w:commentRangeEnd w:id="0"/>
      <w:r w:rsidR="001C22B8">
        <w:rPr>
          <w:rStyle w:val="CommentReference"/>
        </w:rPr>
        <w:commentReference w:id="0"/>
      </w:r>
      <w:r>
        <w:rPr>
          <w:u w:val="single"/>
        </w:rPr>
        <w:t xml:space="preserve"> or Reducible?</w:t>
      </w:r>
    </w:p>
    <w:p w14:paraId="14B4C395" w14:textId="77777777" w:rsidR="00F925B9" w:rsidRDefault="00F925B9">
      <w:pPr>
        <w:rPr>
          <w:u w:val="single"/>
        </w:rPr>
      </w:pPr>
    </w:p>
    <w:p w14:paraId="75BFEBF0" w14:textId="77777777" w:rsidR="00F925B9" w:rsidRDefault="00F925B9">
      <w:pPr>
        <w:rPr>
          <w:u w:val="single"/>
        </w:rPr>
      </w:pPr>
    </w:p>
    <w:p w14:paraId="5ECB5AF5" w14:textId="77777777" w:rsidR="00E14E12" w:rsidRPr="00F925B9" w:rsidRDefault="00F925B9">
      <w:pPr>
        <w:rPr>
          <w:i/>
        </w:rPr>
      </w:pPr>
      <w:r>
        <w:rPr>
          <w:i/>
        </w:rPr>
        <w:t>Summary</w:t>
      </w:r>
    </w:p>
    <w:p w14:paraId="3A6D641D" w14:textId="309FE4A9" w:rsidR="00800206" w:rsidRDefault="005B6D43" w:rsidP="005B6D43">
      <w:r>
        <w:t>Joint attention and joint action are a cornerstone of the social.  As is increasingly recognized by psychologists and philosophers, these joint phenomena also play a key role in explaining the development of communicative (including linguistic) capacities, self-awareness and abilities to understand other subjects.</w:t>
      </w:r>
      <w:r w:rsidR="00E14E12">
        <w:t xml:space="preserve"> </w:t>
      </w:r>
      <w:r>
        <w:t xml:space="preserve">Despite exciting recent developments in cognitive science, </w:t>
      </w:r>
      <w:r w:rsidR="002D46C1">
        <w:t xml:space="preserve">logic, and </w:t>
      </w:r>
      <w:r>
        <w:t>game theory</w:t>
      </w:r>
      <w:r w:rsidR="002D46C1">
        <w:t xml:space="preserve"> </w:t>
      </w:r>
      <w:r>
        <w:t>many challenges remain.</w:t>
      </w:r>
    </w:p>
    <w:p w14:paraId="11A670B9" w14:textId="379196E0" w:rsidR="00800206" w:rsidRDefault="00E14E12" w:rsidP="00800206">
      <w:pPr>
        <w:ind w:firstLine="720"/>
      </w:pPr>
      <w:r>
        <w:t xml:space="preserve">One </w:t>
      </w:r>
      <w:r w:rsidR="005B6D43">
        <w:t xml:space="preserve">such </w:t>
      </w:r>
      <w:r>
        <w:t>challe</w:t>
      </w:r>
      <w:r w:rsidR="00800206">
        <w:t>nge</w:t>
      </w:r>
      <w:r>
        <w:t xml:space="preserve"> </w:t>
      </w:r>
      <w:r w:rsidR="005B6D43">
        <w:t xml:space="preserve">we call the </w:t>
      </w:r>
      <w:r w:rsidR="005B6D43">
        <w:rPr>
          <w:i/>
        </w:rPr>
        <w:t xml:space="preserve">Reduction Question.  </w:t>
      </w:r>
      <w:r w:rsidR="005B6D43">
        <w:t xml:space="preserve">Can joint phenomena </w:t>
      </w:r>
      <w:r w:rsidR="00755CFE">
        <w:t>can be reductively explained</w:t>
      </w:r>
      <w:r w:rsidR="005B6D43">
        <w:t xml:space="preserve"> (where the reduction base would be individual phenomena) </w:t>
      </w:r>
      <w:r w:rsidR="00800206">
        <w:t xml:space="preserve">or </w:t>
      </w:r>
      <w:r w:rsidR="005B6D43">
        <w:t xml:space="preserve">are </w:t>
      </w:r>
      <w:r w:rsidR="000F5BEC">
        <w:t xml:space="preserve">they </w:t>
      </w:r>
      <w:r w:rsidR="00800206">
        <w:t>in some sense primitive</w:t>
      </w:r>
      <w:r w:rsidR="005B6D43">
        <w:t>?</w:t>
      </w:r>
      <w:r w:rsidR="00800206">
        <w:t xml:space="preserve"> Thus, there are lively debates about</w:t>
      </w:r>
      <w:r w:rsidR="00755CFE">
        <w:t xml:space="preserve"> whether collective intentionality </w:t>
      </w:r>
      <w:r w:rsidR="005B6D43">
        <w:t xml:space="preserve">can be explained </w:t>
      </w:r>
      <w:r w:rsidR="00755CFE">
        <w:t xml:space="preserve">in terms of </w:t>
      </w:r>
      <w:r w:rsidR="005B6D43">
        <w:t xml:space="preserve">particular </w:t>
      </w:r>
      <w:r w:rsidR="00755CFE">
        <w:t xml:space="preserve">sets of </w:t>
      </w:r>
      <w:r w:rsidR="005B6D43">
        <w:t xml:space="preserve">interlocking </w:t>
      </w:r>
      <w:r w:rsidR="00755CFE">
        <w:t>individual intentions, or whether joint attention can be analysed as attending to someone else’s attention.</w:t>
      </w:r>
      <w:r w:rsidR="00800206">
        <w:t xml:space="preserve"> </w:t>
      </w:r>
    </w:p>
    <w:p w14:paraId="393F27EC" w14:textId="2B1A6F4A" w:rsidR="00607DF5" w:rsidRDefault="00755CFE" w:rsidP="00800206">
      <w:pPr>
        <w:ind w:firstLine="720"/>
      </w:pPr>
      <w:r>
        <w:t xml:space="preserve">The </w:t>
      </w:r>
      <w:r w:rsidR="005B6D43">
        <w:t xml:space="preserve">Reduction Question </w:t>
      </w:r>
      <w:r w:rsidR="002D46C1">
        <w:t xml:space="preserve">bears </w:t>
      </w:r>
      <w:r w:rsidR="00607DF5">
        <w:t xml:space="preserve">on at least two </w:t>
      </w:r>
      <w:r w:rsidR="000F5BEC">
        <w:t xml:space="preserve">practical </w:t>
      </w:r>
      <w:r w:rsidR="00607DF5">
        <w:t>conce</w:t>
      </w:r>
      <w:r w:rsidR="00763F17">
        <w:t>rns. The first is</w:t>
      </w:r>
      <w:r w:rsidR="00607DF5">
        <w:t xml:space="preserve"> the developmental role of the capacity for joint attention and action.</w:t>
      </w:r>
      <w:r>
        <w:t xml:space="preserve"> </w:t>
      </w:r>
      <w:r w:rsidR="00607DF5">
        <w:t>W</w:t>
      </w:r>
      <w:r>
        <w:t>hat function you ascribe to a creature’s</w:t>
      </w:r>
      <w:r w:rsidR="000F5BEC">
        <w:t xml:space="preserve"> capacity</w:t>
      </w:r>
      <w:r w:rsidR="00607DF5">
        <w:t xml:space="preserve"> for joint engagement</w:t>
      </w:r>
      <w:r>
        <w:t xml:space="preserve"> depends on whether you think that this creature’s psychological constitution</w:t>
      </w:r>
      <w:r w:rsidR="00607DF5">
        <w:t xml:space="preserve"> is of a fundamentally social kind</w:t>
      </w:r>
      <w:r>
        <w:t xml:space="preserve">. </w:t>
      </w:r>
      <w:r w:rsidR="00763F17">
        <w:t>The second concern is whether there are mechanisms, such as neural correlates</w:t>
      </w:r>
      <w:r w:rsidR="00B71AF7">
        <w:t>,</w:t>
      </w:r>
      <w:r>
        <w:t xml:space="preserve"> </w:t>
      </w:r>
      <w:r w:rsidR="00763F17">
        <w:t>that specifically undergird joint phenomena. W</w:t>
      </w:r>
      <w:r w:rsidR="00B71AF7">
        <w:t xml:space="preserve">hether you allow for specific </w:t>
      </w:r>
      <w:r w:rsidR="00763F17">
        <w:t>such mechanisms</w:t>
      </w:r>
      <w:r w:rsidR="00B71AF7">
        <w:t xml:space="preserve"> depends on whether you think </w:t>
      </w:r>
      <w:r w:rsidR="001C63DB">
        <w:t xml:space="preserve">of these </w:t>
      </w:r>
      <w:r w:rsidR="0095576D">
        <w:t>phenomena</w:t>
      </w:r>
      <w:r w:rsidR="001C63DB">
        <w:t xml:space="preserve"> as</w:t>
      </w:r>
      <w:r w:rsidR="00B71AF7">
        <w:t xml:space="preserve"> </w:t>
      </w:r>
      <w:r w:rsidR="00B71AF7">
        <w:rPr>
          <w:i/>
        </w:rPr>
        <w:t>sui generis</w:t>
      </w:r>
      <w:r w:rsidR="00B71AF7">
        <w:t xml:space="preserve">. </w:t>
      </w:r>
    </w:p>
    <w:p w14:paraId="46EB63D9" w14:textId="1EFF036D" w:rsidR="00E14E12" w:rsidRDefault="00607DF5" w:rsidP="00613202">
      <w:pPr>
        <w:ind w:firstLine="720"/>
      </w:pPr>
      <w:r>
        <w:t>The</w:t>
      </w:r>
      <w:r w:rsidR="00B71AF7">
        <w:t xml:space="preserve"> symposium addresses the</w:t>
      </w:r>
      <w:r w:rsidR="000F5BEC">
        <w:t>se and related</w:t>
      </w:r>
      <w:r w:rsidR="00B71AF7">
        <w:t xml:space="preserve"> question</w:t>
      </w:r>
      <w:r w:rsidR="000F5BEC">
        <w:t>s</w:t>
      </w:r>
      <w:r w:rsidR="00B71AF7">
        <w:t xml:space="preserve">. </w:t>
      </w:r>
      <w:r w:rsidR="00C33C13">
        <w:t xml:space="preserve">The first speaker presents an array of relevant psychological evidence in order to demarcate possible lines of argumentation. The second speaker approaches the issue by </w:t>
      </w:r>
      <w:r w:rsidR="00613202">
        <w:t xml:space="preserve">investigating what </w:t>
      </w:r>
      <w:r w:rsidR="001C16A5">
        <w:t xml:space="preserve">scientific conjectures about a role for joint action in grounding the emergence, in evolution or development, of social </w:t>
      </w:r>
      <w:r w:rsidR="00613202">
        <w:t>cognition must presuppose about the metaphysics of action</w:t>
      </w:r>
      <w:bookmarkStart w:id="1" w:name="_GoBack"/>
      <w:bookmarkEnd w:id="1"/>
      <w:r w:rsidR="00C33C13">
        <w:t xml:space="preserve">. The third speaker will present three ways of thinking about joint attention – simulation theory, theory theory, and the relational view – and will </w:t>
      </w:r>
      <w:r w:rsidR="00763F17">
        <w:t xml:space="preserve">argue that the issue of reduction in joint attention is of relevance for this debate. </w:t>
      </w:r>
    </w:p>
    <w:p w14:paraId="4F6250E0" w14:textId="77777777" w:rsidR="00F925B9" w:rsidRDefault="00F925B9" w:rsidP="00F925B9"/>
    <w:p w14:paraId="09C58170" w14:textId="77777777" w:rsidR="001C63DB" w:rsidRDefault="001C63DB" w:rsidP="00F925B9"/>
    <w:p w14:paraId="790353EA" w14:textId="77777777" w:rsidR="00F925B9" w:rsidRDefault="00F925B9" w:rsidP="00F925B9">
      <w:pPr>
        <w:rPr>
          <w:i/>
        </w:rPr>
      </w:pPr>
      <w:r>
        <w:rPr>
          <w:i/>
        </w:rPr>
        <w:t>List of Speakers</w:t>
      </w:r>
    </w:p>
    <w:p w14:paraId="0FB73AFC" w14:textId="77777777" w:rsidR="00F925B9" w:rsidRDefault="00F925B9" w:rsidP="00F925B9"/>
    <w:p w14:paraId="035E9C82" w14:textId="77777777" w:rsidR="00F925B9" w:rsidRDefault="00F925B9" w:rsidP="00F925B9">
      <w:r>
        <w:t>Daniel Richardson</w:t>
      </w:r>
    </w:p>
    <w:p w14:paraId="5FA6DB3A" w14:textId="77777777" w:rsidR="00F925B9" w:rsidRDefault="00F925B9" w:rsidP="00F925B9"/>
    <w:p w14:paraId="1F351C29" w14:textId="77777777" w:rsidR="00F925B9" w:rsidRDefault="00F925B9" w:rsidP="00F925B9"/>
    <w:p w14:paraId="53860D70" w14:textId="77777777" w:rsidR="00F925B9" w:rsidRDefault="00F925B9" w:rsidP="00F925B9">
      <w:r>
        <w:t>Stephen Butterfill</w:t>
      </w:r>
    </w:p>
    <w:p w14:paraId="58BE5289" w14:textId="77777777" w:rsidR="00FF05C4" w:rsidRDefault="00FF05C4" w:rsidP="00F925B9">
      <w:r>
        <w:t>Associate Professor</w:t>
      </w:r>
    </w:p>
    <w:p w14:paraId="18712B3D" w14:textId="77777777" w:rsidR="00FF05C4" w:rsidRDefault="00FF05C4" w:rsidP="00F925B9">
      <w:r>
        <w:t>Department of Philosophy</w:t>
      </w:r>
    </w:p>
    <w:p w14:paraId="489471FD" w14:textId="77777777" w:rsidR="00FF05C4" w:rsidRDefault="00FF05C4" w:rsidP="00F925B9">
      <w:r>
        <w:t>University of Warwick</w:t>
      </w:r>
    </w:p>
    <w:p w14:paraId="01E5E4E9" w14:textId="77777777" w:rsidR="00FF05C4" w:rsidRDefault="00FF05C4" w:rsidP="00F925B9">
      <w:r>
        <w:t>Coventry CV4 7AL</w:t>
      </w:r>
    </w:p>
    <w:p w14:paraId="6B8B64A1" w14:textId="77777777" w:rsidR="00FF05C4" w:rsidRDefault="00FF05C4" w:rsidP="00F925B9">
      <w:r>
        <w:t>UK</w:t>
      </w:r>
    </w:p>
    <w:p w14:paraId="5DA07837" w14:textId="77777777" w:rsidR="00FF05C4" w:rsidRDefault="00FF05C4" w:rsidP="00F925B9">
      <w:r>
        <w:t>s.butterfill@warwick.ac.uk</w:t>
      </w:r>
    </w:p>
    <w:p w14:paraId="7030ACF8" w14:textId="77777777" w:rsidR="00F925B9" w:rsidRDefault="00F925B9" w:rsidP="00F925B9"/>
    <w:p w14:paraId="1668A1E1" w14:textId="77777777" w:rsidR="00F925B9" w:rsidRDefault="00F925B9" w:rsidP="00F925B9"/>
    <w:p w14:paraId="4716EAE9" w14:textId="77777777" w:rsidR="00F925B9" w:rsidRPr="00F925B9" w:rsidRDefault="00F925B9" w:rsidP="00F925B9">
      <w:r>
        <w:t>Axel Seemann</w:t>
      </w:r>
    </w:p>
    <w:p w14:paraId="553ED2FF" w14:textId="77777777" w:rsidR="00F925B9" w:rsidRDefault="00F925B9" w:rsidP="00F925B9">
      <w:r>
        <w:t>Associate Professor</w:t>
      </w:r>
    </w:p>
    <w:p w14:paraId="66315F1F" w14:textId="77777777" w:rsidR="00F925B9" w:rsidRDefault="00F925B9" w:rsidP="00F925B9">
      <w:r>
        <w:t>Department of Philosophy</w:t>
      </w:r>
    </w:p>
    <w:p w14:paraId="0F1B03FA" w14:textId="77777777" w:rsidR="00F925B9" w:rsidRDefault="00F925B9" w:rsidP="00F925B9">
      <w:r>
        <w:t>Bentley University</w:t>
      </w:r>
    </w:p>
    <w:p w14:paraId="1A744DE3" w14:textId="77777777" w:rsidR="00F925B9" w:rsidRDefault="00F925B9" w:rsidP="00F925B9">
      <w:r>
        <w:t>aseemann@bentley.edu</w:t>
      </w:r>
    </w:p>
    <w:p w14:paraId="7ADCBC8D" w14:textId="77777777" w:rsidR="00F925B9" w:rsidRDefault="00F925B9" w:rsidP="00F925B9">
      <w:r>
        <w:t>(001)781-891-2241</w:t>
      </w:r>
    </w:p>
    <w:p w14:paraId="013A6B2E" w14:textId="77777777" w:rsidR="00F925B9" w:rsidRDefault="00F925B9" w:rsidP="00F925B9"/>
    <w:p w14:paraId="392E843A" w14:textId="77777777" w:rsidR="00F925B9" w:rsidRDefault="00F925B9" w:rsidP="00F925B9"/>
    <w:p w14:paraId="4893679C" w14:textId="77777777" w:rsidR="00F925B9" w:rsidRDefault="00F925B9" w:rsidP="00F925B9">
      <w:pPr>
        <w:rPr>
          <w:i/>
        </w:rPr>
      </w:pPr>
      <w:r>
        <w:rPr>
          <w:i/>
        </w:rPr>
        <w:t>Time Allotted</w:t>
      </w:r>
    </w:p>
    <w:p w14:paraId="59FA9600" w14:textId="77777777" w:rsidR="00F925B9" w:rsidRDefault="00F925B9" w:rsidP="00F925B9">
      <w:pPr>
        <w:rPr>
          <w:i/>
        </w:rPr>
      </w:pPr>
    </w:p>
    <w:p w14:paraId="7D595F07" w14:textId="77777777" w:rsidR="00F925B9" w:rsidRPr="00F13E24" w:rsidRDefault="00F13E24" w:rsidP="00F925B9">
      <w:r>
        <w:t>The symposium opens with a fifteen-minute introduction by the chair. Each talk will last twenty minutes and will be followed by a fifteen-minute discussion.</w:t>
      </w:r>
    </w:p>
    <w:p w14:paraId="689F985C" w14:textId="77777777" w:rsidR="00F925B9" w:rsidRDefault="00F925B9" w:rsidP="00F925B9"/>
    <w:p w14:paraId="4DA4F556" w14:textId="77777777" w:rsidR="00F925B9" w:rsidRDefault="00F925B9" w:rsidP="00F925B9">
      <w:pPr>
        <w:rPr>
          <w:i/>
        </w:rPr>
      </w:pPr>
      <w:r>
        <w:rPr>
          <w:i/>
        </w:rPr>
        <w:t>Abstracts</w:t>
      </w:r>
    </w:p>
    <w:p w14:paraId="7EB0063E" w14:textId="77777777" w:rsidR="0019393C" w:rsidRDefault="0019393C" w:rsidP="0019393C">
      <w:pPr>
        <w:rPr>
          <w:u w:val="single"/>
        </w:rPr>
      </w:pPr>
    </w:p>
    <w:p w14:paraId="7C54E60A" w14:textId="3323A408" w:rsidR="0019393C" w:rsidRPr="00AF301D" w:rsidRDefault="00C55F63" w:rsidP="0019393C">
      <w:r>
        <w:rPr>
          <w:u w:val="single"/>
        </w:rPr>
        <w:t xml:space="preserve">Could </w:t>
      </w:r>
      <w:r w:rsidR="0019393C">
        <w:rPr>
          <w:u w:val="single"/>
        </w:rPr>
        <w:t xml:space="preserve">Joint Action </w:t>
      </w:r>
      <w:r w:rsidR="00981EEC">
        <w:rPr>
          <w:u w:val="single"/>
        </w:rPr>
        <w:t>Ground Social Cognition?</w:t>
      </w:r>
      <w:r w:rsidR="00981EEC" w:rsidRPr="00AF301D">
        <w:t xml:space="preserve">  </w:t>
      </w:r>
      <w:r w:rsidR="0019393C" w:rsidRPr="00AF301D">
        <w:t>(Stephen Butterfill)</w:t>
      </w:r>
    </w:p>
    <w:p w14:paraId="61FA8FED" w14:textId="4BFC5D1A" w:rsidR="00711B8B" w:rsidRDefault="00711B8B" w:rsidP="007A3A0B">
      <w:pPr>
        <w:tabs>
          <w:tab w:val="left" w:pos="2893"/>
        </w:tabs>
      </w:pPr>
      <w:r>
        <w:t xml:space="preserve">Could joint action explain how sophisticated forms of </w:t>
      </w:r>
      <w:r w:rsidR="008638A3">
        <w:t xml:space="preserve">social </w:t>
      </w:r>
      <w:r>
        <w:t xml:space="preserve">cognition emerge in evolution or development?  </w:t>
      </w:r>
      <w:r w:rsidR="005D695E">
        <w:t xml:space="preserve">There is an obstacle to supposing that it could.  On nearly all accounts, the joint-ness of joint action requires a distinctive kind of intention (Searle) or a distinctive structure of ordinary intentions (Bratman); or else it requires a distinctive kind of reasoning (Gold &amp; Sugden), subject (Helm), reliance (Alonso) or commitment (Gilbert, Roth).  </w:t>
      </w:r>
      <w:r w:rsidR="00E3640E">
        <w:t xml:space="preserve">This talk will argue that no such distinctive ingredient is needed.  </w:t>
      </w:r>
      <w:r w:rsidR="005D695E">
        <w:t xml:space="preserve">The argument involves constructing an account of joint action without appealing to any distinctive ingredients at all.  The key to this construction is to notice that earlier researchers have taken for granted an underlying metaphysics of action which is unjustifiably and artificially restricted to cases involving just one agent.  This matters for understanding what joint action demands of agents’ cognitive and conceptual powers.  Depending on </w:t>
      </w:r>
      <w:r w:rsidR="000A456B">
        <w:t>the agents’</w:t>
      </w:r>
      <w:r w:rsidR="005D695E">
        <w:t xml:space="preserve"> situation</w:t>
      </w:r>
      <w:r w:rsidR="000A456B">
        <w:t>s</w:t>
      </w:r>
      <w:r w:rsidR="005D695E">
        <w:t xml:space="preserve">, joint action may in practice demand various kinds of ability to coordinate and share; but none of these </w:t>
      </w:r>
      <w:r w:rsidR="007A3A0B">
        <w:t xml:space="preserve">particular </w:t>
      </w:r>
      <w:r w:rsidR="005D695E">
        <w:t>demands are intrinsic features of joint action. If this is right, basic forms of joint action presuppose no more conceptual sophistication than abilities to act</w:t>
      </w:r>
      <w:r w:rsidR="00E3640E">
        <w:t xml:space="preserve"> and we have removed </w:t>
      </w:r>
      <w:r w:rsidR="007A3A0B">
        <w:t xml:space="preserve">one </w:t>
      </w:r>
      <w:r w:rsidR="00E3640E">
        <w:t xml:space="preserve">obstacle </w:t>
      </w:r>
      <w:r w:rsidR="007A3A0B">
        <w:t xml:space="preserve">to understanding how </w:t>
      </w:r>
      <w:r w:rsidR="00E3640E">
        <w:t xml:space="preserve">joint action </w:t>
      </w:r>
      <w:r w:rsidR="007A3A0B">
        <w:t xml:space="preserve">might </w:t>
      </w:r>
      <w:r w:rsidR="001D4B16">
        <w:t xml:space="preserve">ground </w:t>
      </w:r>
      <w:r w:rsidR="001D4B16">
        <w:t>sophisticated forms of</w:t>
      </w:r>
      <w:r w:rsidR="008638A3">
        <w:t xml:space="preserve"> social</w:t>
      </w:r>
      <w:r w:rsidR="001D4B16">
        <w:t xml:space="preserve"> cognition</w:t>
      </w:r>
      <w:r w:rsidR="00E3640E">
        <w:t xml:space="preserve">. </w:t>
      </w:r>
    </w:p>
    <w:p w14:paraId="6B3A9D38" w14:textId="5BF85C52" w:rsidR="00BD5B08" w:rsidRDefault="00BD5B08" w:rsidP="00711B8B">
      <w:pPr>
        <w:tabs>
          <w:tab w:val="left" w:pos="2893"/>
        </w:tabs>
      </w:pPr>
    </w:p>
    <w:p w14:paraId="600A1AB9" w14:textId="48D087C2" w:rsidR="0019393C" w:rsidRDefault="00B65026" w:rsidP="00B65026">
      <w:pPr>
        <w:tabs>
          <w:tab w:val="left" w:pos="2893"/>
        </w:tabs>
      </w:pPr>
      <w:r>
        <w:tab/>
      </w:r>
    </w:p>
    <w:p w14:paraId="4C64BE01" w14:textId="77777777" w:rsidR="00F925B9" w:rsidRDefault="00F925B9" w:rsidP="00F925B9"/>
    <w:p w14:paraId="4FDA1D6E" w14:textId="77777777" w:rsidR="00D26C58" w:rsidRPr="00AF301D" w:rsidRDefault="00D26C58" w:rsidP="00D723DD">
      <w:r>
        <w:rPr>
          <w:u w:val="single"/>
        </w:rPr>
        <w:t>The Simplicity of Joint Attention</w:t>
      </w:r>
      <w:r w:rsidR="00FF05C4" w:rsidRPr="00AF301D">
        <w:t xml:space="preserve"> (Axel Seemann)</w:t>
      </w:r>
    </w:p>
    <w:p w14:paraId="7DA7E278" w14:textId="68CBC6A0" w:rsidR="00D723DD" w:rsidRPr="00F925B9" w:rsidRDefault="002D46C1" w:rsidP="001C22B8">
      <w:r>
        <w:lastRenderedPageBreak/>
        <w:t xml:space="preserve">For us both </w:t>
      </w:r>
      <w:r w:rsidR="00F925B9">
        <w:t>to jointly attend to an object</w:t>
      </w:r>
      <w:r>
        <w:t xml:space="preserve"> involves two things (at least).  We </w:t>
      </w:r>
      <w:r w:rsidR="00F925B9">
        <w:t xml:space="preserve">both </w:t>
      </w:r>
      <w:r w:rsidR="00843D4F">
        <w:t>have to be attending to the same thing</w:t>
      </w:r>
      <w:r>
        <w:t xml:space="preserve">.  And </w:t>
      </w:r>
      <w:r w:rsidR="00BB4663">
        <w:t xml:space="preserve">each of </w:t>
      </w:r>
      <w:r>
        <w:t>us</w:t>
      </w:r>
      <w:r w:rsidR="00BB4663">
        <w:t xml:space="preserve"> has</w:t>
      </w:r>
      <w:r w:rsidR="00843D4F">
        <w:t xml:space="preserve"> to be aware that </w:t>
      </w:r>
      <w:r>
        <w:t xml:space="preserve">we </w:t>
      </w:r>
      <w:r w:rsidR="00843D4F">
        <w:t xml:space="preserve">are attending to the same thing. So much is uncontroversial. The question of what it takes to meet the second condition, however, is hotly debated. Do you have </w:t>
      </w:r>
      <w:r w:rsidR="000F5BEC">
        <w:t>to deploy</w:t>
      </w:r>
      <w:r w:rsidR="00843D4F">
        <w:t xml:space="preserve"> a general theory of </w:t>
      </w:r>
      <w:r w:rsidR="00BB4663">
        <w:t>mind</w:t>
      </w:r>
      <w:r>
        <w:t>?  D</w:t>
      </w:r>
      <w:r w:rsidR="00BB4663">
        <w:t xml:space="preserve">o you have to be able to simulate </w:t>
      </w:r>
      <w:r>
        <w:t xml:space="preserve">my </w:t>
      </w:r>
      <w:r w:rsidR="00BB4663">
        <w:t>perspective</w:t>
      </w:r>
      <w:r>
        <w:t>?  O</w:t>
      </w:r>
      <w:r w:rsidR="00BB4663">
        <w:t xml:space="preserve">r do you have to </w:t>
      </w:r>
      <w:r w:rsidR="000F5BEC">
        <w:t>possess</w:t>
      </w:r>
      <w:r w:rsidR="00F13E24">
        <w:t xml:space="preserve"> </w:t>
      </w:r>
      <w:r>
        <w:t xml:space="preserve">a </w:t>
      </w:r>
      <w:r w:rsidR="00F13E24">
        <w:t xml:space="preserve">capacity for </w:t>
      </w:r>
      <w:r w:rsidR="00BB4663">
        <w:t xml:space="preserve">intersubjectivity in order to gain access to </w:t>
      </w:r>
      <w:r>
        <w:t xml:space="preserve">my </w:t>
      </w:r>
      <w:r w:rsidR="00D723DD">
        <w:t xml:space="preserve">embodied state of mind? </w:t>
      </w:r>
      <w:r>
        <w:t xml:space="preserve">This talk will suggest that </w:t>
      </w:r>
      <w:r w:rsidR="00D723DD">
        <w:t xml:space="preserve">this </w:t>
      </w:r>
      <w:r w:rsidR="001C22B8">
        <w:t xml:space="preserve">apparently </w:t>
      </w:r>
      <w:r w:rsidR="00D723DD">
        <w:t xml:space="preserve">intractable debate can be sharpened by focusing on the issue of whether or not joint attention can be reductively analysed. </w:t>
      </w:r>
      <w:r w:rsidR="001C22B8">
        <w:t xml:space="preserve">Thinking </w:t>
      </w:r>
      <w:r w:rsidR="00D723DD">
        <w:t xml:space="preserve">about the second condition of joint </w:t>
      </w:r>
      <w:r w:rsidR="000F5BEC">
        <w:t>attention in these terms</w:t>
      </w:r>
      <w:r w:rsidR="001C22B8">
        <w:t xml:space="preserve"> makes it possible to </w:t>
      </w:r>
      <w:r w:rsidR="00F13E24">
        <w:t xml:space="preserve">interpret an array of psychological evidence in a new and insightful way. </w:t>
      </w:r>
      <w:r w:rsidR="001C22B8">
        <w:t xml:space="preserve">This interpretation provides the basis for an argument that in humans (and, arguably, non-human primates too), </w:t>
      </w:r>
      <w:r w:rsidR="00763F17">
        <w:t xml:space="preserve">joint attention </w:t>
      </w:r>
      <w:r w:rsidR="001C22B8">
        <w:t xml:space="preserve">is </w:t>
      </w:r>
      <w:r w:rsidR="00763F17">
        <w:t>a simple, non-reducible capacity.</w:t>
      </w:r>
    </w:p>
    <w:p w14:paraId="2CA809CF" w14:textId="77777777" w:rsidR="00F925B9" w:rsidRDefault="00F925B9" w:rsidP="00F925B9"/>
    <w:p w14:paraId="3710BFCC" w14:textId="77777777" w:rsidR="00EC70FC" w:rsidRDefault="00EC70FC" w:rsidP="00F925B9"/>
    <w:p w14:paraId="458D198C" w14:textId="77777777" w:rsidR="00F13E24" w:rsidRDefault="00F13E24" w:rsidP="00F925B9">
      <w:r>
        <w:rPr>
          <w:i/>
        </w:rPr>
        <w:t>Audio-Visual Requirements</w:t>
      </w:r>
    </w:p>
    <w:p w14:paraId="5119F769" w14:textId="77777777" w:rsidR="00F13E24" w:rsidRDefault="00F13E24" w:rsidP="00F925B9"/>
    <w:p w14:paraId="6C355208" w14:textId="77777777" w:rsidR="00F13E24" w:rsidRDefault="00D26C58" w:rsidP="00F925B9">
      <w:r>
        <w:t>The speakers need</w:t>
      </w:r>
      <w:r w:rsidR="00654964">
        <w:t xml:space="preserve"> </w:t>
      </w:r>
      <w:r>
        <w:t>a screen projector</w:t>
      </w:r>
      <w:r w:rsidR="00654964">
        <w:t xml:space="preserve"> that can be accessed from a laptop.</w:t>
      </w:r>
    </w:p>
    <w:p w14:paraId="5498E368" w14:textId="77777777" w:rsidR="006E6FFA" w:rsidRDefault="006E6FFA" w:rsidP="00F925B9"/>
    <w:p w14:paraId="0858F935" w14:textId="77777777" w:rsidR="006E6FFA" w:rsidRDefault="006E6FFA" w:rsidP="00F925B9"/>
    <w:p w14:paraId="585D135C" w14:textId="77777777" w:rsidR="006E6FFA" w:rsidRDefault="006E6FFA" w:rsidP="00F925B9">
      <w:pPr>
        <w:rPr>
          <w:i/>
        </w:rPr>
      </w:pPr>
      <w:r>
        <w:rPr>
          <w:i/>
        </w:rPr>
        <w:t>Speaker Biographies</w:t>
      </w:r>
    </w:p>
    <w:p w14:paraId="05BC979A" w14:textId="77777777" w:rsidR="006E6FFA" w:rsidRDefault="006E6FFA" w:rsidP="00F925B9">
      <w:pPr>
        <w:rPr>
          <w:i/>
        </w:rPr>
      </w:pPr>
    </w:p>
    <w:p w14:paraId="2F10A6FE" w14:textId="77777777" w:rsidR="006E6FFA" w:rsidRDefault="006E6FFA" w:rsidP="006E6FFA">
      <w:pPr>
        <w:pStyle w:val="Header"/>
        <w:tabs>
          <w:tab w:val="clear" w:pos="4153"/>
          <w:tab w:val="clear" w:pos="8306"/>
        </w:tabs>
        <w:jc w:val="left"/>
      </w:pPr>
      <w:r>
        <w:t>Axel Seemann is Associate Professor of Philosophy at Bentley University. He was a postdoc at UC Berkeley and did his graduate work at the LSE. His main research inter</w:t>
      </w:r>
      <w:r w:rsidR="001C63DB">
        <w:t>est is in social cognition; much</w:t>
      </w:r>
      <w:r>
        <w:t xml:space="preserve"> of his recent work has been concerned with joint attention. In 2009, he hosted an international conference on joint attention, which resulted in an interdisciplinary anthology he edited for MIT Press (forthcoming 2011). He has most recently published in the </w:t>
      </w:r>
      <w:r>
        <w:rPr>
          <w:i/>
        </w:rPr>
        <w:t>Review of Philosophy and Psychology</w:t>
      </w:r>
      <w:r>
        <w:t xml:space="preserve">, the </w:t>
      </w:r>
      <w:r>
        <w:rPr>
          <w:i/>
        </w:rPr>
        <w:t>Journal of the Philosophy of History</w:t>
      </w:r>
      <w:r>
        <w:t xml:space="preserve">, the </w:t>
      </w:r>
      <w:r>
        <w:rPr>
          <w:i/>
        </w:rPr>
        <w:t>Journal of Consciousness Studies</w:t>
      </w:r>
      <w:r>
        <w:t xml:space="preserve">, the </w:t>
      </w:r>
      <w:r>
        <w:rPr>
          <w:i/>
        </w:rPr>
        <w:t>International Journal of Philosophical Studies</w:t>
      </w:r>
      <w:r>
        <w:t xml:space="preserve">, and </w:t>
      </w:r>
      <w:r>
        <w:rPr>
          <w:i/>
        </w:rPr>
        <w:t>Inquiry</w:t>
      </w:r>
      <w:r>
        <w:t xml:space="preserve">, and has contributed to various anthologies. </w:t>
      </w:r>
    </w:p>
    <w:p w14:paraId="2CE33305" w14:textId="77777777" w:rsidR="006E6FFA" w:rsidRDefault="006E6FFA" w:rsidP="00F925B9"/>
    <w:p w14:paraId="23290B01" w14:textId="25DBAFA2" w:rsidR="00FF05C4" w:rsidRDefault="00FF05C4" w:rsidP="00F925B9">
      <w:r>
        <w:t xml:space="preserve">Stephen Butterfill studies philosophical issues in developmental and cognitive psychology.  He is currently working on collaborative and individual projects </w:t>
      </w:r>
      <w:r w:rsidR="001F27AA">
        <w:t xml:space="preserve">in </w:t>
      </w:r>
      <w:r>
        <w:t xml:space="preserve">roughly four areas: metaphysical and psychological aspects of joint action; intention and motor cognition; cognitive bases of theory of mind abilities; and perception of causation, speech and color.  Some of this work has been published in the </w:t>
      </w:r>
      <w:r w:rsidRPr="00FF05C4">
        <w:rPr>
          <w:i/>
        </w:rPr>
        <w:t>Philosophical Quarterly</w:t>
      </w:r>
      <w:r w:rsidR="00BD3FDC">
        <w:t xml:space="preserve"> and </w:t>
      </w:r>
      <w:r w:rsidR="00BD3FDC">
        <w:rPr>
          <w:i/>
        </w:rPr>
        <w:t>Psychological Review</w:t>
      </w:r>
      <w:r w:rsidR="00BD3FDC">
        <w:t xml:space="preserve">.  </w:t>
      </w:r>
      <w:r>
        <w:t>After graduate work at Oxford he held a junior research fellowship at Cambridge and is currently Associate Professor of Philosophy at Warwick University.</w:t>
      </w:r>
    </w:p>
    <w:p w14:paraId="7897E413" w14:textId="77777777" w:rsidR="00FF05C4" w:rsidRPr="006E6FFA" w:rsidRDefault="00FF05C4" w:rsidP="00F925B9"/>
    <w:sectPr w:rsidR="00FF05C4" w:rsidRPr="006E6FFA" w:rsidSect="004B56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v e" w:date="2011-10-19T21:32:00Z" w:initials="se">
    <w:p w14:paraId="2465535D" w14:textId="38435211" w:rsidR="005D695E" w:rsidRDefault="005D695E">
      <w:pPr>
        <w:pStyle w:val="CommentText"/>
      </w:pPr>
      <w:r>
        <w:rPr>
          <w:rStyle w:val="CommentReference"/>
        </w:rPr>
        <w:annotationRef/>
      </w:r>
      <w:r>
        <w:t>I changed this to fit your abstract, but please change it back if ‘basic’ is important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0314E"/>
    <w:multiLevelType w:val="multilevel"/>
    <w:tmpl w:val="6D889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E14E12"/>
    <w:rsid w:val="000273BF"/>
    <w:rsid w:val="000A456B"/>
    <w:rsid w:val="000F5BEC"/>
    <w:rsid w:val="00142275"/>
    <w:rsid w:val="00172163"/>
    <w:rsid w:val="0019393C"/>
    <w:rsid w:val="001C16A5"/>
    <w:rsid w:val="001C22B8"/>
    <w:rsid w:val="001C63DB"/>
    <w:rsid w:val="001D4B16"/>
    <w:rsid w:val="001F27AA"/>
    <w:rsid w:val="002D46C1"/>
    <w:rsid w:val="004A20DE"/>
    <w:rsid w:val="004B56F9"/>
    <w:rsid w:val="004F11BA"/>
    <w:rsid w:val="004F72AA"/>
    <w:rsid w:val="005B6D43"/>
    <w:rsid w:val="005D695E"/>
    <w:rsid w:val="00605CEA"/>
    <w:rsid w:val="00607DF5"/>
    <w:rsid w:val="00613202"/>
    <w:rsid w:val="00654964"/>
    <w:rsid w:val="006E6FFA"/>
    <w:rsid w:val="006F70AB"/>
    <w:rsid w:val="00711B8B"/>
    <w:rsid w:val="00755CFE"/>
    <w:rsid w:val="00763F17"/>
    <w:rsid w:val="007A3A0B"/>
    <w:rsid w:val="00800206"/>
    <w:rsid w:val="00806FFC"/>
    <w:rsid w:val="00824F17"/>
    <w:rsid w:val="00843D4F"/>
    <w:rsid w:val="008638A3"/>
    <w:rsid w:val="0095576D"/>
    <w:rsid w:val="00981EEC"/>
    <w:rsid w:val="00A0529D"/>
    <w:rsid w:val="00A1554C"/>
    <w:rsid w:val="00AF301D"/>
    <w:rsid w:val="00B65026"/>
    <w:rsid w:val="00B71AF7"/>
    <w:rsid w:val="00BB4663"/>
    <w:rsid w:val="00BD3FDC"/>
    <w:rsid w:val="00BD5B08"/>
    <w:rsid w:val="00C2296C"/>
    <w:rsid w:val="00C33C13"/>
    <w:rsid w:val="00C54512"/>
    <w:rsid w:val="00C55F63"/>
    <w:rsid w:val="00D04C13"/>
    <w:rsid w:val="00D13754"/>
    <w:rsid w:val="00D26C58"/>
    <w:rsid w:val="00D723DD"/>
    <w:rsid w:val="00DA156F"/>
    <w:rsid w:val="00E14E12"/>
    <w:rsid w:val="00E3640E"/>
    <w:rsid w:val="00E776CD"/>
    <w:rsid w:val="00EC70FC"/>
    <w:rsid w:val="00EE1A7C"/>
    <w:rsid w:val="00F13E24"/>
    <w:rsid w:val="00F925B9"/>
    <w:rsid w:val="00FF0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CF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E1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E12"/>
    <w:rPr>
      <w:color w:val="0000FF" w:themeColor="hyperlink"/>
      <w:u w:val="single"/>
    </w:rPr>
  </w:style>
  <w:style w:type="paragraph" w:styleId="Header">
    <w:name w:val="header"/>
    <w:basedOn w:val="Normal"/>
    <w:link w:val="HeaderChar"/>
    <w:rsid w:val="006E6FFA"/>
    <w:pPr>
      <w:tabs>
        <w:tab w:val="center" w:pos="4153"/>
        <w:tab w:val="right" w:pos="8306"/>
      </w:tabs>
      <w:jc w:val="both"/>
    </w:pPr>
    <w:rPr>
      <w:rFonts w:eastAsia="Times New Roman"/>
      <w:szCs w:val="20"/>
      <w:lang w:val="en-GB"/>
    </w:rPr>
  </w:style>
  <w:style w:type="character" w:customStyle="1" w:styleId="HeaderChar">
    <w:name w:val="Header Char"/>
    <w:basedOn w:val="DefaultParagraphFont"/>
    <w:link w:val="Header"/>
    <w:rsid w:val="006E6FFA"/>
    <w:rPr>
      <w:rFonts w:ascii="Times New Roman" w:eastAsia="Times New Roman" w:hAnsi="Times New Roman" w:cs="Times New Roman"/>
      <w:sz w:val="24"/>
      <w:szCs w:val="20"/>
      <w:lang w:val="en-GB"/>
    </w:rPr>
  </w:style>
  <w:style w:type="character" w:styleId="CommentReference">
    <w:name w:val="annotation reference"/>
    <w:basedOn w:val="DefaultParagraphFont"/>
    <w:uiPriority w:val="99"/>
    <w:semiHidden/>
    <w:unhideWhenUsed/>
    <w:rsid w:val="001C22B8"/>
    <w:rPr>
      <w:sz w:val="18"/>
      <w:szCs w:val="18"/>
    </w:rPr>
  </w:style>
  <w:style w:type="paragraph" w:styleId="CommentText">
    <w:name w:val="annotation text"/>
    <w:basedOn w:val="Normal"/>
    <w:link w:val="CommentTextChar"/>
    <w:uiPriority w:val="99"/>
    <w:semiHidden/>
    <w:unhideWhenUsed/>
    <w:rsid w:val="001C22B8"/>
  </w:style>
  <w:style w:type="character" w:customStyle="1" w:styleId="CommentTextChar">
    <w:name w:val="Comment Text Char"/>
    <w:basedOn w:val="DefaultParagraphFont"/>
    <w:link w:val="CommentText"/>
    <w:uiPriority w:val="99"/>
    <w:semiHidden/>
    <w:rsid w:val="001C22B8"/>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C22B8"/>
    <w:rPr>
      <w:b/>
      <w:bCs/>
      <w:sz w:val="20"/>
      <w:szCs w:val="20"/>
    </w:rPr>
  </w:style>
  <w:style w:type="character" w:customStyle="1" w:styleId="CommentSubjectChar">
    <w:name w:val="Comment Subject Char"/>
    <w:basedOn w:val="CommentTextChar"/>
    <w:link w:val="CommentSubject"/>
    <w:uiPriority w:val="99"/>
    <w:semiHidden/>
    <w:rsid w:val="001C22B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C22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2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221695">
      <w:bodyDiv w:val="1"/>
      <w:marLeft w:val="0"/>
      <w:marRight w:val="0"/>
      <w:marTop w:val="0"/>
      <w:marBottom w:val="0"/>
      <w:divBdr>
        <w:top w:val="none" w:sz="0" w:space="0" w:color="auto"/>
        <w:left w:val="none" w:sz="0" w:space="0" w:color="auto"/>
        <w:bottom w:val="none" w:sz="0" w:space="0" w:color="auto"/>
        <w:right w:val="none" w:sz="0" w:space="0" w:color="auto"/>
      </w:divBdr>
    </w:div>
    <w:div w:id="4862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3</Pages>
  <Words>1069</Words>
  <Characters>6095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Bentley</dc:creator>
  <cp:lastModifiedBy>stev e</cp:lastModifiedBy>
  <cp:revision>30</cp:revision>
  <dcterms:created xsi:type="dcterms:W3CDTF">2011-10-16T19:57:00Z</dcterms:created>
  <dcterms:modified xsi:type="dcterms:W3CDTF">2011-10-19T21:50:00Z</dcterms:modified>
</cp:coreProperties>
</file>