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39B" w:rsidRDefault="00B51D22">
      <w:pPr>
        <w:pStyle w:val="Title"/>
      </w:pPr>
      <w:r>
        <w:rPr>
          <w:rFonts w:ascii="Cambria" w:hAnsi="Cambria"/>
          <w:sz w:val="24"/>
          <w:szCs w:val="24"/>
        </w:rPr>
        <w:t>Joint Action:</w:t>
      </w:r>
      <w:r>
        <w:rPr>
          <w:rFonts w:ascii="Cambria" w:hAnsi="Cambria"/>
          <w:sz w:val="24"/>
          <w:szCs w:val="24"/>
        </w:rPr>
        <w:br/>
        <w:t xml:space="preserve"> Shared Intentions and Collective Goals</w:t>
      </w:r>
    </w:p>
    <w:p w:rsidR="005E739B" w:rsidRDefault="00B51D22">
      <w:pPr>
        <w:pStyle w:val="author"/>
      </w:pPr>
      <w:r>
        <w:rPr>
          <w:rFonts w:ascii="Cambria" w:hAnsi="Cambria"/>
        </w:rPr>
        <w:t xml:space="preserve">Stephen A. </w:t>
      </w:r>
      <w:proofErr w:type="spellStart"/>
      <w:r>
        <w:rPr>
          <w:rFonts w:ascii="Cambria" w:hAnsi="Cambria"/>
        </w:rPr>
        <w:t>Butterfill</w:t>
      </w:r>
      <w:proofErr w:type="spellEnd"/>
      <w:r>
        <w:rPr>
          <w:rFonts w:ascii="Cambria" w:hAnsi="Cambria"/>
        </w:rPr>
        <w:t xml:space="preserve"> ¡s.butterfill@warwick.ac.uk¿</w:t>
      </w:r>
    </w:p>
    <w:p w:rsidR="005E739B" w:rsidRDefault="00B51D22">
      <w:pPr>
        <w:pStyle w:val="date"/>
      </w:pPr>
      <w:r>
        <w:rPr>
          <w:rFonts w:ascii="Cambria" w:hAnsi="Cambria"/>
        </w:rPr>
        <w:t>January 18, 2011</w:t>
      </w:r>
    </w:p>
    <w:p w:rsidR="005E739B" w:rsidRDefault="005E739B">
      <w:pPr>
        <w:sectPr w:rsidR="005E739B" w:rsidSect="00B51D22">
          <w:type w:val="continuous"/>
          <w:pgSz w:w="11901" w:h="16817"/>
          <w:pgMar w:top="1134" w:right="2268" w:bottom="1134" w:left="2268" w:header="720" w:footer="720" w:gutter="0"/>
          <w:cols w:space="720"/>
          <w:formProt w:val="0"/>
          <w:printerSettings r:id="rId8"/>
        </w:sectPr>
      </w:pPr>
    </w:p>
    <w:p w:rsidR="005E739B" w:rsidRDefault="005E739B">
      <w:pPr>
        <w:pStyle w:val="begin-env-p"/>
      </w:pPr>
    </w:p>
    <w:p w:rsidR="005E739B" w:rsidRDefault="00B51D22">
      <w:pPr>
        <w:pStyle w:val="abstract-title"/>
      </w:pPr>
      <w:r>
        <w:rPr>
          <w:rFonts w:ascii="Cambria" w:hAnsi="Cambria"/>
          <w:b/>
        </w:rPr>
        <w:t>Abstract</w:t>
      </w:r>
    </w:p>
    <w:p w:rsidR="005E739B" w:rsidRDefault="005E739B">
      <w:pPr>
        <w:pStyle w:val="end-env-p"/>
      </w:pPr>
    </w:p>
    <w:p w:rsidR="005E739B" w:rsidRDefault="005E739B">
      <w:pPr>
        <w:sectPr w:rsidR="005E739B" w:rsidSect="00B51D22">
          <w:type w:val="continuous"/>
          <w:pgSz w:w="11901" w:h="16817"/>
          <w:pgMar w:top="1134" w:right="2268" w:bottom="1134" w:left="2268" w:header="720" w:footer="720" w:gutter="0"/>
          <w:cols w:space="720"/>
          <w:formProt w:val="0"/>
          <w:printerSettings r:id="rId9"/>
        </w:sectPr>
      </w:pPr>
    </w:p>
    <w:p w:rsidR="005E739B" w:rsidRDefault="00B51D22">
      <w:pPr>
        <w:pStyle w:val="abstract"/>
      </w:pPr>
      <w:r>
        <w:rPr>
          <w:rFonts w:ascii="Cambria" w:hAnsi="Cambria"/>
        </w:rPr>
        <w:lastRenderedPageBreak/>
        <w:t>A joint action is a goal-directed action, or something resembling one, comprising two or more agents’ goal-directed activities. What is the relation between a joint action and the goal (or goals) to which it is directed? Standard answers to this question t</w:t>
      </w:r>
      <w:r>
        <w:rPr>
          <w:rFonts w:ascii="Cambria" w:hAnsi="Cambria"/>
        </w:rPr>
        <w:t>ake for granted that this relation invariably involves shared intention. Yet research in both psychology and philosophy reveals the existence of goal-directed joint actions without shared intentions. Making sense of this research requires an account of the</w:t>
      </w:r>
      <w:r>
        <w:rPr>
          <w:rFonts w:ascii="Cambria" w:hAnsi="Cambria"/>
        </w:rPr>
        <w:t xml:space="preserve"> relation between joint actions and their goals invoking nothing like shared intention. This paper provides such an account by introducing the notion of a collective goal. Collective goals are a necessary but neglected building block for research, both the</w:t>
      </w:r>
      <w:r>
        <w:rPr>
          <w:rFonts w:ascii="Cambria" w:hAnsi="Cambria"/>
        </w:rPr>
        <w:t xml:space="preserve">oretical and empirical, on joint action. </w:t>
      </w:r>
    </w:p>
    <w:p w:rsidR="005E739B" w:rsidRDefault="00B51D22">
      <w:pPr>
        <w:pStyle w:val="Heading-2"/>
      </w:pPr>
      <w:r>
        <w:rPr>
          <w:rFonts w:ascii="Cambria" w:hAnsi="Cambria"/>
          <w:sz w:val="24"/>
          <w:szCs w:val="24"/>
        </w:rPr>
        <w:t>1. Introduction</w:t>
      </w:r>
    </w:p>
    <w:p w:rsidR="005E739B" w:rsidRDefault="00B51D22">
      <w:pPr>
        <w:pStyle w:val="Text-body"/>
      </w:pPr>
      <w:r>
        <w:rPr>
          <w:rFonts w:ascii="Cambria" w:hAnsi="Cambria"/>
        </w:rPr>
        <w:t>A joint action is a goal-directed action, or something resembling one, comprising two or more agents’ goal-directed activities. What is the relation between a joint action and the goal (or goals) to</w:t>
      </w:r>
      <w:r>
        <w:rPr>
          <w:rFonts w:ascii="Cambria" w:hAnsi="Cambria"/>
        </w:rPr>
        <w:t xml:space="preserve"> which it is directed? Answering this question is necessary for saying what joint actions are and for understanding in what senses, if any, they are actions. </w:t>
      </w:r>
    </w:p>
    <w:p w:rsidR="005E739B" w:rsidRDefault="00B51D22">
      <w:pPr>
        <w:pStyle w:val="First-line-indent"/>
      </w:pPr>
      <w:r>
        <w:rPr>
          <w:rFonts w:ascii="Cambria" w:hAnsi="Cambria"/>
        </w:rPr>
        <w:t>To illustrate, suppose Ayesha and Beatrice between them lift a table thereby releasing a cat whos</w:t>
      </w:r>
      <w:r>
        <w:rPr>
          <w:rFonts w:ascii="Cambria" w:hAnsi="Cambria"/>
        </w:rPr>
        <w:t>e paws were trapped and, simultaneously, breaking a glass. On standard theories of events, the event which initiated the cat’s release is identical to the event which initiated the glass’ destruction (Davidson</w:t>
      </w:r>
      <w:r>
        <w:rPr>
          <w:rFonts w:ascii="Cambria" w:hAnsi="Cambria"/>
        </w:rPr>
        <w:fldChar w:fldCharType="begin"/>
      </w:r>
      <w:r>
        <w:instrText>REF Ref_XDavidson%3A1969ie \h</w:instrText>
      </w:r>
      <w:r>
        <w:rPr>
          <w:rFonts w:ascii="Cambria" w:hAnsi="Cambria"/>
        </w:rPr>
      </w:r>
      <w:r>
        <w:fldChar w:fldCharType="separate"/>
      </w:r>
      <w:r>
        <w:t xml:space="preserve"> </w:t>
      </w:r>
      <w:r>
        <w:fldChar w:fldCharType="end"/>
      </w:r>
      <w:r>
        <w:rPr>
          <w:rFonts w:ascii="Cambria" w:hAnsi="Cambria"/>
        </w:rPr>
        <w:t xml:space="preserve"> 1969</w:t>
      </w:r>
      <w:r>
        <w:rPr>
          <w:rFonts w:ascii="Cambria" w:hAnsi="Cambria"/>
        </w:rPr>
        <w:fldChar w:fldCharType="begin"/>
      </w:r>
      <w:r>
        <w:instrText>REF Ref_XDavidson%3A1969ie \h</w:instrText>
      </w:r>
      <w:r>
        <w:rPr>
          <w:rFonts w:ascii="Cambria" w:hAnsi="Cambria"/>
        </w:rPr>
      </w:r>
      <w:r>
        <w:fldChar w:fldCharType="separate"/>
      </w:r>
      <w:r>
        <w:t xml:space="preserve"> </w:t>
      </w:r>
      <w:r>
        <w:fldChar w:fldCharType="end"/>
      </w:r>
      <w:r>
        <w:rPr>
          <w:rFonts w:ascii="Cambria" w:hAnsi="Cambria"/>
        </w:rPr>
        <w:t>). But observing this joint action we might wonder whether its goal was the release o</w:t>
      </w:r>
      <w:r>
        <w:rPr>
          <w:rFonts w:ascii="Cambria" w:hAnsi="Cambria"/>
        </w:rPr>
        <w:t xml:space="preserve">f the cat or the destruction of the glass (or both); and if we are in doubt about this then in an important sense we don’t yet know which action Ayesha and Beatrice performed. To identify their action we need not only a </w:t>
      </w:r>
      <w:r>
        <w:rPr>
          <w:rFonts w:ascii="Cambria" w:hAnsi="Cambria"/>
        </w:rPr>
        <w:lastRenderedPageBreak/>
        <w:t>concrete event, something with tempo</w:t>
      </w:r>
      <w:r>
        <w:rPr>
          <w:rFonts w:ascii="Cambria" w:hAnsi="Cambria"/>
        </w:rPr>
        <w:t>ral and spatial properties, but also an abstract outcome such as that of the cat’s release (Davidson</w:t>
      </w:r>
      <w:r>
        <w:rPr>
          <w:rFonts w:ascii="Cambria" w:hAnsi="Cambria"/>
        </w:rPr>
        <w:fldChar w:fldCharType="begin"/>
      </w:r>
      <w:r>
        <w:instrText>REF Ref_XDavidson%3A1971fz \h</w:instrText>
      </w:r>
      <w:r>
        <w:rPr>
          <w:rFonts w:ascii="Cambria" w:hAnsi="Cambria"/>
        </w:rPr>
      </w:r>
      <w:r>
        <w:fldChar w:fldCharType="separate"/>
      </w:r>
      <w:r>
        <w:t xml:space="preserve"> </w:t>
      </w:r>
      <w:r>
        <w:fldChar w:fldCharType="end"/>
      </w:r>
      <w:r>
        <w:rPr>
          <w:rFonts w:ascii="Cambria" w:hAnsi="Cambria"/>
        </w:rPr>
        <w:t xml:space="preserve"> 1971</w:t>
      </w:r>
      <w:r>
        <w:rPr>
          <w:rFonts w:ascii="Cambria" w:hAnsi="Cambria"/>
        </w:rPr>
        <w:fldChar w:fldCharType="begin"/>
      </w:r>
      <w:r>
        <w:instrText>REF Ref_XDavidson%3A1971fz \h</w:instrText>
      </w:r>
      <w:r>
        <w:rPr>
          <w:rFonts w:ascii="Cambria" w:hAnsi="Cambria"/>
        </w:rPr>
      </w:r>
      <w:r>
        <w:fldChar w:fldCharType="separate"/>
      </w:r>
      <w:r>
        <w:t xml:space="preserve"> </w:t>
      </w:r>
      <w:r>
        <w:fldChar w:fldCharType="end"/>
      </w:r>
      <w:r>
        <w:rPr>
          <w:rFonts w:ascii="Cambria" w:hAnsi="Cambria"/>
        </w:rPr>
        <w:t xml:space="preserve">). </w:t>
      </w:r>
    </w:p>
    <w:p w:rsidR="005E739B" w:rsidRDefault="00B51D22">
      <w:pPr>
        <w:pStyle w:val="First-line-indent"/>
      </w:pPr>
      <w:r>
        <w:rPr>
          <w:rFonts w:ascii="Cambria" w:hAnsi="Cambria"/>
        </w:rPr>
        <w:t xml:space="preserve">Ayesha, asked about the table lifting episode, might insist, ‘The goal of our intervention wasn’t to smash the glass but to free the cat.’ (Note that this statement concerns the goal of an </w:t>
      </w:r>
      <w:r>
        <w:rPr>
          <w:rFonts w:ascii="Cambria" w:hAnsi="Cambria"/>
        </w:rPr>
        <w:t xml:space="preserve">action and does not explicitly mention the agents’ intention.) Applied to this example, the question can be put like this. What is it for the goal of Ayesha and Beatrice’s action to be that of releasing the cat rather than that of breaking the glass? </w:t>
      </w:r>
    </w:p>
    <w:p w:rsidR="005E739B" w:rsidRDefault="00B51D22">
      <w:pPr>
        <w:pStyle w:val="First-line-indent"/>
      </w:pPr>
      <w:r>
        <w:rPr>
          <w:rFonts w:ascii="Cambria" w:hAnsi="Cambria"/>
        </w:rPr>
        <w:t xml:space="preserve">The </w:t>
      </w:r>
      <w:r>
        <w:rPr>
          <w:rFonts w:ascii="Cambria" w:hAnsi="Cambria"/>
        </w:rPr>
        <w:t>term ‘goal’ has been used for outcomes, whether possible or actual, as in phrases like ‘the goal of our struggles’. The same term has also been used, perhaps improperly, for psychological states; it is in this second sense that agents’ goals might cause th</w:t>
      </w:r>
      <w:r>
        <w:rPr>
          <w:rFonts w:ascii="Cambria" w:hAnsi="Cambria"/>
        </w:rPr>
        <w:t xml:space="preserve">eir actions. In this paper the term ‘goal’ is used in the former sense only, and the terms ‘goal-outcome’ and ‘goal-state’ are occasionally used to stress the distinction. Our question is about how joint actions are related to their goal-outcomes. </w:t>
      </w:r>
    </w:p>
    <w:p w:rsidR="005E739B" w:rsidRDefault="00B51D22">
      <w:pPr>
        <w:pStyle w:val="First-line-indent"/>
      </w:pPr>
      <w:r>
        <w:rPr>
          <w:rFonts w:ascii="Cambria" w:hAnsi="Cambria"/>
        </w:rPr>
        <w:t>The ter</w:t>
      </w:r>
      <w:r>
        <w:rPr>
          <w:rFonts w:ascii="Cambria" w:hAnsi="Cambria"/>
        </w:rPr>
        <w:t xml:space="preserve">m ‘joint action’ also needs clarification. This term might be used in different ways, much as the term ‘action’ sometimes encompasses habitual actions or motor </w:t>
      </w:r>
      <w:proofErr w:type="spellStart"/>
      <w:r>
        <w:rPr>
          <w:rFonts w:ascii="Cambria" w:hAnsi="Cambria"/>
        </w:rPr>
        <w:t>behaviours</w:t>
      </w:r>
      <w:proofErr w:type="spellEnd"/>
      <w:r>
        <w:rPr>
          <w:rFonts w:ascii="Cambria" w:hAnsi="Cambria"/>
        </w:rPr>
        <w:t xml:space="preserve"> but in other cases is used more narrowly to refer to intentional actions only. Someti</w:t>
      </w:r>
      <w:r>
        <w:rPr>
          <w:rFonts w:ascii="Cambria" w:hAnsi="Cambria"/>
        </w:rPr>
        <w:t>mes ‘joint action’ and related terms are used intuitively. One difficulty with relying exclusively on intuition is that different people seem to have incompatible intuitions about which events are joint actions. We can mitigate this difficulty with a stipu</w:t>
      </w:r>
      <w:r>
        <w:rPr>
          <w:rFonts w:ascii="Cambria" w:hAnsi="Cambria"/>
        </w:rPr>
        <w:t xml:space="preserve">lation. We are presently interested in how actions relate to goals and, specifically, in the possibility that the involvement of multiple agents complicates a true account of this relation. Accordingly we stipulate a sufficient condition for joint action. </w:t>
      </w:r>
      <w:r>
        <w:rPr>
          <w:rFonts w:ascii="Cambria" w:hAnsi="Cambria"/>
        </w:rPr>
        <w:t>For multiple agents’ purposive activities to constitute a joint action it is sufficient that there is a single goal to which these activities are directed where this is not, or not only, a matter of each agent’s activities individually being directed to th</w:t>
      </w:r>
      <w:r>
        <w:rPr>
          <w:rFonts w:ascii="Cambria" w:hAnsi="Cambria"/>
        </w:rPr>
        <w:t>at goal. (We return to consider whether this condition is really sufficient for joint action in section 6</w:t>
      </w:r>
      <w:r>
        <w:rPr>
          <w:rFonts w:ascii="Cambria" w:hAnsi="Cambria"/>
        </w:rPr>
        <w:fldChar w:fldCharType="begin"/>
      </w:r>
      <w:r>
        <w:instrText>REF Ref_x1-60006 \h</w:instrText>
      </w:r>
      <w:r>
        <w:rPr>
          <w:rFonts w:ascii="Cambria" w:hAnsi="Cambria"/>
        </w:rPr>
      </w:r>
      <w:r>
        <w:fldChar w:fldCharType="separate"/>
      </w:r>
      <w:r>
        <w:t xml:space="preserve"> </w:t>
      </w:r>
      <w:r>
        <w:fldChar w:fldCharType="end"/>
      </w:r>
      <w:r>
        <w:rPr>
          <w:rFonts w:ascii="Cambria" w:hAnsi="Cambria"/>
        </w:rPr>
        <w:t xml:space="preserve"> on page 18</w:t>
      </w:r>
      <w:r>
        <w:rPr>
          <w:rFonts w:ascii="Cambria" w:hAnsi="Cambria"/>
        </w:rPr>
        <w:fldChar w:fldCharType="begin"/>
      </w:r>
      <w:r>
        <w:instrText>REF Ref_x1-60006 \h</w:instrText>
      </w:r>
      <w:r>
        <w:rPr>
          <w:rFonts w:ascii="Cambria" w:hAnsi="Cambria"/>
        </w:rPr>
      </w:r>
      <w:r>
        <w:fldChar w:fldCharType="separate"/>
      </w:r>
      <w:r>
        <w:t xml:space="preserve"> </w:t>
      </w:r>
      <w:r>
        <w:fldChar w:fldCharType="end"/>
      </w:r>
      <w:r>
        <w:rPr>
          <w:rFonts w:ascii="Cambria" w:hAnsi="Cambria"/>
        </w:rPr>
        <w:t xml:space="preserve">.) </w:t>
      </w:r>
    </w:p>
    <w:p w:rsidR="005E739B" w:rsidRDefault="00B51D22">
      <w:pPr>
        <w:pStyle w:val="First-line-indent"/>
      </w:pPr>
      <w:r>
        <w:rPr>
          <w:rFonts w:ascii="Cambria" w:hAnsi="Cambria"/>
        </w:rPr>
        <w:t>So how are joint actions related to their goal-outcomes? For individual (that is, not joint) action, the counterpart of this question has a standard answer. In barest outline, an individual action consists in an agent a</w:t>
      </w:r>
      <w:r>
        <w:rPr>
          <w:rFonts w:ascii="Cambria" w:hAnsi="Cambria"/>
        </w:rPr>
        <w:t xml:space="preserve">cting on an intention (a goal-state). The intention has a content which specifies an outcome. This outcome is a goal of the action. It is a goal of the action in virtue of being specified by an intention the agent is acting on. </w:t>
      </w:r>
    </w:p>
    <w:p w:rsidR="005E739B" w:rsidRDefault="00B51D22">
      <w:pPr>
        <w:pStyle w:val="First-line-indent"/>
      </w:pPr>
      <w:r>
        <w:rPr>
          <w:rFonts w:ascii="Cambria" w:hAnsi="Cambria"/>
        </w:rPr>
        <w:t xml:space="preserve">How do things stand in the </w:t>
      </w:r>
      <w:r>
        <w:rPr>
          <w:rFonts w:ascii="Cambria" w:hAnsi="Cambria"/>
        </w:rPr>
        <w:t xml:space="preserve">case of joint action? Can we extend the standard answer from individual to joint action? </w:t>
      </w:r>
    </w:p>
    <w:p w:rsidR="005E739B" w:rsidRDefault="00B51D22">
      <w:pPr>
        <w:pStyle w:val="First-line-indent"/>
      </w:pPr>
      <w:r>
        <w:rPr>
          <w:rFonts w:ascii="Cambria" w:hAnsi="Cambria"/>
        </w:rPr>
        <w:t>The usual way of thinking about joint action starts with the premise that all significant cases of joint action involve shared intention. This is taken for granted by</w:t>
      </w:r>
      <w:r>
        <w:rPr>
          <w:rFonts w:ascii="Cambria" w:hAnsi="Cambria"/>
        </w:rPr>
        <w:t xml:space="preserve"> Alonso: </w:t>
      </w:r>
    </w:p>
    <w:p w:rsidR="005E739B" w:rsidRDefault="005E739B">
      <w:pPr>
        <w:sectPr w:rsidR="005E739B" w:rsidSect="00B51D22">
          <w:type w:val="continuous"/>
          <w:pgSz w:w="11901" w:h="16817"/>
          <w:pgMar w:top="1134" w:right="2268" w:bottom="1134" w:left="2268" w:header="720" w:footer="720" w:gutter="0"/>
          <w:cols w:space="720"/>
          <w:formProt w:val="0"/>
          <w:printerSettings r:id="rId10"/>
        </w:sectPr>
      </w:pPr>
    </w:p>
    <w:p w:rsidR="005E739B" w:rsidRDefault="005E739B">
      <w:pPr>
        <w:pStyle w:val="begin-env-p"/>
      </w:pPr>
    </w:p>
    <w:p w:rsidR="005E739B" w:rsidRDefault="00B51D22">
      <w:pPr>
        <w:pStyle w:val="quote"/>
      </w:pPr>
      <w:r>
        <w:rPr>
          <w:rFonts w:ascii="Cambria" w:hAnsi="Cambria"/>
        </w:rPr>
        <w:t xml:space="preserve">‘the key property of joint action lies in its internal component [...] in the participants having a collective or </w:t>
      </w:r>
      <w:r>
        <w:rPr>
          <w:rFonts w:ascii="Cambria" w:hAnsi="Cambria"/>
        </w:rPr>
        <w:lastRenderedPageBreak/>
        <w:t>shared intention.’ (Alonso</w:t>
      </w:r>
      <w:r>
        <w:rPr>
          <w:rFonts w:ascii="Cambria" w:hAnsi="Cambria"/>
        </w:rPr>
        <w:fldChar w:fldCharType="begin"/>
      </w:r>
      <w:r>
        <w:instrText>REF Ref_Xalonso_shared_2009 \h</w:instrText>
      </w:r>
      <w:r>
        <w:rPr>
          <w:rFonts w:ascii="Cambria" w:hAnsi="Cambria"/>
        </w:rPr>
      </w:r>
      <w:r>
        <w:fldChar w:fldCharType="separate"/>
      </w:r>
      <w:r>
        <w:t xml:space="preserve"> </w:t>
      </w:r>
      <w:r>
        <w:fldChar w:fldCharType="end"/>
      </w:r>
      <w:r>
        <w:rPr>
          <w:rFonts w:ascii="Cambria" w:hAnsi="Cambria"/>
        </w:rPr>
        <w:t xml:space="preserve"> 2009</w:t>
      </w:r>
      <w:r>
        <w:rPr>
          <w:rFonts w:ascii="Cambria" w:hAnsi="Cambria"/>
        </w:rPr>
        <w:fldChar w:fldCharType="begin"/>
      </w:r>
      <w:r>
        <w:instrText>REF Ref_Xalonso_shared_2009 \h</w:instrText>
      </w:r>
      <w:r>
        <w:rPr>
          <w:rFonts w:ascii="Cambria" w:hAnsi="Cambria"/>
        </w:rPr>
      </w:r>
      <w:r>
        <w:fldChar w:fldCharType="separate"/>
      </w:r>
      <w:r>
        <w:t xml:space="preserve"> </w:t>
      </w:r>
      <w:r>
        <w:fldChar w:fldCharType="end"/>
      </w:r>
      <w:r>
        <w:rPr>
          <w:rFonts w:ascii="Cambria" w:hAnsi="Cambria"/>
        </w:rPr>
        <w:t>, pp. 444-5)</w:t>
      </w:r>
    </w:p>
    <w:p w:rsidR="005E739B" w:rsidRDefault="005E739B">
      <w:pPr>
        <w:pStyle w:val="end-env-p"/>
      </w:pPr>
    </w:p>
    <w:p w:rsidR="005E739B" w:rsidRDefault="005E739B">
      <w:pPr>
        <w:sectPr w:rsidR="005E739B" w:rsidSect="00B51D22">
          <w:type w:val="continuous"/>
          <w:pgSz w:w="11901" w:h="16817"/>
          <w:pgMar w:top="1134" w:right="2268" w:bottom="1134" w:left="2268" w:header="720" w:footer="720" w:gutter="0"/>
          <w:cols w:space="720"/>
          <w:formProt w:val="0"/>
          <w:printerSettings r:id="rId11"/>
        </w:sectPr>
      </w:pPr>
    </w:p>
    <w:p w:rsidR="005E739B" w:rsidRDefault="00B51D22">
      <w:pPr>
        <w:pStyle w:val="First-line-indent"/>
      </w:pPr>
      <w:r>
        <w:rPr>
          <w:rFonts w:ascii="Cambria" w:hAnsi="Cambria"/>
        </w:rPr>
        <w:lastRenderedPageBreak/>
        <w:t xml:space="preserve">And Gilbert is explicit on this point: </w:t>
      </w:r>
    </w:p>
    <w:p w:rsidR="005E739B" w:rsidRDefault="005E739B">
      <w:pPr>
        <w:sectPr w:rsidR="005E739B" w:rsidSect="00B51D22">
          <w:type w:val="continuous"/>
          <w:pgSz w:w="11901" w:h="16817"/>
          <w:pgMar w:top="1134" w:right="2268" w:bottom="1134" w:left="2268" w:header="720" w:footer="720" w:gutter="0"/>
          <w:cols w:space="720"/>
          <w:formProt w:val="0"/>
          <w:printerSettings r:id="rId12"/>
        </w:sectPr>
      </w:pPr>
    </w:p>
    <w:p w:rsidR="005E739B" w:rsidRDefault="005E739B">
      <w:pPr>
        <w:pStyle w:val="begin-env-p"/>
      </w:pPr>
    </w:p>
    <w:p w:rsidR="005E739B" w:rsidRDefault="00B51D22">
      <w:pPr>
        <w:pStyle w:val="quote"/>
      </w:pPr>
      <w:r>
        <w:rPr>
          <w:rFonts w:ascii="Cambria" w:hAnsi="Cambria"/>
        </w:rPr>
        <w:t>‘I take a collective action to involve a collective intention.’ (Gilbert</w:t>
      </w:r>
      <w:r>
        <w:rPr>
          <w:rFonts w:ascii="Cambria" w:hAnsi="Cambria"/>
        </w:rPr>
        <w:fldChar w:fldCharType="begin"/>
      </w:r>
      <w:r>
        <w:instrText xml:space="preserve">REF </w:instrText>
      </w:r>
      <w:r>
        <w:instrText>Ref_XGilbert%3A2006wr \h</w:instrText>
      </w:r>
      <w:r>
        <w:rPr>
          <w:rFonts w:ascii="Cambria" w:hAnsi="Cambria"/>
        </w:rPr>
      </w:r>
      <w:r>
        <w:fldChar w:fldCharType="separate"/>
      </w:r>
      <w:r>
        <w:t xml:space="preserve"> </w:t>
      </w:r>
      <w:r>
        <w:fldChar w:fldCharType="end"/>
      </w:r>
      <w:r>
        <w:rPr>
          <w:rFonts w:ascii="Cambria" w:hAnsi="Cambria"/>
        </w:rPr>
        <w:t xml:space="preserve"> 2006</w:t>
      </w:r>
      <w:r>
        <w:rPr>
          <w:rFonts w:ascii="Cambria" w:hAnsi="Cambria"/>
        </w:rPr>
        <w:fldChar w:fldCharType="begin"/>
      </w:r>
      <w:r>
        <w:instrText>REF Ref_XGilbert%3A2006wr \h</w:instrText>
      </w:r>
      <w:r>
        <w:rPr>
          <w:rFonts w:ascii="Cambria" w:hAnsi="Cambria"/>
        </w:rPr>
      </w:r>
      <w:r>
        <w:fldChar w:fldCharType="separate"/>
      </w:r>
      <w:r>
        <w:t xml:space="preserve"> </w:t>
      </w:r>
      <w:r>
        <w:fldChar w:fldCharType="end"/>
      </w:r>
      <w:r>
        <w:rPr>
          <w:rFonts w:ascii="Cambria" w:hAnsi="Cambria"/>
        </w:rPr>
        <w:t xml:space="preserve">, p. 5) </w:t>
      </w:r>
      <w:r>
        <w:rPr>
          <w:rStyle w:val="Footnoteanchor"/>
          <w:rFonts w:ascii="Cambria" w:hAnsi="Cambria"/>
        </w:rPr>
        <w:footnoteReference w:id="1"/>
      </w:r>
    </w:p>
    <w:p w:rsidR="005E739B" w:rsidRDefault="005E739B">
      <w:pPr>
        <w:pStyle w:val="end-env-p"/>
      </w:pPr>
    </w:p>
    <w:p w:rsidR="005E739B" w:rsidRDefault="005E739B">
      <w:pPr>
        <w:sectPr w:rsidR="005E739B" w:rsidSect="00B51D22">
          <w:type w:val="continuous"/>
          <w:pgSz w:w="11901" w:h="16817"/>
          <w:pgMar w:top="1134" w:right="2268" w:bottom="1134" w:left="2268" w:header="720" w:footer="720" w:gutter="0"/>
          <w:cols w:space="720"/>
          <w:formProt w:val="0"/>
          <w:printerSettings r:id="rId13"/>
        </w:sectPr>
      </w:pPr>
    </w:p>
    <w:p w:rsidR="005E739B" w:rsidRDefault="00B51D22">
      <w:pPr>
        <w:pStyle w:val="First-line-indent"/>
      </w:pPr>
      <w:r>
        <w:rPr>
          <w:rFonts w:ascii="Cambria" w:hAnsi="Cambria"/>
        </w:rPr>
        <w:lastRenderedPageBreak/>
        <w:t>But what is shared</w:t>
      </w:r>
      <w:r>
        <w:rPr>
          <w:rFonts w:ascii="Cambria" w:hAnsi="Cambria"/>
        </w:rPr>
        <w:t xml:space="preserve"> intention? In barest outline, shared intentions are supposed to do for multiple agents some of what ordinary intentions do for individuals. So, like an ordinary intention, a shared intention coordinates plans and activities—with the difference that these </w:t>
      </w:r>
      <w:r>
        <w:rPr>
          <w:rFonts w:ascii="Cambria" w:hAnsi="Cambria"/>
        </w:rPr>
        <w:t>are the plans and activities of multiple agents performing a joint action (Bratman</w:t>
      </w:r>
      <w:r>
        <w:rPr>
          <w:rFonts w:ascii="Cambria" w:hAnsi="Cambria"/>
        </w:rPr>
        <w:fldChar w:fldCharType="begin"/>
      </w:r>
      <w:r>
        <w:instrText>REF Ref_XBratman%3A1993je \h</w:instrText>
      </w:r>
      <w:r>
        <w:rPr>
          <w:rFonts w:ascii="Cambria" w:hAnsi="Cambria"/>
        </w:rPr>
      </w:r>
      <w:r>
        <w:fldChar w:fldCharType="separate"/>
      </w:r>
      <w:r>
        <w:t xml:space="preserve"> </w:t>
      </w:r>
      <w:r>
        <w:fldChar w:fldCharType="end"/>
      </w:r>
      <w:r>
        <w:rPr>
          <w:rFonts w:ascii="Cambria" w:hAnsi="Cambria"/>
        </w:rPr>
        <w:t xml:space="preserve"> 1993</w:t>
      </w:r>
      <w:r>
        <w:rPr>
          <w:rFonts w:ascii="Cambria" w:hAnsi="Cambria"/>
        </w:rPr>
        <w:fldChar w:fldCharType="begin"/>
      </w:r>
      <w:r>
        <w:instrText>REF Ref_XBratman%3A1993je \h</w:instrText>
      </w:r>
      <w:r>
        <w:rPr>
          <w:rFonts w:ascii="Cambria" w:hAnsi="Cambria"/>
        </w:rPr>
      </w:r>
      <w:r>
        <w:fldChar w:fldCharType="separate"/>
      </w:r>
      <w:r>
        <w:t xml:space="preserve"> </w:t>
      </w:r>
      <w:r>
        <w:fldChar w:fldCharType="end"/>
      </w:r>
      <w:r>
        <w:rPr>
          <w:rFonts w:ascii="Cambria" w:hAnsi="Cambria"/>
        </w:rPr>
        <w:t xml:space="preserve">). </w:t>
      </w:r>
    </w:p>
    <w:p w:rsidR="005E739B" w:rsidRDefault="00B51D22">
      <w:pPr>
        <w:pStyle w:val="First-line-indent"/>
      </w:pPr>
      <w:r>
        <w:rPr>
          <w:rFonts w:ascii="Cambria" w:hAnsi="Cambria"/>
        </w:rPr>
        <w:t xml:space="preserve">Notions of shared intention provide a straightforward way to extend the standard theory about the relation between individual actions and their goal-outcomes to the case of joint action. Given a notion of shared </w:t>
      </w:r>
      <w:r>
        <w:rPr>
          <w:rFonts w:ascii="Cambria" w:hAnsi="Cambria"/>
        </w:rPr>
        <w:t>intention and an account of what it is for agents to act on a shared intention, the standard theory is extended by substituting shared for individual intentions. The shared intention specifies an outcome. This outcome is a goal to which the joint action is</w:t>
      </w:r>
      <w:r>
        <w:rPr>
          <w:rFonts w:ascii="Cambria" w:hAnsi="Cambria"/>
        </w:rPr>
        <w:t xml:space="preserve"> directed in virtue of being the outcome specified by a shared intention on which the agents are acting. </w:t>
      </w:r>
    </w:p>
    <w:p w:rsidR="005E739B" w:rsidRDefault="00B51D22">
      <w:pPr>
        <w:pStyle w:val="First-line-indent"/>
      </w:pPr>
      <w:r>
        <w:rPr>
          <w:rFonts w:ascii="Cambria" w:hAnsi="Cambria"/>
        </w:rPr>
        <w:t xml:space="preserve">While there is debate on what shared intention is (e.g. </w:t>
      </w:r>
      <w:proofErr w:type="spellStart"/>
      <w:r>
        <w:rPr>
          <w:rFonts w:ascii="Cambria" w:hAnsi="Cambria"/>
        </w:rPr>
        <w:t>Kutz</w:t>
      </w:r>
      <w:proofErr w:type="spellEnd"/>
      <w:r>
        <w:rPr>
          <w:rFonts w:ascii="Cambria" w:hAnsi="Cambria"/>
        </w:rPr>
        <w:fldChar w:fldCharType="begin"/>
      </w:r>
      <w:r>
        <w:instrText>REF Ref_XKutz%3A2000si \h</w:instrText>
      </w:r>
      <w:r>
        <w:rPr>
          <w:rFonts w:ascii="Cambria" w:hAnsi="Cambria"/>
        </w:rPr>
      </w:r>
      <w:r>
        <w:fldChar w:fldCharType="separate"/>
      </w:r>
      <w:r>
        <w:t xml:space="preserve"> </w:t>
      </w:r>
      <w:r>
        <w:fldChar w:fldCharType="end"/>
      </w:r>
      <w:r>
        <w:rPr>
          <w:rFonts w:ascii="Cambria" w:hAnsi="Cambria"/>
        </w:rPr>
        <w:t xml:space="preserve"> 2000</w:t>
      </w:r>
      <w:r>
        <w:rPr>
          <w:rFonts w:ascii="Cambria" w:hAnsi="Cambria"/>
        </w:rPr>
        <w:fldChar w:fldCharType="begin"/>
      </w:r>
      <w:r>
        <w:instrText>REF Ref_XKutz%3A2000si \h</w:instrText>
      </w:r>
      <w:r>
        <w:rPr>
          <w:rFonts w:ascii="Cambria" w:hAnsi="Cambria"/>
        </w:rPr>
      </w:r>
      <w:r>
        <w:fldChar w:fldCharType="separate"/>
      </w:r>
      <w:r>
        <w:t xml:space="preserve"> </w:t>
      </w:r>
      <w:r>
        <w:fldChar w:fldCharType="end"/>
      </w:r>
      <w:r>
        <w:rPr>
          <w:rFonts w:ascii="Cambria" w:hAnsi="Cambria"/>
        </w:rPr>
        <w:t xml:space="preserve">; </w:t>
      </w:r>
      <w:proofErr w:type="spellStart"/>
      <w:r>
        <w:rPr>
          <w:rFonts w:ascii="Cambria" w:hAnsi="Cambria"/>
        </w:rPr>
        <w:t>Tollefsen</w:t>
      </w:r>
      <w:proofErr w:type="spellEnd"/>
      <w:r>
        <w:rPr>
          <w:rFonts w:ascii="Cambria" w:hAnsi="Cambria"/>
        </w:rPr>
        <w:fldChar w:fldCharType="begin"/>
      </w:r>
      <w:r>
        <w:instrText>REF Ref_XTollefsen%3A2005vh \h</w:instrText>
      </w:r>
      <w:r>
        <w:rPr>
          <w:rFonts w:ascii="Cambria" w:hAnsi="Cambria"/>
        </w:rPr>
      </w:r>
      <w:r>
        <w:fldChar w:fldCharType="separate"/>
      </w:r>
      <w:r>
        <w:t xml:space="preserve"> </w:t>
      </w:r>
      <w:r>
        <w:fldChar w:fldCharType="end"/>
      </w:r>
      <w:r>
        <w:rPr>
          <w:rFonts w:ascii="Cambria" w:hAnsi="Cambria"/>
        </w:rPr>
        <w:t xml:space="preserve"> 2005</w:t>
      </w:r>
      <w:r>
        <w:rPr>
          <w:rFonts w:ascii="Cambria" w:hAnsi="Cambria"/>
        </w:rPr>
        <w:fldChar w:fldCharType="begin"/>
      </w:r>
      <w:r>
        <w:instrText>REF Ref_XTollefsen%</w:instrText>
      </w:r>
      <w:r>
        <w:instrText>3A2005vh \h</w:instrText>
      </w:r>
      <w:r>
        <w:rPr>
          <w:rFonts w:ascii="Cambria" w:hAnsi="Cambria"/>
        </w:rPr>
      </w:r>
      <w:r>
        <w:fldChar w:fldCharType="separate"/>
      </w:r>
      <w:r>
        <w:t xml:space="preserve"> </w:t>
      </w:r>
      <w:r>
        <w:fldChar w:fldCharType="end"/>
      </w:r>
      <w:r>
        <w:rPr>
          <w:rFonts w:ascii="Cambria" w:hAnsi="Cambria"/>
        </w:rPr>
        <w:t>; Gilbert</w:t>
      </w:r>
      <w:r>
        <w:rPr>
          <w:rFonts w:ascii="Cambria" w:hAnsi="Cambria"/>
        </w:rPr>
        <w:fldChar w:fldCharType="begin"/>
      </w:r>
      <w:r>
        <w:instrText>REF Ref_Xgilbert_walking_1990 \h</w:instrText>
      </w:r>
      <w:r>
        <w:rPr>
          <w:rFonts w:ascii="Cambria" w:hAnsi="Cambria"/>
        </w:rPr>
      </w:r>
      <w:r>
        <w:fldChar w:fldCharType="separate"/>
      </w:r>
      <w:r>
        <w:t xml:space="preserve"> </w:t>
      </w:r>
      <w:r>
        <w:fldChar w:fldCharType="end"/>
      </w:r>
      <w:r>
        <w:rPr>
          <w:rFonts w:ascii="Cambria" w:hAnsi="Cambria"/>
        </w:rPr>
        <w:t xml:space="preserve"> 1990</w:t>
      </w:r>
      <w:r>
        <w:rPr>
          <w:rFonts w:ascii="Cambria" w:hAnsi="Cambria"/>
        </w:rPr>
        <w:fldChar w:fldCharType="begin"/>
      </w:r>
      <w:r>
        <w:instrText>REF Ref_Xgilbert_walking_1990 \h</w:instrText>
      </w:r>
      <w:r>
        <w:rPr>
          <w:rFonts w:ascii="Cambria" w:hAnsi="Cambria"/>
        </w:rPr>
      </w:r>
      <w:r>
        <w:fldChar w:fldCharType="separate"/>
      </w:r>
      <w:r>
        <w:t xml:space="preserve"> </w:t>
      </w:r>
      <w:r>
        <w:fldChar w:fldCharType="end"/>
      </w:r>
      <w:r>
        <w:rPr>
          <w:rFonts w:ascii="Cambria" w:hAnsi="Cambria"/>
        </w:rPr>
        <w:t>; Miller</w:t>
      </w:r>
      <w:r>
        <w:rPr>
          <w:rFonts w:ascii="Cambria" w:hAnsi="Cambria"/>
        </w:rPr>
        <w:fldChar w:fldCharType="begin"/>
      </w:r>
      <w:r>
        <w:instrText>REF Ref_Xmiller_social_2001 \h</w:instrText>
      </w:r>
      <w:r>
        <w:rPr>
          <w:rFonts w:ascii="Cambria" w:hAnsi="Cambria"/>
        </w:rPr>
      </w:r>
      <w:r>
        <w:fldChar w:fldCharType="separate"/>
      </w:r>
      <w:r>
        <w:t xml:space="preserve"> </w:t>
      </w:r>
      <w:r>
        <w:fldChar w:fldCharType="end"/>
      </w:r>
      <w:r>
        <w:rPr>
          <w:rFonts w:ascii="Cambria" w:hAnsi="Cambria"/>
        </w:rPr>
        <w:t xml:space="preserve"> 2001</w:t>
      </w:r>
      <w:r>
        <w:rPr>
          <w:rFonts w:ascii="Cambria" w:hAnsi="Cambria"/>
        </w:rPr>
        <w:fldChar w:fldCharType="begin"/>
      </w:r>
      <w:r>
        <w:instrText>REF Ref_Xmiller_social_2001 \h</w:instrText>
      </w:r>
      <w:r>
        <w:rPr>
          <w:rFonts w:ascii="Cambria" w:hAnsi="Cambria"/>
        </w:rPr>
      </w:r>
      <w:r>
        <w:fldChar w:fldCharType="separate"/>
      </w:r>
      <w:r>
        <w:t xml:space="preserve"> </w:t>
      </w:r>
      <w:r>
        <w:fldChar w:fldCharType="end"/>
      </w:r>
      <w:r>
        <w:rPr>
          <w:rFonts w:ascii="Cambria" w:hAnsi="Cambria"/>
        </w:rPr>
        <w:t xml:space="preserve">, pp. 74–81; </w:t>
      </w:r>
      <w:proofErr w:type="spellStart"/>
      <w:r>
        <w:rPr>
          <w:rFonts w:ascii="Cambria" w:hAnsi="Cambria"/>
        </w:rPr>
        <w:t>Tuomela</w:t>
      </w:r>
      <w:proofErr w:type="spellEnd"/>
      <w:r>
        <w:rPr>
          <w:rFonts w:ascii="Cambria" w:hAnsi="Cambria"/>
        </w:rPr>
        <w:fldChar w:fldCharType="begin"/>
      </w:r>
      <w:r>
        <w:instrText>REF Ref_Xtuomela_collective_2000 \h</w:instrText>
      </w:r>
      <w:r>
        <w:rPr>
          <w:rFonts w:ascii="Cambria" w:hAnsi="Cambria"/>
        </w:rPr>
      </w:r>
      <w:r>
        <w:fldChar w:fldCharType="separate"/>
      </w:r>
      <w:r>
        <w:t xml:space="preserve"> </w:t>
      </w:r>
      <w:r>
        <w:fldChar w:fldCharType="end"/>
      </w:r>
      <w:r>
        <w:rPr>
          <w:rFonts w:ascii="Cambria" w:hAnsi="Cambria"/>
        </w:rPr>
        <w:t xml:space="preserve"> 2000</w:t>
      </w:r>
      <w:r>
        <w:rPr>
          <w:rFonts w:ascii="Cambria" w:hAnsi="Cambria"/>
        </w:rPr>
        <w:fldChar w:fldCharType="begin"/>
      </w:r>
      <w:r>
        <w:instrText>REF Ref_Xtuomela_collective_2000 \h</w:instrText>
      </w:r>
      <w:r>
        <w:rPr>
          <w:rFonts w:ascii="Cambria" w:hAnsi="Cambria"/>
        </w:rPr>
      </w:r>
      <w:r>
        <w:fldChar w:fldCharType="separate"/>
      </w:r>
      <w:r>
        <w:t xml:space="preserve"> </w:t>
      </w:r>
      <w:r>
        <w:fldChar w:fldCharType="end"/>
      </w:r>
      <w:r>
        <w:rPr>
          <w:rFonts w:ascii="Cambria" w:hAnsi="Cambria"/>
        </w:rPr>
        <w:t>), there have been few attempts to explain the relation between joint actions and</w:t>
      </w:r>
      <w:r>
        <w:rPr>
          <w:rFonts w:ascii="Cambria" w:hAnsi="Cambria"/>
        </w:rPr>
        <w:t xml:space="preserve"> their goals which involve nothing like shared intention. </w:t>
      </w:r>
      <w:r>
        <w:rPr>
          <w:rStyle w:val="Footnoteanchor"/>
          <w:rFonts w:ascii="Cambria" w:hAnsi="Cambria"/>
        </w:rPr>
        <w:footnoteReference w:id="2"/>
      </w:r>
      <w:r>
        <w:rPr>
          <w:rFonts w:ascii="Cambria" w:hAnsi="Cambria"/>
        </w:rPr>
        <w:t xml:space="preserve"> Our objective is to show that, for at least some forms of joint action, the relations between a joint action and the goal or goals to which it is directed involve nothing like shared intention. We</w:t>
      </w:r>
      <w:r>
        <w:rPr>
          <w:rFonts w:ascii="Cambria" w:hAnsi="Cambria"/>
        </w:rPr>
        <w:t xml:space="preserve"> first motivate pursuit of this objective. </w:t>
      </w:r>
    </w:p>
    <w:p w:rsidR="005E739B" w:rsidRDefault="00B51D22">
      <w:pPr>
        <w:pStyle w:val="Heading-2"/>
      </w:pPr>
      <w:r>
        <w:rPr>
          <w:rFonts w:ascii="Cambria" w:hAnsi="Cambria"/>
          <w:sz w:val="24"/>
          <w:szCs w:val="24"/>
        </w:rPr>
        <w:t>2. Motivation</w:t>
      </w:r>
    </w:p>
    <w:p w:rsidR="005E739B" w:rsidRDefault="00B51D22">
      <w:pPr>
        <w:pStyle w:val="Text-body"/>
      </w:pPr>
      <w:r>
        <w:rPr>
          <w:rFonts w:ascii="Cambria" w:hAnsi="Cambria"/>
        </w:rPr>
        <w:t xml:space="preserve">Why investigate the possibility of relations between joint actions and their goals which involve nothing like shared intention? </w:t>
      </w:r>
    </w:p>
    <w:p w:rsidR="005E739B" w:rsidRDefault="00B51D22">
      <w:pPr>
        <w:pStyle w:val="First-line-indent"/>
      </w:pPr>
      <w:r>
        <w:rPr>
          <w:rFonts w:ascii="Cambria" w:hAnsi="Cambria"/>
        </w:rPr>
        <w:t xml:space="preserve">In </w:t>
      </w:r>
      <w:proofErr w:type="spellStart"/>
      <w:r>
        <w:rPr>
          <w:rFonts w:ascii="Cambria" w:hAnsi="Cambria"/>
        </w:rPr>
        <w:t>focussing</w:t>
      </w:r>
      <w:proofErr w:type="spellEnd"/>
      <w:r>
        <w:rPr>
          <w:rFonts w:ascii="Cambria" w:hAnsi="Cambria"/>
        </w:rPr>
        <w:t xml:space="preserve"> on shared intention the philosophers’ approaches to join</w:t>
      </w:r>
      <w:r>
        <w:rPr>
          <w:rFonts w:ascii="Cambria" w:hAnsi="Cambria"/>
        </w:rPr>
        <w:t>t action stand in stark contrast to psychological research on how joint action is possible. To illustrate, Schmidt and colleagues assert in passing that ‘many joint actions occur spontaneously or automatically without the participants being consciously awa</w:t>
      </w:r>
      <w:r>
        <w:rPr>
          <w:rFonts w:ascii="Cambria" w:hAnsi="Cambria"/>
        </w:rPr>
        <w:t>re of their coordination with each other’ (2010</w:t>
      </w:r>
      <w:r>
        <w:rPr>
          <w:rFonts w:ascii="Cambria" w:hAnsi="Cambria"/>
        </w:rPr>
        <w:fldChar w:fldCharType="begin"/>
      </w:r>
      <w:r>
        <w:instrText>REF Ref_Xschmidt_understanding_2010 \h</w:instrText>
      </w:r>
      <w:r>
        <w:rPr>
          <w:rFonts w:ascii="Cambria" w:hAnsi="Cambria"/>
        </w:rPr>
      </w:r>
      <w:r>
        <w:fldChar w:fldCharType="separate"/>
      </w:r>
      <w:r>
        <w:t xml:space="preserve"> </w:t>
      </w:r>
      <w:r>
        <w:fldChar w:fldCharType="end"/>
      </w:r>
      <w:r>
        <w:rPr>
          <w:rFonts w:ascii="Cambria" w:hAnsi="Cambria"/>
        </w:rPr>
        <w:t xml:space="preserve">, p. 7). Similarly, Vesper and colleagues, in offering a ‘minimal architecture’ for </w:t>
      </w:r>
      <w:r>
        <w:rPr>
          <w:rFonts w:ascii="Cambria" w:hAnsi="Cambria"/>
        </w:rPr>
        <w:t>joint action, are able to take for granted that shared intention is a feature only of sophisticated forms of joint action (Vesper et al.</w:t>
      </w:r>
      <w:r>
        <w:rPr>
          <w:rFonts w:ascii="Cambria" w:hAnsi="Cambria"/>
        </w:rPr>
        <w:fldChar w:fldCharType="begin"/>
      </w:r>
      <w:r>
        <w:instrText>REF Ref_Xvesper_minimal_2010 \h</w:instrText>
      </w:r>
      <w:r>
        <w:rPr>
          <w:rFonts w:ascii="Cambria" w:hAnsi="Cambria"/>
        </w:rPr>
      </w:r>
      <w:r>
        <w:fldChar w:fldCharType="separate"/>
      </w:r>
      <w:r>
        <w:t xml:space="preserve"> </w:t>
      </w:r>
      <w:r>
        <w:fldChar w:fldCharType="end"/>
      </w:r>
      <w:r>
        <w:rPr>
          <w:rFonts w:ascii="Cambria" w:hAnsi="Cambria"/>
        </w:rPr>
        <w:t xml:space="preserve"> 2010</w:t>
      </w:r>
      <w:r>
        <w:rPr>
          <w:rFonts w:ascii="Cambria" w:hAnsi="Cambria"/>
        </w:rPr>
        <w:fldChar w:fldCharType="begin"/>
      </w:r>
      <w:r>
        <w:instrText xml:space="preserve">REF </w:instrText>
      </w:r>
      <w:r>
        <w:instrText>Ref_Xvesper_minimal_2010 \h</w:instrText>
      </w:r>
      <w:r>
        <w:rPr>
          <w:rFonts w:ascii="Cambria" w:hAnsi="Cambria"/>
        </w:rPr>
      </w:r>
      <w:r>
        <w:fldChar w:fldCharType="separate"/>
      </w:r>
      <w:r>
        <w:t xml:space="preserve"> </w:t>
      </w:r>
      <w:r>
        <w:fldChar w:fldCharType="end"/>
      </w:r>
      <w:r>
        <w:rPr>
          <w:rFonts w:ascii="Cambria" w:hAnsi="Cambria"/>
        </w:rPr>
        <w:t xml:space="preserve">). This view is implicit in a range of scientific research about joint action in which shared intention plays no role (as reviewed in </w:t>
      </w:r>
      <w:proofErr w:type="spellStart"/>
      <w:r>
        <w:rPr>
          <w:rFonts w:ascii="Cambria" w:hAnsi="Cambria"/>
        </w:rPr>
        <w:t>Knoblich</w:t>
      </w:r>
      <w:proofErr w:type="spellEnd"/>
      <w:r>
        <w:rPr>
          <w:rFonts w:ascii="Cambria" w:hAnsi="Cambria"/>
        </w:rPr>
        <w:t xml:space="preserve"> et al.</w:t>
      </w:r>
      <w:r>
        <w:rPr>
          <w:rFonts w:ascii="Cambria" w:hAnsi="Cambria"/>
        </w:rPr>
        <w:fldChar w:fldCharType="begin"/>
      </w:r>
      <w:r>
        <w:instrText>REF Ref_XKnoblich%3A2010fk \h</w:instrText>
      </w:r>
      <w:r>
        <w:rPr>
          <w:rFonts w:ascii="Cambria" w:hAnsi="Cambria"/>
        </w:rPr>
      </w:r>
      <w:r>
        <w:fldChar w:fldCharType="separate"/>
      </w:r>
      <w:r>
        <w:t xml:space="preserve"> </w:t>
      </w:r>
      <w:r>
        <w:fldChar w:fldCharType="end"/>
      </w:r>
      <w:r>
        <w:rPr>
          <w:rFonts w:ascii="Cambria" w:hAnsi="Cambria"/>
        </w:rPr>
        <w:t xml:space="preserve"> 2010</w:t>
      </w:r>
      <w:r>
        <w:rPr>
          <w:rFonts w:ascii="Cambria" w:hAnsi="Cambria"/>
        </w:rPr>
        <w:fldChar w:fldCharType="begin"/>
      </w:r>
      <w:r>
        <w:instrText>REF Ref_XKnoblich%3A2010fk \h</w:instrText>
      </w:r>
      <w:r>
        <w:rPr>
          <w:rFonts w:ascii="Cambria" w:hAnsi="Cambria"/>
        </w:rPr>
      </w:r>
      <w:r>
        <w:fldChar w:fldCharType="separate"/>
      </w:r>
      <w:r>
        <w:t xml:space="preserve"> </w:t>
      </w:r>
      <w:r>
        <w:fldChar w:fldCharType="end"/>
      </w:r>
      <w:r>
        <w:rPr>
          <w:rFonts w:ascii="Cambria" w:hAnsi="Cambria"/>
        </w:rPr>
        <w:t xml:space="preserve">; </w:t>
      </w:r>
      <w:proofErr w:type="spellStart"/>
      <w:r>
        <w:rPr>
          <w:rFonts w:ascii="Cambria" w:hAnsi="Cambria"/>
        </w:rPr>
        <w:t>Sebanz</w:t>
      </w:r>
      <w:proofErr w:type="spellEnd"/>
      <w:r>
        <w:rPr>
          <w:rFonts w:ascii="Cambria" w:hAnsi="Cambria"/>
        </w:rPr>
        <w:t xml:space="preserve"> et al.</w:t>
      </w:r>
      <w:r>
        <w:rPr>
          <w:rFonts w:ascii="Cambria" w:hAnsi="Cambria"/>
        </w:rPr>
        <w:fldChar w:fldCharType="begin"/>
      </w:r>
      <w:r>
        <w:instrText>REF Ref_XSebanz%3A2006</w:instrText>
      </w:r>
      <w:r>
        <w:instrText>yq \h</w:instrText>
      </w:r>
      <w:r>
        <w:rPr>
          <w:rFonts w:ascii="Cambria" w:hAnsi="Cambria"/>
        </w:rPr>
      </w:r>
      <w:r>
        <w:fldChar w:fldCharType="separate"/>
      </w:r>
      <w:r>
        <w:t xml:space="preserve"> </w:t>
      </w:r>
      <w:r>
        <w:fldChar w:fldCharType="end"/>
      </w:r>
      <w:r>
        <w:rPr>
          <w:rFonts w:ascii="Cambria" w:hAnsi="Cambria"/>
        </w:rPr>
        <w:t xml:space="preserve"> 2006</w:t>
      </w:r>
      <w:r>
        <w:rPr>
          <w:rFonts w:ascii="Cambria" w:hAnsi="Cambria"/>
        </w:rPr>
        <w:fldChar w:fldCharType="begin"/>
      </w:r>
      <w:r>
        <w:instrText>REF Ref_XSebanz%3A2006yq \h</w:instrText>
      </w:r>
      <w:r>
        <w:rPr>
          <w:rFonts w:ascii="Cambria" w:hAnsi="Cambria"/>
        </w:rPr>
      </w:r>
      <w:r>
        <w:fldChar w:fldCharType="separate"/>
      </w:r>
      <w:r>
        <w:t xml:space="preserve"> </w:t>
      </w:r>
      <w:r>
        <w:fldChar w:fldCharType="end"/>
      </w:r>
      <w:r>
        <w:rPr>
          <w:rFonts w:ascii="Cambria" w:hAnsi="Cambria"/>
        </w:rPr>
        <w:t>). This research focuses on mechanisms coordinating activities incl</w:t>
      </w:r>
      <w:r>
        <w:rPr>
          <w:rFonts w:ascii="Cambria" w:hAnsi="Cambria"/>
        </w:rPr>
        <w:t xml:space="preserve">uding entrainment, motor emulation and task co-representation. While it is sometimes acknowledged that shared intention could also play a role in coordinating some joint actions (e.g. </w:t>
      </w:r>
      <w:proofErr w:type="spellStart"/>
      <w:r>
        <w:rPr>
          <w:rFonts w:ascii="Cambria" w:hAnsi="Cambria"/>
        </w:rPr>
        <w:t>Knoblich</w:t>
      </w:r>
      <w:proofErr w:type="spellEnd"/>
      <w:r>
        <w:rPr>
          <w:rFonts w:ascii="Cambria" w:hAnsi="Cambria"/>
        </w:rPr>
        <w:t xml:space="preserve"> &amp; </w:t>
      </w:r>
      <w:proofErr w:type="spellStart"/>
      <w:r>
        <w:rPr>
          <w:rFonts w:ascii="Cambria" w:hAnsi="Cambria"/>
        </w:rPr>
        <w:t>Sebanz</w:t>
      </w:r>
      <w:proofErr w:type="spellEnd"/>
      <w:r>
        <w:rPr>
          <w:rFonts w:ascii="Cambria" w:hAnsi="Cambria"/>
        </w:rPr>
        <w:fldChar w:fldCharType="begin"/>
      </w:r>
      <w:r>
        <w:instrText>REF Ref_XKnoblich%3A2008hy \h</w:instrText>
      </w:r>
      <w:r>
        <w:rPr>
          <w:rFonts w:ascii="Cambria" w:hAnsi="Cambria"/>
        </w:rPr>
      </w:r>
      <w:r>
        <w:fldChar w:fldCharType="separate"/>
      </w:r>
      <w:r>
        <w:t xml:space="preserve"> </w:t>
      </w:r>
      <w:r>
        <w:fldChar w:fldCharType="end"/>
      </w:r>
      <w:r>
        <w:rPr>
          <w:rFonts w:ascii="Cambria" w:hAnsi="Cambria"/>
        </w:rPr>
        <w:t xml:space="preserve"> 2008</w:t>
      </w:r>
      <w:r>
        <w:rPr>
          <w:rFonts w:ascii="Cambria" w:hAnsi="Cambria"/>
        </w:rPr>
        <w:fldChar w:fldCharType="begin"/>
      </w:r>
      <w:r>
        <w:instrText>REF Ref_XKnoblich%3A2008hy \h</w:instrText>
      </w:r>
      <w:r>
        <w:rPr>
          <w:rFonts w:ascii="Cambria" w:hAnsi="Cambria"/>
        </w:rPr>
      </w:r>
      <w:r>
        <w:fldChar w:fldCharType="separate"/>
      </w:r>
      <w:r>
        <w:t xml:space="preserve"> </w:t>
      </w:r>
      <w:r>
        <w:fldChar w:fldCharType="end"/>
      </w:r>
      <w:r>
        <w:rPr>
          <w:rFonts w:ascii="Cambria" w:hAnsi="Cambria"/>
        </w:rPr>
        <w:t xml:space="preserve">), this is never held to be essential. </w:t>
      </w:r>
    </w:p>
    <w:p w:rsidR="005E739B" w:rsidRDefault="00B51D22">
      <w:pPr>
        <w:pStyle w:val="First-line-indent"/>
      </w:pPr>
      <w:r>
        <w:rPr>
          <w:rFonts w:ascii="Cambria" w:hAnsi="Cambria"/>
        </w:rPr>
        <w:t>On the surface claims that there are joint actions wi</w:t>
      </w:r>
      <w:r>
        <w:rPr>
          <w:rFonts w:ascii="Cambria" w:hAnsi="Cambria"/>
        </w:rPr>
        <w:t xml:space="preserve">thout shared intentions are puzzling. The puzzle is not that, as we have seen, some philosophers stipulate that joint action involves shared intention; this </w:t>
      </w:r>
      <w:r>
        <w:rPr>
          <w:rFonts w:ascii="Cambria" w:hAnsi="Cambria"/>
        </w:rPr>
        <w:lastRenderedPageBreak/>
        <w:t xml:space="preserve">might be incorrect or only terminological. Rather, the puzzle is this. It agreed on all sides that </w:t>
      </w:r>
      <w:r>
        <w:rPr>
          <w:rFonts w:ascii="Cambria" w:hAnsi="Cambria"/>
        </w:rPr>
        <w:t xml:space="preserve">the joint actions of interest are, or resemble, goal-directed actions. </w:t>
      </w:r>
      <w:r>
        <w:rPr>
          <w:rStyle w:val="Footnoteanchor"/>
          <w:rFonts w:ascii="Cambria" w:hAnsi="Cambria"/>
        </w:rPr>
        <w:footnoteReference w:id="3"/>
      </w:r>
      <w:r>
        <w:rPr>
          <w:rFonts w:ascii="Cambria" w:hAnsi="Cambria"/>
        </w:rPr>
        <w:t xml:space="preserve"> In particular, it is agreed that for several agents’ activities to constitute a joint action there must be a goal to which these activities taken together are directed. And, trivial c</w:t>
      </w:r>
      <w:r>
        <w:rPr>
          <w:rFonts w:ascii="Cambria" w:hAnsi="Cambria"/>
        </w:rPr>
        <w:t>ases aside, their activities being directed to this goal cannot consist entirely in each agent’s activities being individually directed to the goal. The puzzle is to understand how two or more agents’ activities could be collectively directed to a goal wit</w:t>
      </w:r>
      <w:r>
        <w:rPr>
          <w:rFonts w:ascii="Cambria" w:hAnsi="Cambria"/>
        </w:rPr>
        <w:t xml:space="preserve">hout the agents sharing an intention. We need to solve this puzzle in order to properly understand the claim that some joint actions do not involve anything like shared intention. This puzzle is what motivates investigating relations between joint actions </w:t>
      </w:r>
      <w:r>
        <w:rPr>
          <w:rFonts w:ascii="Cambria" w:hAnsi="Cambria"/>
        </w:rPr>
        <w:t xml:space="preserve">and their goals not involving shared intention. </w:t>
      </w:r>
    </w:p>
    <w:p w:rsidR="005E739B" w:rsidRDefault="00B51D22">
      <w:pPr>
        <w:pStyle w:val="First-line-indent"/>
      </w:pPr>
      <w:r>
        <w:rPr>
          <w:rFonts w:ascii="Cambria" w:hAnsi="Cambria"/>
        </w:rPr>
        <w:t xml:space="preserve">A surprisingly common response to the puzzle is to insist that it has no bearing on philosophical questions about joint action on the grounds that the psychologists are not investigating joint action in the </w:t>
      </w:r>
      <w:r>
        <w:rPr>
          <w:rFonts w:ascii="Cambria" w:hAnsi="Cambria"/>
        </w:rPr>
        <w:t xml:space="preserve">philosophers’ sense and that their research is not relevant to philosophical issues concerning joint action. While it is probably true that the term ‘joint action’ is used in a variety of senses (even between narrowly philosophical discussions), there are </w:t>
      </w:r>
      <w:r>
        <w:rPr>
          <w:rFonts w:ascii="Cambria" w:hAnsi="Cambria"/>
        </w:rPr>
        <w:t>several reasons to reject this response. One is that, contrary to what is often assumed, philosophers invoke several notions of joint action and have raised a variety of questions about them (contrast Bratman</w:t>
      </w:r>
      <w:r>
        <w:rPr>
          <w:rFonts w:ascii="Cambria" w:hAnsi="Cambria"/>
        </w:rPr>
        <w:fldChar w:fldCharType="begin"/>
      </w:r>
      <w:r>
        <w:instrText>REF Ref_XBratman%3A2009lv \h</w:instrText>
      </w:r>
      <w:r>
        <w:rPr>
          <w:rFonts w:ascii="Cambria" w:hAnsi="Cambria"/>
        </w:rPr>
      </w:r>
      <w:r>
        <w:fldChar w:fldCharType="separate"/>
      </w:r>
      <w:r>
        <w:t xml:space="preserve"> </w:t>
      </w:r>
      <w:r>
        <w:fldChar w:fldCharType="end"/>
      </w:r>
      <w:r>
        <w:rPr>
          <w:rFonts w:ascii="Cambria" w:hAnsi="Cambria"/>
        </w:rPr>
        <w:t xml:space="preserve"> 2009</w:t>
      </w:r>
      <w:r>
        <w:rPr>
          <w:rFonts w:ascii="Cambria" w:hAnsi="Cambria"/>
        </w:rPr>
        <w:fldChar w:fldCharType="begin"/>
      </w:r>
      <w:r>
        <w:instrText>REF Ref_XBratman%3A2009lv \h</w:instrText>
      </w:r>
      <w:r>
        <w:rPr>
          <w:rFonts w:ascii="Cambria" w:hAnsi="Cambria"/>
        </w:rPr>
      </w:r>
      <w:r>
        <w:fldChar w:fldCharType="separate"/>
      </w:r>
      <w:r>
        <w:t xml:space="preserve"> </w:t>
      </w:r>
      <w:r>
        <w:fldChar w:fldCharType="end"/>
      </w:r>
      <w:r>
        <w:rPr>
          <w:rFonts w:ascii="Cambria" w:hAnsi="Cambria"/>
        </w:rPr>
        <w:t xml:space="preserve">, Gold &amp; </w:t>
      </w:r>
      <w:proofErr w:type="spellStart"/>
      <w:r>
        <w:rPr>
          <w:rFonts w:ascii="Cambria" w:hAnsi="Cambria"/>
        </w:rPr>
        <w:t>Sugden</w:t>
      </w:r>
      <w:proofErr w:type="spellEnd"/>
      <w:r>
        <w:rPr>
          <w:rFonts w:ascii="Cambria" w:hAnsi="Cambria"/>
        </w:rPr>
        <w:fldChar w:fldCharType="begin"/>
      </w:r>
      <w:r>
        <w:instrText>REF Ref_XGold%3A2007zd \h</w:instrText>
      </w:r>
      <w:r>
        <w:rPr>
          <w:rFonts w:ascii="Cambria" w:hAnsi="Cambria"/>
        </w:rPr>
      </w:r>
      <w:r>
        <w:fldChar w:fldCharType="separate"/>
      </w:r>
      <w:r>
        <w:t xml:space="preserve"> </w:t>
      </w:r>
      <w:r>
        <w:fldChar w:fldCharType="end"/>
      </w:r>
      <w:r>
        <w:rPr>
          <w:rFonts w:ascii="Cambria" w:hAnsi="Cambria"/>
        </w:rPr>
        <w:t xml:space="preserve"> 2007</w:t>
      </w:r>
      <w:r>
        <w:rPr>
          <w:rFonts w:ascii="Cambria" w:hAnsi="Cambria"/>
        </w:rPr>
        <w:fldChar w:fldCharType="begin"/>
      </w:r>
      <w:r>
        <w:instrText>REF Ref_XGold%3A2007zd \h</w:instrText>
      </w:r>
      <w:r>
        <w:rPr>
          <w:rFonts w:ascii="Cambria" w:hAnsi="Cambria"/>
        </w:rPr>
      </w:r>
      <w:r>
        <w:fldChar w:fldCharType="separate"/>
      </w:r>
      <w:r>
        <w:t xml:space="preserve"> </w:t>
      </w:r>
      <w:r>
        <w:fldChar w:fldCharType="end"/>
      </w:r>
      <w:r>
        <w:rPr>
          <w:rFonts w:ascii="Cambria" w:hAnsi="Cambria"/>
        </w:rPr>
        <w:t>, Miller</w:t>
      </w:r>
      <w:r>
        <w:rPr>
          <w:rFonts w:ascii="Cambria" w:hAnsi="Cambria"/>
        </w:rPr>
        <w:fldChar w:fldCharType="begin"/>
      </w:r>
      <w:r>
        <w:instrText>REF Ref_Xmiller_social_2001 \h</w:instrText>
      </w:r>
      <w:r>
        <w:rPr>
          <w:rFonts w:ascii="Cambria" w:hAnsi="Cambria"/>
        </w:rPr>
      </w:r>
      <w:r>
        <w:fldChar w:fldCharType="separate"/>
      </w:r>
      <w:r>
        <w:t xml:space="preserve"> </w:t>
      </w:r>
      <w:r>
        <w:fldChar w:fldCharType="end"/>
      </w:r>
      <w:r>
        <w:rPr>
          <w:rFonts w:ascii="Cambria" w:hAnsi="Cambria"/>
        </w:rPr>
        <w:t xml:space="preserve"> 2001</w:t>
      </w:r>
      <w:r>
        <w:rPr>
          <w:rFonts w:ascii="Cambria" w:hAnsi="Cambria"/>
        </w:rPr>
        <w:fldChar w:fldCharType="begin"/>
      </w:r>
      <w:r>
        <w:instrText>REF Ref_Xmiller_social_2001 \h</w:instrText>
      </w:r>
      <w:r>
        <w:rPr>
          <w:rFonts w:ascii="Cambria" w:hAnsi="Cambria"/>
        </w:rPr>
      </w:r>
      <w:r>
        <w:fldChar w:fldCharType="separate"/>
      </w:r>
      <w:r>
        <w:t xml:space="preserve"> </w:t>
      </w:r>
      <w:r>
        <w:fldChar w:fldCharType="end"/>
      </w:r>
      <w:r>
        <w:rPr>
          <w:rFonts w:ascii="Cambria" w:hAnsi="Cambria"/>
        </w:rPr>
        <w:t xml:space="preserve">, </w:t>
      </w:r>
      <w:proofErr w:type="spellStart"/>
      <w:r>
        <w:rPr>
          <w:rFonts w:ascii="Cambria" w:hAnsi="Cambria"/>
        </w:rPr>
        <w:t>Pacherie</w:t>
      </w:r>
      <w:proofErr w:type="spellEnd"/>
      <w:r>
        <w:rPr>
          <w:rFonts w:ascii="Cambria" w:hAnsi="Cambria"/>
        </w:rPr>
        <w:fldChar w:fldCharType="begin"/>
      </w:r>
      <w:r>
        <w:instrText>REF Ref_XPacherie%3A2010fk \h</w:instrText>
      </w:r>
      <w:r>
        <w:rPr>
          <w:rFonts w:ascii="Cambria" w:hAnsi="Cambria"/>
        </w:rPr>
      </w:r>
      <w:r>
        <w:fldChar w:fldCharType="separate"/>
      </w:r>
      <w:r>
        <w:t xml:space="preserve"> </w:t>
      </w:r>
      <w:r>
        <w:fldChar w:fldCharType="end"/>
      </w:r>
      <w:r>
        <w:rPr>
          <w:rFonts w:ascii="Cambria" w:hAnsi="Cambria"/>
        </w:rPr>
        <w:t xml:space="preserve"> 2010</w:t>
      </w:r>
      <w:r>
        <w:rPr>
          <w:rFonts w:ascii="Cambria" w:hAnsi="Cambria"/>
        </w:rPr>
        <w:fldChar w:fldCharType="begin"/>
      </w:r>
      <w:r>
        <w:instrText>REF Ref_XPacherie%3A2010fk \h</w:instrText>
      </w:r>
      <w:r>
        <w:rPr>
          <w:rFonts w:ascii="Cambria" w:hAnsi="Cambria"/>
        </w:rPr>
      </w:r>
      <w:r>
        <w:fldChar w:fldCharType="separate"/>
      </w:r>
      <w:r>
        <w:t xml:space="preserve"> </w:t>
      </w:r>
      <w:r>
        <w:fldChar w:fldCharType="end"/>
      </w:r>
      <w:r>
        <w:rPr>
          <w:rFonts w:ascii="Cambria" w:hAnsi="Cambria"/>
        </w:rPr>
        <w:t xml:space="preserve">, and </w:t>
      </w:r>
      <w:proofErr w:type="spellStart"/>
      <w:r>
        <w:rPr>
          <w:rFonts w:ascii="Cambria" w:hAnsi="Cambria"/>
        </w:rPr>
        <w:t>Tuomela</w:t>
      </w:r>
      <w:proofErr w:type="spellEnd"/>
      <w:r>
        <w:rPr>
          <w:rFonts w:ascii="Cambria" w:hAnsi="Cambria"/>
        </w:rPr>
        <w:fldChar w:fldCharType="begin"/>
      </w:r>
      <w:r>
        <w:instrText>REF Ref_Xtuomela_we-intentions_2005 \h</w:instrText>
      </w:r>
      <w:r>
        <w:rPr>
          <w:rFonts w:ascii="Cambria" w:hAnsi="Cambria"/>
        </w:rPr>
      </w:r>
      <w:r>
        <w:fldChar w:fldCharType="separate"/>
      </w:r>
      <w:r>
        <w:t xml:space="preserve"> </w:t>
      </w:r>
      <w:r>
        <w:fldChar w:fldCharType="end"/>
      </w:r>
      <w:r>
        <w:rPr>
          <w:rFonts w:ascii="Cambria" w:hAnsi="Cambria"/>
        </w:rPr>
        <w:t xml:space="preserve"> 2005</w:t>
      </w:r>
      <w:r>
        <w:rPr>
          <w:rFonts w:ascii="Cambria" w:hAnsi="Cambria"/>
        </w:rPr>
        <w:fldChar w:fldCharType="begin"/>
      </w:r>
      <w:r>
        <w:instrText>REF Ref_Xtuomela_we-intentions_2005 \h</w:instrText>
      </w:r>
      <w:r>
        <w:rPr>
          <w:rFonts w:ascii="Cambria" w:hAnsi="Cambria"/>
        </w:rPr>
      </w:r>
      <w:r>
        <w:fldChar w:fldCharType="separate"/>
      </w:r>
      <w:r>
        <w:t xml:space="preserve"> </w:t>
      </w:r>
      <w:r>
        <w:fldChar w:fldCharType="end"/>
      </w:r>
      <w:r>
        <w:rPr>
          <w:rFonts w:ascii="Cambria" w:hAnsi="Cambria"/>
        </w:rPr>
        <w:t>). There is no reason to assume that all of these notions and questions must be unrelated to psychological discoveries. There is also a form of interdependence between the philosophical and scientific research. The scientific re</w:t>
      </w:r>
      <w:r>
        <w:rPr>
          <w:rFonts w:ascii="Cambria" w:hAnsi="Cambria"/>
        </w:rPr>
        <w:t xml:space="preserve">search is often aimed at understanding forms of joint action including the most sophisticated as </w:t>
      </w:r>
      <w:proofErr w:type="spellStart"/>
      <w:r>
        <w:rPr>
          <w:rFonts w:ascii="Cambria" w:hAnsi="Cambria"/>
        </w:rPr>
        <w:t>characterised</w:t>
      </w:r>
      <w:proofErr w:type="spellEnd"/>
      <w:r>
        <w:rPr>
          <w:rFonts w:ascii="Cambria" w:hAnsi="Cambria"/>
        </w:rPr>
        <w:t xml:space="preserve"> by philosophers. Conversely, the philosophical research is usually aimed at </w:t>
      </w:r>
      <w:proofErr w:type="spellStart"/>
      <w:r>
        <w:rPr>
          <w:rFonts w:ascii="Cambria" w:hAnsi="Cambria"/>
        </w:rPr>
        <w:t>characterising</w:t>
      </w:r>
      <w:proofErr w:type="spellEnd"/>
      <w:r>
        <w:rPr>
          <w:rFonts w:ascii="Cambria" w:hAnsi="Cambria"/>
        </w:rPr>
        <w:t xml:space="preserve"> forms of joint action that are in some way important t</w:t>
      </w:r>
      <w:r>
        <w:rPr>
          <w:rFonts w:ascii="Cambria" w:hAnsi="Cambria"/>
        </w:rPr>
        <w:t>o ordinary humans (e.g. Bratman</w:t>
      </w:r>
      <w:r>
        <w:rPr>
          <w:rFonts w:ascii="Cambria" w:hAnsi="Cambria"/>
        </w:rPr>
        <w:fldChar w:fldCharType="begin"/>
      </w:r>
      <w:r>
        <w:instrText>REF Ref_XBratman%3A1992mi \h</w:instrText>
      </w:r>
      <w:r>
        <w:rPr>
          <w:rFonts w:ascii="Cambria" w:hAnsi="Cambria"/>
        </w:rPr>
      </w:r>
      <w:r>
        <w:fldChar w:fldCharType="separate"/>
      </w:r>
      <w:r>
        <w:t xml:space="preserve"> </w:t>
      </w:r>
      <w:r>
        <w:fldChar w:fldCharType="end"/>
      </w:r>
      <w:r>
        <w:rPr>
          <w:rFonts w:ascii="Cambria" w:hAnsi="Cambria"/>
        </w:rPr>
        <w:t xml:space="preserve"> 1992</w:t>
      </w:r>
      <w:r>
        <w:rPr>
          <w:rFonts w:ascii="Cambria" w:hAnsi="Cambria"/>
        </w:rPr>
        <w:fldChar w:fldCharType="begin"/>
      </w:r>
      <w:r>
        <w:instrText>REF Ref_XBratman%3A1992mi \h</w:instrText>
      </w:r>
      <w:r>
        <w:rPr>
          <w:rFonts w:ascii="Cambria" w:hAnsi="Cambria"/>
        </w:rPr>
      </w:r>
      <w:r>
        <w:fldChar w:fldCharType="separate"/>
      </w:r>
      <w:r>
        <w:t xml:space="preserve"> </w:t>
      </w:r>
      <w:r>
        <w:fldChar w:fldCharType="end"/>
      </w:r>
      <w:r>
        <w:rPr>
          <w:rFonts w:ascii="Cambria" w:hAnsi="Cambria"/>
        </w:rPr>
        <w:t>, p. 327),</w:t>
      </w:r>
      <w:r>
        <w:rPr>
          <w:rFonts w:ascii="Cambria" w:hAnsi="Cambria"/>
        </w:rPr>
        <w:t xml:space="preserve"> which means that accounts of what joint action is need to be anchored in empirical phenomena. To illustrate, it is relatively uncontroversial that shared intentions play a role in coordinating agents’ activities. As mentioned above, several other mechanis</w:t>
      </w:r>
      <w:r>
        <w:rPr>
          <w:rFonts w:ascii="Cambria" w:hAnsi="Cambria"/>
        </w:rPr>
        <w:t>ms are also involved in coordinating agents’ activities. It is unlikely that shared intentions can be fully understood if treated in isolation from other factors responsible for coordination (the same is probably true for ordinary, non-shared intentions an</w:t>
      </w:r>
      <w:r>
        <w:rPr>
          <w:rFonts w:ascii="Cambria" w:hAnsi="Cambria"/>
        </w:rPr>
        <w:t>d other factors in the control of non-joint action). Instead we need to understand how the several sources of coordination in joint action combine in making effective joint action possible. This is not to deny that joint action can usefully studied by phil</w:t>
      </w:r>
      <w:r>
        <w:rPr>
          <w:rFonts w:ascii="Cambria" w:hAnsi="Cambria"/>
        </w:rPr>
        <w:t xml:space="preserve">osophers in isolation. </w:t>
      </w:r>
      <w:r>
        <w:rPr>
          <w:rFonts w:ascii="Cambria" w:hAnsi="Cambria"/>
        </w:rPr>
        <w:lastRenderedPageBreak/>
        <w:t xml:space="preserve">Our claim is only that fully understanding both what it is and how it happens will involve correctly interpreting current and future empirical discoveries. </w:t>
      </w:r>
    </w:p>
    <w:p w:rsidR="005E739B" w:rsidRDefault="00B51D22">
      <w:pPr>
        <w:pStyle w:val="First-line-indent"/>
      </w:pPr>
      <w:r>
        <w:rPr>
          <w:rFonts w:ascii="Cambria" w:hAnsi="Cambria"/>
        </w:rPr>
        <w:t>Difficulties in grasping the relevance of psychological to philosophical res</w:t>
      </w:r>
      <w:r>
        <w:rPr>
          <w:rFonts w:ascii="Cambria" w:hAnsi="Cambria"/>
        </w:rPr>
        <w:t xml:space="preserve">earch on joint action (and conversely) reflect deficiencies in understanding the phenomena. Removing these difficulties requires </w:t>
      </w:r>
      <w:proofErr w:type="spellStart"/>
      <w:r>
        <w:rPr>
          <w:rFonts w:ascii="Cambria" w:hAnsi="Cambria"/>
        </w:rPr>
        <w:t>analysing</w:t>
      </w:r>
      <w:proofErr w:type="spellEnd"/>
      <w:r>
        <w:rPr>
          <w:rFonts w:ascii="Cambria" w:hAnsi="Cambria"/>
        </w:rPr>
        <w:t xml:space="preserve"> forms of joint action without shared intention. </w:t>
      </w:r>
    </w:p>
    <w:p w:rsidR="005E739B" w:rsidRDefault="00B51D22">
      <w:pPr>
        <w:pStyle w:val="First-line-indent"/>
      </w:pPr>
      <w:r>
        <w:rPr>
          <w:rFonts w:ascii="Cambria" w:hAnsi="Cambria"/>
        </w:rPr>
        <w:t xml:space="preserve">There is also non-scientific motivation for investigating how joint </w:t>
      </w:r>
      <w:r>
        <w:rPr>
          <w:rFonts w:ascii="Cambria" w:hAnsi="Cambria"/>
        </w:rPr>
        <w:t xml:space="preserve">actions might be related to their goals other than by shared intention. </w:t>
      </w:r>
      <w:proofErr w:type="spellStart"/>
      <w:r>
        <w:rPr>
          <w:rFonts w:ascii="Cambria" w:hAnsi="Cambria"/>
        </w:rPr>
        <w:t>Petersson</w:t>
      </w:r>
      <w:proofErr w:type="spellEnd"/>
      <w:r>
        <w:rPr>
          <w:rFonts w:ascii="Cambria" w:hAnsi="Cambria"/>
        </w:rPr>
        <w:t xml:space="preserve"> offers an a priori argument for the possibility of joint action without shared intention (</w:t>
      </w:r>
      <w:proofErr w:type="spellStart"/>
      <w:r>
        <w:rPr>
          <w:rFonts w:ascii="Cambria" w:hAnsi="Cambria"/>
        </w:rPr>
        <w:t>Petersson</w:t>
      </w:r>
      <w:proofErr w:type="spellEnd"/>
      <w:r>
        <w:rPr>
          <w:rFonts w:ascii="Cambria" w:hAnsi="Cambria"/>
        </w:rPr>
        <w:fldChar w:fldCharType="begin"/>
      </w:r>
      <w:r>
        <w:instrText>REF Ref_Xpetersson_collectivity_2007 \h</w:instrText>
      </w:r>
      <w:r>
        <w:rPr>
          <w:rFonts w:ascii="Cambria" w:hAnsi="Cambria"/>
        </w:rPr>
      </w:r>
      <w:r>
        <w:fldChar w:fldCharType="separate"/>
      </w:r>
      <w:r>
        <w:t xml:space="preserve"> </w:t>
      </w:r>
      <w:r>
        <w:fldChar w:fldCharType="end"/>
      </w:r>
      <w:r>
        <w:rPr>
          <w:rFonts w:ascii="Cambria" w:hAnsi="Cambria"/>
        </w:rPr>
        <w:t xml:space="preserve"> 2007</w:t>
      </w:r>
      <w:r>
        <w:rPr>
          <w:rFonts w:ascii="Cambria" w:hAnsi="Cambria"/>
        </w:rPr>
        <w:fldChar w:fldCharType="begin"/>
      </w:r>
      <w:r>
        <w:instrText>REF Ref_Xpetersson_collectivity_2007 \h</w:instrText>
      </w:r>
      <w:r>
        <w:rPr>
          <w:rFonts w:ascii="Cambria" w:hAnsi="Cambria"/>
        </w:rPr>
      </w:r>
      <w:r>
        <w:fldChar w:fldCharType="separate"/>
      </w:r>
      <w:r>
        <w:t xml:space="preserve"> </w:t>
      </w:r>
      <w:r>
        <w:fldChar w:fldCharType="end"/>
      </w:r>
      <w:r>
        <w:rPr>
          <w:rFonts w:ascii="Cambria" w:hAnsi="Cambria"/>
        </w:rPr>
        <w:t xml:space="preserve">), but his argument concerns only forms of activity so primitive that they require agency it at most a highly attenuated sense. It is perhaps an interesting question in its </w:t>
      </w:r>
      <w:r>
        <w:rPr>
          <w:rFonts w:ascii="Cambria" w:hAnsi="Cambria"/>
        </w:rPr>
        <w:t>own right whether we can make sense of the possibility that there are richer forms of joint action without shared intention. Answering this question may be relevant to understanding the distinctive value of joint actions involving shared intention. Further</w:t>
      </w:r>
      <w:r>
        <w:rPr>
          <w:rFonts w:ascii="Cambria" w:hAnsi="Cambria"/>
        </w:rPr>
        <w:t xml:space="preserve">, it is a plausible assumption that </w:t>
      </w:r>
      <w:proofErr w:type="spellStart"/>
      <w:r>
        <w:rPr>
          <w:rFonts w:ascii="Cambria" w:hAnsi="Cambria"/>
        </w:rPr>
        <w:t>characterising</w:t>
      </w:r>
      <w:proofErr w:type="spellEnd"/>
      <w:r>
        <w:rPr>
          <w:rFonts w:ascii="Cambria" w:hAnsi="Cambria"/>
        </w:rPr>
        <w:t xml:space="preserve"> joint action involving shared intention will require appeal to forms of joint action not involving shared intention. In a groundbreaking study, Searle (1990</w:t>
      </w:r>
      <w:r>
        <w:rPr>
          <w:rFonts w:ascii="Cambria" w:hAnsi="Cambria"/>
        </w:rPr>
        <w:fldChar w:fldCharType="begin"/>
      </w:r>
      <w:r>
        <w:instrText>REF Ref_XSearle%3A1990em \h</w:instrText>
      </w:r>
      <w:r>
        <w:rPr>
          <w:rFonts w:ascii="Cambria" w:hAnsi="Cambria"/>
        </w:rPr>
      </w:r>
      <w:r>
        <w:fldChar w:fldCharType="separate"/>
      </w:r>
      <w:r>
        <w:t xml:space="preserve"> </w:t>
      </w:r>
      <w:r>
        <w:fldChar w:fldCharType="end"/>
      </w:r>
      <w:r>
        <w:rPr>
          <w:rFonts w:ascii="Cambria" w:hAnsi="Cambria"/>
        </w:rPr>
        <w:t>) notes that shared intentions must be about an activity which in fact involves multiple agents but cannot, on pain of circularity or violation of constraints on well-</w:t>
      </w:r>
      <w:proofErr w:type="spellStart"/>
      <w:r>
        <w:rPr>
          <w:rFonts w:ascii="Cambria" w:hAnsi="Cambria"/>
        </w:rPr>
        <w:t>foundedness</w:t>
      </w:r>
      <w:proofErr w:type="spellEnd"/>
      <w:r>
        <w:rPr>
          <w:rFonts w:ascii="Cambria" w:hAnsi="Cambria"/>
        </w:rPr>
        <w:t xml:space="preserve">, be </w:t>
      </w:r>
      <w:proofErr w:type="spellStart"/>
      <w:r>
        <w:rPr>
          <w:rFonts w:ascii="Cambria" w:hAnsi="Cambria"/>
        </w:rPr>
        <w:t>characterised</w:t>
      </w:r>
      <w:proofErr w:type="spellEnd"/>
      <w:r>
        <w:rPr>
          <w:rFonts w:ascii="Cambria" w:hAnsi="Cambria"/>
        </w:rPr>
        <w:t xml:space="preserve"> in way</w:t>
      </w:r>
      <w:r>
        <w:rPr>
          <w:rFonts w:ascii="Cambria" w:hAnsi="Cambria"/>
        </w:rPr>
        <w:t>s that presuppose shared intention. This suggests that some shared intentions will involve contents that pick out actions potentially involving multiple agents but not involving shared intentions. This does not require the existence of joint actions withou</w:t>
      </w:r>
      <w:r>
        <w:rPr>
          <w:rFonts w:ascii="Cambria" w:hAnsi="Cambria"/>
        </w:rPr>
        <w:t xml:space="preserve">t shared intentions, but it does require descriptions of what are in fact joint actions without reference to shared intention. Consequently it is possible that </w:t>
      </w:r>
      <w:proofErr w:type="spellStart"/>
      <w:r>
        <w:rPr>
          <w:rFonts w:ascii="Cambria" w:hAnsi="Cambria"/>
        </w:rPr>
        <w:t>analysing</w:t>
      </w:r>
      <w:proofErr w:type="spellEnd"/>
      <w:r>
        <w:rPr>
          <w:rFonts w:ascii="Cambria" w:hAnsi="Cambria"/>
        </w:rPr>
        <w:t xml:space="preserve"> joint action without shared intention will support claims concerning what shared inten</w:t>
      </w:r>
      <w:r>
        <w:rPr>
          <w:rFonts w:ascii="Cambria" w:hAnsi="Cambria"/>
        </w:rPr>
        <w:t xml:space="preserve">tions are about. </w:t>
      </w:r>
    </w:p>
    <w:p w:rsidR="005E739B" w:rsidRDefault="00B51D22">
      <w:pPr>
        <w:pStyle w:val="First-line-indent"/>
      </w:pPr>
      <w:r>
        <w:rPr>
          <w:rFonts w:ascii="Cambria" w:hAnsi="Cambria"/>
        </w:rPr>
        <w:t>We have seen that there are several reasons why an explanation of how joint actions relate to their goals not involving shared intention is needed. That such an explanation is needed does not entail that an explanation involving shared in</w:t>
      </w:r>
      <w:r>
        <w:rPr>
          <w:rFonts w:ascii="Cambria" w:hAnsi="Cambria"/>
        </w:rPr>
        <w:t>tention is incorrect. For all that we have said here, different joint actions may be related to their goals in different ways. Returning briefly to the case of individual action for comparison, there are accounts of the relation between actions and their g</w:t>
      </w:r>
      <w:r>
        <w:rPr>
          <w:rFonts w:ascii="Cambria" w:hAnsi="Cambria"/>
        </w:rPr>
        <w:t>oals not involving intentions or goal-states of any kind (e.g. Bennett</w:t>
      </w:r>
      <w:r>
        <w:rPr>
          <w:rFonts w:ascii="Cambria" w:hAnsi="Cambria"/>
        </w:rPr>
        <w:fldChar w:fldCharType="begin"/>
      </w:r>
      <w:r>
        <w:instrText>REF Ref_XBennett%3A1976rg \h</w:instrText>
      </w:r>
      <w:r>
        <w:rPr>
          <w:rFonts w:ascii="Cambria" w:hAnsi="Cambria"/>
        </w:rPr>
      </w:r>
      <w:r>
        <w:fldChar w:fldCharType="separate"/>
      </w:r>
      <w:r>
        <w:t xml:space="preserve"> </w:t>
      </w:r>
      <w:r>
        <w:fldChar w:fldCharType="end"/>
      </w:r>
      <w:r>
        <w:rPr>
          <w:rFonts w:ascii="Cambria" w:hAnsi="Cambria"/>
        </w:rPr>
        <w:t xml:space="preserve"> 1976</w:t>
      </w:r>
      <w:r>
        <w:rPr>
          <w:rFonts w:ascii="Cambria" w:hAnsi="Cambria"/>
        </w:rPr>
        <w:fldChar w:fldCharType="begin"/>
      </w:r>
      <w:r>
        <w:instrText>REF Ref_XBennett%3A1976rg \h</w:instrText>
      </w:r>
      <w:r>
        <w:rPr>
          <w:rFonts w:ascii="Cambria" w:hAnsi="Cambria"/>
        </w:rPr>
      </w:r>
      <w:r>
        <w:fldChar w:fldCharType="separate"/>
      </w:r>
      <w:r>
        <w:t xml:space="preserve"> </w:t>
      </w:r>
      <w:r>
        <w:fldChar w:fldCharType="end"/>
      </w:r>
      <w:r>
        <w:rPr>
          <w:rFonts w:ascii="Cambria" w:hAnsi="Cambria"/>
        </w:rPr>
        <w:t xml:space="preserve">; </w:t>
      </w:r>
      <w:proofErr w:type="spellStart"/>
      <w:r>
        <w:rPr>
          <w:rFonts w:ascii="Cambria" w:hAnsi="Cambria"/>
        </w:rPr>
        <w:t>Butterfill</w:t>
      </w:r>
      <w:proofErr w:type="spellEnd"/>
      <w:r>
        <w:rPr>
          <w:rFonts w:ascii="Cambria" w:hAnsi="Cambria"/>
        </w:rPr>
        <w:fldChar w:fldCharType="begin"/>
      </w:r>
      <w:r>
        <w:instrText>REF Ref_XButterfill%3A2001kc \h</w:instrText>
      </w:r>
      <w:r>
        <w:rPr>
          <w:rFonts w:ascii="Cambria" w:hAnsi="Cambria"/>
        </w:rPr>
      </w:r>
      <w:r>
        <w:fldChar w:fldCharType="separate"/>
      </w:r>
      <w:r>
        <w:t xml:space="preserve"> </w:t>
      </w:r>
      <w:r>
        <w:fldChar w:fldCharType="end"/>
      </w:r>
      <w:r>
        <w:rPr>
          <w:rFonts w:ascii="Cambria" w:hAnsi="Cambria"/>
        </w:rPr>
        <w:t xml:space="preserve"> 2001</w:t>
      </w:r>
      <w:r>
        <w:rPr>
          <w:rFonts w:ascii="Cambria" w:hAnsi="Cambria"/>
        </w:rPr>
        <w:fldChar w:fldCharType="begin"/>
      </w:r>
      <w:r>
        <w:instrText>REF Ref_XButterfill%3A2001kc \h</w:instrText>
      </w:r>
      <w:r>
        <w:rPr>
          <w:rFonts w:ascii="Cambria" w:hAnsi="Cambria"/>
        </w:rPr>
      </w:r>
      <w:r>
        <w:fldChar w:fldCharType="separate"/>
      </w:r>
      <w:r>
        <w:t xml:space="preserve"> </w:t>
      </w:r>
      <w:r>
        <w:fldChar w:fldCharType="end"/>
      </w:r>
      <w:r>
        <w:rPr>
          <w:rFonts w:ascii="Cambria" w:hAnsi="Cambria"/>
        </w:rPr>
        <w:t xml:space="preserve">; </w:t>
      </w:r>
      <w:proofErr w:type="spellStart"/>
      <w:r>
        <w:rPr>
          <w:rFonts w:ascii="Cambria" w:hAnsi="Cambria"/>
        </w:rPr>
        <w:t>Schueler</w:t>
      </w:r>
      <w:proofErr w:type="spellEnd"/>
      <w:r>
        <w:rPr>
          <w:rFonts w:ascii="Cambria" w:hAnsi="Cambria"/>
        </w:rPr>
        <w:fldChar w:fldCharType="begin"/>
      </w:r>
      <w:r>
        <w:instrText>REF Ref_XSchueler%3A2003fk \h</w:instrText>
      </w:r>
      <w:r>
        <w:rPr>
          <w:rFonts w:ascii="Cambria" w:hAnsi="Cambria"/>
        </w:rPr>
      </w:r>
      <w:r>
        <w:fldChar w:fldCharType="separate"/>
      </w:r>
      <w:r>
        <w:t xml:space="preserve"> </w:t>
      </w:r>
      <w:r>
        <w:fldChar w:fldCharType="end"/>
      </w:r>
      <w:r>
        <w:rPr>
          <w:rFonts w:ascii="Cambria" w:hAnsi="Cambria"/>
        </w:rPr>
        <w:t xml:space="preserve"> 2003</w:t>
      </w:r>
      <w:r>
        <w:rPr>
          <w:rFonts w:ascii="Cambria" w:hAnsi="Cambria"/>
        </w:rPr>
        <w:fldChar w:fldCharType="begin"/>
      </w:r>
      <w:r>
        <w:instrText>REF Ref_XSchueler%3A2003fk \h</w:instrText>
      </w:r>
      <w:r>
        <w:rPr>
          <w:rFonts w:ascii="Cambria" w:hAnsi="Cambria"/>
        </w:rPr>
      </w:r>
      <w:r>
        <w:fldChar w:fldCharType="separate"/>
      </w:r>
      <w:r>
        <w:t xml:space="preserve"> </w:t>
      </w:r>
      <w:r>
        <w:fldChar w:fldCharType="end"/>
      </w:r>
      <w:r>
        <w:rPr>
          <w:rFonts w:ascii="Cambria" w:hAnsi="Cambria"/>
        </w:rPr>
        <w:t>; Taylor</w:t>
      </w:r>
      <w:r>
        <w:rPr>
          <w:rFonts w:ascii="Cambria" w:hAnsi="Cambria"/>
        </w:rPr>
        <w:fldChar w:fldCharType="begin"/>
      </w:r>
      <w:r>
        <w:instrText>REF Ref_X</w:instrText>
      </w:r>
      <w:r>
        <w:instrText>Taylor%3A1964tr \h</w:instrText>
      </w:r>
      <w:r>
        <w:rPr>
          <w:rFonts w:ascii="Cambria" w:hAnsi="Cambria"/>
        </w:rPr>
      </w:r>
      <w:r>
        <w:fldChar w:fldCharType="separate"/>
      </w:r>
      <w:r>
        <w:t xml:space="preserve"> </w:t>
      </w:r>
      <w:r>
        <w:fldChar w:fldCharType="end"/>
      </w:r>
      <w:r>
        <w:rPr>
          <w:rFonts w:ascii="Cambria" w:hAnsi="Cambria"/>
        </w:rPr>
        <w:t xml:space="preserve"> 1964</w:t>
      </w:r>
      <w:r>
        <w:rPr>
          <w:rFonts w:ascii="Cambria" w:hAnsi="Cambria"/>
        </w:rPr>
        <w:fldChar w:fldCharType="begin"/>
      </w:r>
      <w:r>
        <w:instrText>REF Ref_XTaylor%3A1964tr \h</w:instrText>
      </w:r>
      <w:r>
        <w:rPr>
          <w:rFonts w:ascii="Cambria" w:hAnsi="Cambria"/>
        </w:rPr>
      </w:r>
      <w:r>
        <w:fldChar w:fldCharType="separate"/>
      </w:r>
      <w:r>
        <w:t xml:space="preserve"> </w:t>
      </w:r>
      <w:r>
        <w:fldChar w:fldCharType="end"/>
      </w:r>
      <w:r>
        <w:rPr>
          <w:rFonts w:ascii="Cambria" w:hAnsi="Cambria"/>
        </w:rPr>
        <w:t xml:space="preserve">). These accounts are not invariably motivated by </w:t>
      </w:r>
      <w:proofErr w:type="spellStart"/>
      <w:r>
        <w:rPr>
          <w:rFonts w:ascii="Cambria" w:hAnsi="Cambria"/>
        </w:rPr>
        <w:t>scepticism</w:t>
      </w:r>
      <w:proofErr w:type="spellEnd"/>
      <w:r>
        <w:rPr>
          <w:rFonts w:ascii="Cambria" w:hAnsi="Cambria"/>
        </w:rPr>
        <w:t xml:space="preserve"> about intention or about the standard theory. Rather, the motivating claim is sometimes that, while many goal-directed actions do involve intentions, there are also goal-directed actions not invo</w:t>
      </w:r>
      <w:r>
        <w:rPr>
          <w:rFonts w:ascii="Cambria" w:hAnsi="Cambria"/>
        </w:rPr>
        <w:t xml:space="preserve">lving intentions. If this were correct it would arguably be necessary to develop multiple approaches to </w:t>
      </w:r>
      <w:proofErr w:type="spellStart"/>
      <w:r>
        <w:rPr>
          <w:rFonts w:ascii="Cambria" w:hAnsi="Cambria"/>
        </w:rPr>
        <w:t>characterising</w:t>
      </w:r>
      <w:proofErr w:type="spellEnd"/>
      <w:r>
        <w:rPr>
          <w:rFonts w:ascii="Cambria" w:hAnsi="Cambria"/>
        </w:rPr>
        <w:t xml:space="preserve"> the relation between individual actions and their goals, some involving intentions and some not involving intentions. Independently of wh</w:t>
      </w:r>
      <w:r>
        <w:rPr>
          <w:rFonts w:ascii="Cambria" w:hAnsi="Cambria"/>
        </w:rPr>
        <w:t xml:space="preserve">ether or not this is correct in the individual case, something similar may be true in the case of joint action. For this reason we do not claim that accounts of the relation between joint </w:t>
      </w:r>
      <w:r>
        <w:rPr>
          <w:rFonts w:ascii="Cambria" w:hAnsi="Cambria"/>
        </w:rPr>
        <w:lastRenderedPageBreak/>
        <w:t>actions and their goals are incorrect. Our claim is just that such a</w:t>
      </w:r>
      <w:r>
        <w:rPr>
          <w:rFonts w:ascii="Cambria" w:hAnsi="Cambria"/>
        </w:rPr>
        <w:t xml:space="preserve">ccounts are either incorrect or incomplete. </w:t>
      </w:r>
    </w:p>
    <w:p w:rsidR="005E739B" w:rsidRDefault="00B51D22">
      <w:pPr>
        <w:pStyle w:val="First-line-indent"/>
      </w:pPr>
      <w:r>
        <w:rPr>
          <w:rFonts w:ascii="Cambria" w:hAnsi="Cambria"/>
        </w:rPr>
        <w:t xml:space="preserve">This paper provides an account of how joint actions relate to their goals without invoking anything like shared intentions. Its purpose is to provide a conceptual framework for research on joint actions without </w:t>
      </w:r>
      <w:r>
        <w:rPr>
          <w:rFonts w:ascii="Cambria" w:hAnsi="Cambria"/>
        </w:rPr>
        <w:t>shared intentions, just as an account of shared intention provides a framework for investigation of joint action involving shared intention (Bratman</w:t>
      </w:r>
      <w:r>
        <w:rPr>
          <w:rFonts w:ascii="Cambria" w:hAnsi="Cambria"/>
        </w:rPr>
        <w:fldChar w:fldCharType="begin"/>
      </w:r>
      <w:r>
        <w:instrText>REF Ref_XBratman%3A2009lv \h</w:instrText>
      </w:r>
      <w:r>
        <w:rPr>
          <w:rFonts w:ascii="Cambria" w:hAnsi="Cambria"/>
        </w:rPr>
      </w:r>
      <w:r>
        <w:fldChar w:fldCharType="separate"/>
      </w:r>
      <w:r>
        <w:t xml:space="preserve"> </w:t>
      </w:r>
      <w:r>
        <w:fldChar w:fldCharType="end"/>
      </w:r>
      <w:r>
        <w:rPr>
          <w:rFonts w:ascii="Cambria" w:hAnsi="Cambria"/>
        </w:rPr>
        <w:t xml:space="preserve"> 200</w:t>
      </w:r>
      <w:r>
        <w:rPr>
          <w:rFonts w:ascii="Cambria" w:hAnsi="Cambria"/>
        </w:rPr>
        <w:t>9</w:t>
      </w:r>
      <w:r>
        <w:rPr>
          <w:rFonts w:ascii="Cambria" w:hAnsi="Cambria"/>
        </w:rPr>
        <w:fldChar w:fldCharType="begin"/>
      </w:r>
      <w:r>
        <w:instrText>REF Ref_XBratman%3A2009lv \h</w:instrText>
      </w:r>
      <w:r>
        <w:rPr>
          <w:rFonts w:ascii="Cambria" w:hAnsi="Cambria"/>
        </w:rPr>
      </w:r>
      <w:r>
        <w:fldChar w:fldCharType="separate"/>
      </w:r>
      <w:r>
        <w:t xml:space="preserve"> </w:t>
      </w:r>
      <w:r>
        <w:fldChar w:fldCharType="end"/>
      </w:r>
      <w:r>
        <w:rPr>
          <w:rFonts w:ascii="Cambria" w:hAnsi="Cambria"/>
        </w:rPr>
        <w:t xml:space="preserve">, p. 150). </w:t>
      </w:r>
    </w:p>
    <w:p w:rsidR="005E739B" w:rsidRDefault="00B51D22">
      <w:pPr>
        <w:pStyle w:val="Heading-2"/>
      </w:pPr>
      <w:r>
        <w:rPr>
          <w:rFonts w:ascii="Cambria" w:hAnsi="Cambria"/>
          <w:sz w:val="24"/>
          <w:szCs w:val="24"/>
        </w:rPr>
        <w:t>3. Distributive Goals</w:t>
      </w:r>
    </w:p>
    <w:p w:rsidR="005E739B" w:rsidRDefault="00B51D22">
      <w:pPr>
        <w:pStyle w:val="Text-body"/>
      </w:pPr>
      <w:r>
        <w:rPr>
          <w:rFonts w:ascii="Cambria" w:hAnsi="Cambria"/>
        </w:rPr>
        <w:t>How can we explain the relation between some joint actions and their goals without invoking shared intentions? In th</w:t>
      </w:r>
      <w:r>
        <w:rPr>
          <w:rFonts w:ascii="Cambria" w:hAnsi="Cambria"/>
        </w:rPr>
        <w:t xml:space="preserve">is section we take a first step; the question is answered in the next section. </w:t>
      </w:r>
    </w:p>
    <w:p w:rsidR="005E739B" w:rsidRDefault="00B51D22">
      <w:pPr>
        <w:pStyle w:val="First-line-indent"/>
      </w:pPr>
      <w:r>
        <w:rPr>
          <w:rFonts w:ascii="Cambria" w:hAnsi="Cambria"/>
        </w:rPr>
        <w:t>In many (perhaps all) cases of joint action there is a single outcome to which each agent’s activities are individually directed such that the following is possible: all of the</w:t>
      </w:r>
      <w:r>
        <w:rPr>
          <w:rFonts w:ascii="Cambria" w:hAnsi="Cambria"/>
        </w:rPr>
        <w:t xml:space="preserve"> agents’ activities succeed. Let a </w:t>
      </w:r>
      <w:r>
        <w:rPr>
          <w:rFonts w:ascii="Cambria" w:hAnsi="Cambria"/>
          <w:i/>
        </w:rPr>
        <w:t>distributive goal</w:t>
      </w:r>
      <w:r>
        <w:rPr>
          <w:rFonts w:ascii="Cambria" w:hAnsi="Cambria"/>
        </w:rPr>
        <w:t xml:space="preserve"> of a joint action, or of a collection of goal-directed activities, be any such outcome. To illustrate, suppose that many </w:t>
      </w:r>
      <w:proofErr w:type="spellStart"/>
      <w:r>
        <w:rPr>
          <w:rFonts w:ascii="Cambria" w:hAnsi="Cambria"/>
        </w:rPr>
        <w:t>revellers</w:t>
      </w:r>
      <w:proofErr w:type="spellEnd"/>
      <w:r>
        <w:rPr>
          <w:rFonts w:ascii="Cambria" w:hAnsi="Cambria"/>
        </w:rPr>
        <w:t xml:space="preserve"> at a village festival jump into a single boat each with the aim of sinki</w:t>
      </w:r>
      <w:r>
        <w:rPr>
          <w:rFonts w:ascii="Cambria" w:hAnsi="Cambria"/>
        </w:rPr>
        <w:t xml:space="preserve">ng it, where each </w:t>
      </w:r>
      <w:proofErr w:type="spellStart"/>
      <w:r>
        <w:rPr>
          <w:rFonts w:ascii="Cambria" w:hAnsi="Cambria"/>
        </w:rPr>
        <w:t>reveller’s</w:t>
      </w:r>
      <w:proofErr w:type="spellEnd"/>
      <w:r>
        <w:rPr>
          <w:rFonts w:ascii="Cambria" w:hAnsi="Cambria"/>
        </w:rPr>
        <w:t xml:space="preserve"> aim would be met if the boat were to sink under their collective weight. That the boat sink is a distributive goal of their activities. </w:t>
      </w:r>
    </w:p>
    <w:p w:rsidR="005E739B" w:rsidRDefault="00B51D22">
      <w:pPr>
        <w:pStyle w:val="First-line-indent"/>
      </w:pPr>
      <w:r>
        <w:rPr>
          <w:rFonts w:ascii="Cambria" w:hAnsi="Cambria"/>
        </w:rPr>
        <w:t>The notion of a distributive goal is not by itself enough to explain how joint actions rel</w:t>
      </w:r>
      <w:r>
        <w:rPr>
          <w:rFonts w:ascii="Cambria" w:hAnsi="Cambria"/>
        </w:rPr>
        <w:t>ate to their goals. It is only one ingredient in the explanation we offer (see section 4</w:t>
      </w:r>
      <w:r>
        <w:rPr>
          <w:rFonts w:ascii="Cambria" w:hAnsi="Cambria"/>
        </w:rPr>
        <w:fldChar w:fldCharType="begin"/>
      </w:r>
      <w:r>
        <w:instrText>REF Ref_x1-40004 \h</w:instrText>
      </w:r>
      <w:r>
        <w:rPr>
          <w:rFonts w:ascii="Cambria" w:hAnsi="Cambria"/>
        </w:rPr>
      </w:r>
      <w:r>
        <w:fldChar w:fldCharType="separate"/>
      </w:r>
      <w:r>
        <w:t xml:space="preserve"> </w:t>
      </w:r>
      <w:r>
        <w:fldChar w:fldCharType="end"/>
      </w:r>
      <w:r>
        <w:rPr>
          <w:rFonts w:ascii="Cambria" w:hAnsi="Cambria"/>
        </w:rPr>
        <w:t xml:space="preserve"> on page 13</w:t>
      </w:r>
      <w:r>
        <w:rPr>
          <w:rFonts w:ascii="Cambria" w:hAnsi="Cambria"/>
        </w:rPr>
        <w:fldChar w:fldCharType="begin"/>
      </w:r>
      <w:r>
        <w:instrText>REF Ref_x1-40004 \h</w:instrText>
      </w:r>
      <w:r>
        <w:rPr>
          <w:rFonts w:ascii="Cambria" w:hAnsi="Cambria"/>
        </w:rPr>
      </w:r>
      <w:r>
        <w:fldChar w:fldCharType="separate"/>
      </w:r>
      <w:r>
        <w:t xml:space="preserve"> </w:t>
      </w:r>
      <w:r>
        <w:fldChar w:fldCharType="end"/>
      </w:r>
      <w:r>
        <w:rPr>
          <w:rFonts w:ascii="Cambria" w:hAnsi="Cambria"/>
        </w:rPr>
        <w:t xml:space="preserve">). The rest of this section highlights features of distributive goals which are straightforward but have sometimes occasioned misunderstanding. </w:t>
      </w:r>
    </w:p>
    <w:p w:rsidR="005E739B" w:rsidRDefault="00B51D22">
      <w:pPr>
        <w:pStyle w:val="First-line-indent"/>
      </w:pPr>
      <w:r>
        <w:rPr>
          <w:rFonts w:ascii="Cambria" w:hAnsi="Cambria"/>
        </w:rPr>
        <w:t>Where agents act on a shared intention, their activities often or always (depending on what sh</w:t>
      </w:r>
      <w:r>
        <w:rPr>
          <w:rFonts w:ascii="Cambria" w:hAnsi="Cambria"/>
        </w:rPr>
        <w:t xml:space="preserve">ared intentions are) have a distributive goal. But the notion of a distributive goal is much broader; in many cases there are distributive goals but no shared intention. Winfred works in the library of an embassy currently under attack. He is setting fire </w:t>
      </w:r>
      <w:r>
        <w:rPr>
          <w:rFonts w:ascii="Cambria" w:hAnsi="Cambria"/>
        </w:rPr>
        <w:t xml:space="preserve">to papers with the intention of destroying all the secret documents before they can be captured. With all the smoke and noise of the attack Winfred has no idea whether he is working alone or whether colleagues are acting on the same goal, nor does he have </w:t>
      </w:r>
      <w:r>
        <w:rPr>
          <w:rFonts w:ascii="Cambria" w:hAnsi="Cambria"/>
        </w:rPr>
        <w:t>time to reflect on this. It happens that several of his colleagues have had the same idea and are destroying documents nearby with the same goal as Winfred. In this case there is no shared intention because none of the agents are aware of any of the others</w:t>
      </w:r>
      <w:r>
        <w:rPr>
          <w:rFonts w:ascii="Cambria" w:hAnsi="Cambria"/>
        </w:rPr>
        <w:t xml:space="preserve"> and none know that they are not acting alone. In fact Winfred and his colleagues’ activities arguably do not constitute a joint action. But their activities do have a distributive goal. </w:t>
      </w:r>
    </w:p>
    <w:p w:rsidR="005E739B" w:rsidRDefault="00B51D22">
      <w:pPr>
        <w:pStyle w:val="First-line-indent"/>
      </w:pPr>
      <w:r>
        <w:rPr>
          <w:rFonts w:ascii="Cambria" w:hAnsi="Cambria"/>
        </w:rPr>
        <w:t>Note that multiple agents’ activities do not have a distributive goa</w:t>
      </w:r>
      <w:r>
        <w:rPr>
          <w:rFonts w:ascii="Cambria" w:hAnsi="Cambria"/>
        </w:rPr>
        <w:t>l just in virtue of the agents’ actions being directed to similar outcomes or to outcomes of the same type. In an example from Searle (1990</w:t>
      </w:r>
      <w:r>
        <w:rPr>
          <w:rFonts w:ascii="Cambria" w:hAnsi="Cambria"/>
        </w:rPr>
        <w:fldChar w:fldCharType="begin"/>
      </w:r>
      <w:r>
        <w:instrText>REF Ref_XSearle%3A1990em \h</w:instrText>
      </w:r>
      <w:r>
        <w:rPr>
          <w:rFonts w:ascii="Cambria" w:hAnsi="Cambria"/>
        </w:rPr>
      </w:r>
      <w:r>
        <w:fldChar w:fldCharType="separate"/>
      </w:r>
      <w:r>
        <w:t xml:space="preserve"> </w:t>
      </w:r>
      <w:r>
        <w:fldChar w:fldCharType="end"/>
      </w:r>
      <w:r>
        <w:rPr>
          <w:rFonts w:ascii="Cambria" w:hAnsi="Cambria"/>
        </w:rPr>
        <w:t xml:space="preserve">, p. 92), rain </w:t>
      </w:r>
      <w:r>
        <w:rPr>
          <w:rFonts w:ascii="Cambria" w:hAnsi="Cambria"/>
        </w:rPr>
        <w:t>causes park visitors simultaneously to take cover under a central shelter. Suppose that each visitor’s activity is directed to a similar but distinct outcome, namely her own arrival at the shelter. This is not sufficient for the visitors’ activities to hav</w:t>
      </w:r>
      <w:r>
        <w:rPr>
          <w:rFonts w:ascii="Cambria" w:hAnsi="Cambria"/>
        </w:rPr>
        <w:t xml:space="preserve">e a distributive goal. </w:t>
      </w:r>
    </w:p>
    <w:p w:rsidR="005E739B" w:rsidRDefault="00B51D22">
      <w:pPr>
        <w:pStyle w:val="First-line-indent"/>
      </w:pPr>
      <w:r>
        <w:rPr>
          <w:rFonts w:ascii="Cambria" w:hAnsi="Cambria"/>
        </w:rPr>
        <w:t xml:space="preserve">The notion of a distributive goal has applications in observation of </w:t>
      </w:r>
      <w:r>
        <w:rPr>
          <w:rFonts w:ascii="Cambria" w:hAnsi="Cambria"/>
        </w:rPr>
        <w:lastRenderedPageBreak/>
        <w:t>action where observers have limited knowledge of the agents’ mental states. In everyday life many people readily assign goals to the activities of pluralities. Tyr</w:t>
      </w:r>
      <w:r>
        <w:rPr>
          <w:rFonts w:ascii="Cambria" w:hAnsi="Cambria"/>
        </w:rPr>
        <w:t xml:space="preserve">one and Anne are looking out of the window in a city to whose customs they are both strangers. Anne asks what </w:t>
      </w:r>
      <w:r>
        <w:rPr>
          <w:rFonts w:ascii="Cambria" w:hAnsi="Cambria"/>
          <w:i/>
        </w:rPr>
        <w:t>those people</w:t>
      </w:r>
      <w:r>
        <w:rPr>
          <w:rFonts w:ascii="Cambria" w:hAnsi="Cambria"/>
        </w:rPr>
        <w:t xml:space="preserve"> with the brushes are doing and Tyrone replies by saying that </w:t>
      </w:r>
      <w:r>
        <w:rPr>
          <w:rFonts w:ascii="Cambria" w:hAnsi="Cambria"/>
          <w:i/>
        </w:rPr>
        <w:t>they</w:t>
      </w:r>
      <w:r>
        <w:rPr>
          <w:rFonts w:ascii="Cambria" w:hAnsi="Cambria"/>
        </w:rPr>
        <w:t xml:space="preserve"> are clearing the street of glass. Tyrone’s reply is naturally inter</w:t>
      </w:r>
      <w:r>
        <w:rPr>
          <w:rFonts w:ascii="Cambria" w:hAnsi="Cambria"/>
        </w:rPr>
        <w:t>preted as identifying a distributive goal of their activities rather than (say) the contents of any agents’ intentions. On this interpretation, the plural prediction involves almost no commitments beyond those that would be incurred by talking about each a</w:t>
      </w:r>
      <w:r>
        <w:rPr>
          <w:rFonts w:ascii="Cambria" w:hAnsi="Cambria"/>
        </w:rPr>
        <w:t xml:space="preserve">gent individually. </w:t>
      </w:r>
    </w:p>
    <w:p w:rsidR="005E739B" w:rsidRDefault="00B51D22">
      <w:pPr>
        <w:pStyle w:val="First-line-indent"/>
      </w:pPr>
      <w:r>
        <w:rPr>
          <w:rFonts w:ascii="Cambria" w:hAnsi="Cambria"/>
        </w:rPr>
        <w:t>As specified in the above definition, for two or more agents’ activities to have a distributive goal the relation between each agent’s activities and the goal must be such that it is possible for all agents’ activities to succeed relati</w:t>
      </w:r>
      <w:r>
        <w:rPr>
          <w:rFonts w:ascii="Cambria" w:hAnsi="Cambria"/>
        </w:rPr>
        <w:t xml:space="preserve">ve to this goal. To illustrate, take Sam and </w:t>
      </w:r>
      <w:proofErr w:type="spellStart"/>
      <w:r>
        <w:rPr>
          <w:rFonts w:ascii="Cambria" w:hAnsi="Cambria"/>
        </w:rPr>
        <w:t>Marnie</w:t>
      </w:r>
      <w:proofErr w:type="spellEnd"/>
      <w:r>
        <w:rPr>
          <w:rFonts w:ascii="Cambria" w:hAnsi="Cambria"/>
        </w:rPr>
        <w:t xml:space="preserve"> who are among the </w:t>
      </w:r>
      <w:proofErr w:type="spellStart"/>
      <w:r>
        <w:rPr>
          <w:rFonts w:ascii="Cambria" w:hAnsi="Cambria"/>
        </w:rPr>
        <w:t>revellers</w:t>
      </w:r>
      <w:proofErr w:type="spellEnd"/>
      <w:r>
        <w:rPr>
          <w:rFonts w:ascii="Cambria" w:hAnsi="Cambria"/>
        </w:rPr>
        <w:t xml:space="preserve"> at the village festival mentioned above. There is a boat which Sam and </w:t>
      </w:r>
      <w:proofErr w:type="spellStart"/>
      <w:r>
        <w:rPr>
          <w:rFonts w:ascii="Cambria" w:hAnsi="Cambria"/>
        </w:rPr>
        <w:t>Marnie</w:t>
      </w:r>
      <w:proofErr w:type="spellEnd"/>
      <w:r>
        <w:rPr>
          <w:rFonts w:ascii="Cambria" w:hAnsi="Cambria"/>
        </w:rPr>
        <w:t xml:space="preserve"> each individually intend to sink. Arguably there are two ways of further specifying this situation</w:t>
      </w:r>
      <w:r>
        <w:rPr>
          <w:rFonts w:ascii="Cambria" w:hAnsi="Cambria"/>
        </w:rPr>
        <w:t xml:space="preserve">. It may be that Sam’s and Marine’s intentions are incompatible in the sense that they cannot both be </w:t>
      </w:r>
      <w:proofErr w:type="spellStart"/>
      <w:r>
        <w:rPr>
          <w:rFonts w:ascii="Cambria" w:hAnsi="Cambria"/>
        </w:rPr>
        <w:t>realised</w:t>
      </w:r>
      <w:proofErr w:type="spellEnd"/>
      <w:r>
        <w:rPr>
          <w:rFonts w:ascii="Cambria" w:hAnsi="Cambria"/>
        </w:rPr>
        <w:t xml:space="preserve">; each would have to be the sole sinker of this particular boat to succeed. Alternatively, it may be that Sam’s and </w:t>
      </w:r>
      <w:proofErr w:type="spellStart"/>
      <w:r>
        <w:rPr>
          <w:rFonts w:ascii="Cambria" w:hAnsi="Cambria"/>
        </w:rPr>
        <w:t>Marnie’s</w:t>
      </w:r>
      <w:proofErr w:type="spellEnd"/>
      <w:r>
        <w:rPr>
          <w:rFonts w:ascii="Cambria" w:hAnsi="Cambria"/>
        </w:rPr>
        <w:t xml:space="preserve"> intentions are compat</w:t>
      </w:r>
      <w:r>
        <w:rPr>
          <w:rFonts w:ascii="Cambria" w:hAnsi="Cambria"/>
        </w:rPr>
        <w:t xml:space="preserve">ible in the sense that it is possible for both to be </w:t>
      </w:r>
      <w:proofErr w:type="spellStart"/>
      <w:r>
        <w:rPr>
          <w:rFonts w:ascii="Cambria" w:hAnsi="Cambria"/>
        </w:rPr>
        <w:t>be</w:t>
      </w:r>
      <w:proofErr w:type="spellEnd"/>
      <w:r>
        <w:rPr>
          <w:rFonts w:ascii="Cambria" w:hAnsi="Cambria"/>
        </w:rPr>
        <w:t xml:space="preserve"> fulfilled; they could both succeed by sinking the boat together. Only in the latter case would Sam’s and </w:t>
      </w:r>
      <w:proofErr w:type="spellStart"/>
      <w:r>
        <w:rPr>
          <w:rFonts w:ascii="Cambria" w:hAnsi="Cambria"/>
        </w:rPr>
        <w:t>Marnie’s</w:t>
      </w:r>
      <w:proofErr w:type="spellEnd"/>
      <w:r>
        <w:rPr>
          <w:rFonts w:ascii="Cambria" w:hAnsi="Cambria"/>
        </w:rPr>
        <w:t xml:space="preserve"> boat sinking activities have a distributive goal. </w:t>
      </w:r>
    </w:p>
    <w:p w:rsidR="005E739B" w:rsidRDefault="00B51D22">
      <w:pPr>
        <w:pStyle w:val="First-line-indent"/>
      </w:pPr>
      <w:r>
        <w:rPr>
          <w:rFonts w:ascii="Cambria" w:hAnsi="Cambria"/>
        </w:rPr>
        <w:t>Where an agent or her activities ar</w:t>
      </w:r>
      <w:r>
        <w:rPr>
          <w:rFonts w:ascii="Cambria" w:hAnsi="Cambria"/>
        </w:rPr>
        <w:t xml:space="preserve">e related to a goal in such a way that the agent could succeed relative to this goal in some situations where other agents were also successful relative to the same goal, let us say that this goal relation is </w:t>
      </w:r>
      <w:r>
        <w:rPr>
          <w:rFonts w:ascii="Cambria" w:hAnsi="Cambria"/>
          <w:i/>
        </w:rPr>
        <w:t>compatible with others’ success</w:t>
      </w:r>
      <w:r>
        <w:rPr>
          <w:rFonts w:ascii="Cambria" w:hAnsi="Cambria"/>
        </w:rPr>
        <w:t>. We have just n</w:t>
      </w:r>
      <w:r>
        <w:rPr>
          <w:rFonts w:ascii="Cambria" w:hAnsi="Cambria"/>
        </w:rPr>
        <w:t xml:space="preserve">oted that distributive goals by definition require compatibility with others’ success. </w:t>
      </w:r>
    </w:p>
    <w:p w:rsidR="005E739B" w:rsidRDefault="00B51D22">
      <w:pPr>
        <w:pStyle w:val="First-line-indent"/>
      </w:pPr>
      <w:r>
        <w:rPr>
          <w:rFonts w:ascii="Cambria" w:hAnsi="Cambria"/>
        </w:rPr>
        <w:t xml:space="preserve">How is this compatibility achieved? How could the relation between Sam’s activities and the goal be such as to allow both Sam and </w:t>
      </w:r>
      <w:proofErr w:type="spellStart"/>
      <w:r>
        <w:rPr>
          <w:rFonts w:ascii="Cambria" w:hAnsi="Cambria"/>
        </w:rPr>
        <w:t>Marnie</w:t>
      </w:r>
      <w:proofErr w:type="spellEnd"/>
      <w:r>
        <w:rPr>
          <w:rFonts w:ascii="Cambria" w:hAnsi="Cambria"/>
        </w:rPr>
        <w:t xml:space="preserve"> to succeed in sinking the boat?</w:t>
      </w:r>
      <w:r>
        <w:rPr>
          <w:rFonts w:ascii="Cambria" w:hAnsi="Cambria"/>
        </w:rPr>
        <w:t xml:space="preserve"> One possibility involves Sam having an intention which is explicitly neutral concerning others’ success. For example, Sam might intend that he sink the boat either alone or with any other </w:t>
      </w:r>
      <w:proofErr w:type="spellStart"/>
      <w:r>
        <w:rPr>
          <w:rFonts w:ascii="Cambria" w:hAnsi="Cambria"/>
        </w:rPr>
        <w:t>revellers</w:t>
      </w:r>
      <w:proofErr w:type="spellEnd"/>
      <w:r>
        <w:rPr>
          <w:rFonts w:ascii="Cambria" w:hAnsi="Cambria"/>
        </w:rPr>
        <w:t>. A second, more interesting possibility is that Sam’s int</w:t>
      </w:r>
      <w:r>
        <w:rPr>
          <w:rFonts w:ascii="Cambria" w:hAnsi="Cambria"/>
        </w:rPr>
        <w:t>ention is simply an intention to sink the boat. This intention does not specify who will sink the boat; it is not the intention that he, Sam, sink the boat. Of course, the fact that this intention is Sam’s intention means that Sam will have to be among the</w:t>
      </w:r>
      <w:r>
        <w:rPr>
          <w:rFonts w:ascii="Cambria" w:hAnsi="Cambria"/>
        </w:rPr>
        <w:t xml:space="preserve"> sinkers of the boat to succeed. So Sam’s overall relation to the goal is such that his involvement is required for its </w:t>
      </w:r>
      <w:proofErr w:type="spellStart"/>
      <w:r>
        <w:rPr>
          <w:rFonts w:ascii="Cambria" w:hAnsi="Cambria"/>
        </w:rPr>
        <w:t>fulfilment</w:t>
      </w:r>
      <w:proofErr w:type="spellEnd"/>
      <w:r>
        <w:rPr>
          <w:rFonts w:ascii="Cambria" w:hAnsi="Cambria"/>
        </w:rPr>
        <w:t>, even though this is not specified in the content of his intention. It does not follow that Sam’s intention or any other aspe</w:t>
      </w:r>
      <w:r>
        <w:rPr>
          <w:rFonts w:ascii="Cambria" w:hAnsi="Cambria"/>
        </w:rPr>
        <w:t>ct of his relation to the goal requires him to be the sole sinker of the boat in order to succeed. We can allow that there may be ways of elaborating the story about Sam on which his success requires him to sink the boat alone. But there are also ways of e</w:t>
      </w:r>
      <w:r>
        <w:rPr>
          <w:rFonts w:ascii="Cambria" w:hAnsi="Cambria"/>
        </w:rPr>
        <w:t xml:space="preserve">laborating the story such that this is not a requirement—being well into the festive spirit, Sam has given no thought at all to whether others will sink the boat, and there are no relevant conventions or norms. The existence of these </w:t>
      </w:r>
      <w:r>
        <w:rPr>
          <w:rFonts w:ascii="Cambria" w:hAnsi="Cambria"/>
        </w:rPr>
        <w:lastRenderedPageBreak/>
        <w:t>elaborations shows tha</w:t>
      </w:r>
      <w:r>
        <w:rPr>
          <w:rFonts w:ascii="Cambria" w:hAnsi="Cambria"/>
        </w:rPr>
        <w:t>t to be related to a goal in a way that is compatible with others’ success does not require having intentions whose contents explicitly involve agents. In some conditions, acting on an intention whose content does not involve agency is sufficient for being</w:t>
      </w:r>
      <w:r>
        <w:rPr>
          <w:rFonts w:ascii="Cambria" w:hAnsi="Cambria"/>
        </w:rPr>
        <w:t xml:space="preserve"> related to a goal in a way that is compatible with others’ success. </w:t>
      </w:r>
    </w:p>
    <w:p w:rsidR="005E739B" w:rsidRDefault="00B51D22">
      <w:pPr>
        <w:pStyle w:val="First-line-indent"/>
      </w:pPr>
      <w:r>
        <w:rPr>
          <w:rFonts w:ascii="Cambria" w:hAnsi="Cambria"/>
        </w:rPr>
        <w:t>On standard accounts of shared intention, compatibility with others’ success involves the first of these two possibilities, that is, an intention whose contents explicitly involves other</w:t>
      </w:r>
      <w:r>
        <w:rPr>
          <w:rFonts w:ascii="Cambria" w:hAnsi="Cambria"/>
        </w:rPr>
        <w:t xml:space="preserve"> agents. For instance, on Bratman’s account of shared intention our sharing an intention to paint a house involves us each intending that </w:t>
      </w:r>
      <w:r>
        <w:rPr>
          <w:rFonts w:ascii="Cambria" w:hAnsi="Cambria"/>
          <w:i/>
        </w:rPr>
        <w:t>we</w:t>
      </w:r>
      <w:r>
        <w:rPr>
          <w:rFonts w:ascii="Cambria" w:hAnsi="Cambria"/>
        </w:rPr>
        <w:t xml:space="preserve"> paint the house (Bratman</w:t>
      </w:r>
      <w:r>
        <w:rPr>
          <w:rFonts w:ascii="Cambria" w:hAnsi="Cambria"/>
        </w:rPr>
        <w:fldChar w:fldCharType="begin"/>
      </w:r>
      <w:r>
        <w:instrText>REF Ref_XBratman%3A1992mi \h</w:instrText>
      </w:r>
      <w:r>
        <w:rPr>
          <w:rFonts w:ascii="Cambria" w:hAnsi="Cambria"/>
        </w:rPr>
      </w:r>
      <w:r>
        <w:fldChar w:fldCharType="separate"/>
      </w:r>
      <w:r>
        <w:t xml:space="preserve"> </w:t>
      </w:r>
      <w:r>
        <w:fldChar w:fldCharType="end"/>
      </w:r>
      <w:r>
        <w:rPr>
          <w:rFonts w:ascii="Cambria" w:hAnsi="Cambria"/>
        </w:rPr>
        <w:t xml:space="preserve"> 1992</w:t>
      </w:r>
      <w:r>
        <w:rPr>
          <w:rFonts w:ascii="Cambria" w:hAnsi="Cambria"/>
        </w:rPr>
        <w:fldChar w:fldCharType="begin"/>
      </w:r>
      <w:r>
        <w:instrText>REF Ref_XBratman%3A1992mi \h</w:instrText>
      </w:r>
      <w:r>
        <w:rPr>
          <w:rFonts w:ascii="Cambria" w:hAnsi="Cambria"/>
        </w:rPr>
      </w:r>
      <w:r>
        <w:fldChar w:fldCharType="separate"/>
      </w:r>
      <w:r>
        <w:t xml:space="preserve"> </w:t>
      </w:r>
      <w:r>
        <w:fldChar w:fldCharType="end"/>
      </w:r>
      <w:r>
        <w:rPr>
          <w:rFonts w:ascii="Cambria" w:hAnsi="Cambria"/>
        </w:rPr>
        <w:t>, p. 333). We have just been arguing that compatibility with others’ success does not require intentions with contents that explicitly involve agency. This matters because we are conce</w:t>
      </w:r>
      <w:r>
        <w:rPr>
          <w:rFonts w:ascii="Cambria" w:hAnsi="Cambria"/>
        </w:rPr>
        <w:t>rned with forms of joint action that require little conceptual sophistication. Eventually we shall show that inability to represent other agents as agents is no bar to engaging in some forms of joint action (that is, to engaging in some goal-directed actio</w:t>
      </w:r>
      <w:r>
        <w:rPr>
          <w:rFonts w:ascii="Cambria" w:hAnsi="Cambria"/>
        </w:rPr>
        <w:t xml:space="preserve">ns comprising two or more agents’ goal-directed activities). For now the point is just that distributive goals, despite requiring compatibility with others’ success, do not require abilities to represent other agents as agents. </w:t>
      </w:r>
    </w:p>
    <w:p w:rsidR="005E739B" w:rsidRDefault="00B51D22">
      <w:pPr>
        <w:pStyle w:val="First-line-indent"/>
      </w:pPr>
      <w:r>
        <w:rPr>
          <w:rFonts w:ascii="Cambria" w:hAnsi="Cambria"/>
        </w:rPr>
        <w:t xml:space="preserve">For readers who doubt that </w:t>
      </w:r>
      <w:r>
        <w:rPr>
          <w:rFonts w:ascii="Cambria" w:hAnsi="Cambria"/>
        </w:rPr>
        <w:t xml:space="preserve">compatibility with others’ success is really possible unless the contents of agents’ intentions explicitly allow for it, we offer two considerations. The first is an imaginative exercise. Luke’s goal is to destroy the brick wall of a </w:t>
      </w:r>
      <w:proofErr w:type="spellStart"/>
      <w:r>
        <w:rPr>
          <w:rFonts w:ascii="Cambria" w:hAnsi="Cambria"/>
        </w:rPr>
        <w:t>neighbour’s</w:t>
      </w:r>
      <w:proofErr w:type="spellEnd"/>
      <w:r>
        <w:rPr>
          <w:rFonts w:ascii="Cambria" w:hAnsi="Cambria"/>
        </w:rPr>
        <w:t xml:space="preserve"> front gard</w:t>
      </w:r>
      <w:r>
        <w:rPr>
          <w:rFonts w:ascii="Cambria" w:hAnsi="Cambria"/>
        </w:rPr>
        <w:t xml:space="preserve">en. He passes this wall every day. In order to escape detection he removes a little of the pointing from the wall every time he passes it. Over time his activities </w:t>
      </w:r>
      <w:proofErr w:type="spellStart"/>
      <w:r>
        <w:rPr>
          <w:rFonts w:ascii="Cambria" w:hAnsi="Cambria"/>
        </w:rPr>
        <w:t>destabilise</w:t>
      </w:r>
      <w:proofErr w:type="spellEnd"/>
      <w:r>
        <w:rPr>
          <w:rFonts w:ascii="Cambria" w:hAnsi="Cambria"/>
        </w:rPr>
        <w:t xml:space="preserve"> the wall and it collapses. As we have described this situation, it is of course </w:t>
      </w:r>
      <w:r>
        <w:rPr>
          <w:rFonts w:ascii="Cambria" w:hAnsi="Cambria"/>
        </w:rPr>
        <w:t>possible to elaborate it further, adding features which render Luke’s relation to the goal incompatible with others’ success. But no such features need be present and we shall stipulate that they are absent. Now consider the possibility that after the wall</w:t>
      </w:r>
      <w:r>
        <w:rPr>
          <w:rFonts w:ascii="Cambria" w:hAnsi="Cambria"/>
        </w:rPr>
        <w:t xml:space="preserve"> collapses, Luke discovers to his surprise that an acquaintance had the same goal and, with no knowledge of Luke’s intention or activities, has been working to the same end as Luke. Whether this possibility is actual seems to have no bearing on Luke’s succ</w:t>
      </w:r>
      <w:r>
        <w:rPr>
          <w:rFonts w:ascii="Cambria" w:hAnsi="Cambria"/>
        </w:rPr>
        <w:t>ess relative to his goal; to know that Luke has succeeded we do not have to know that no other agents were involved. This is so even though Luke’s goal was simply to destroy the wall and did not explicitly involve agency. The gradual nature of these activi</w:t>
      </w:r>
      <w:r>
        <w:rPr>
          <w:rFonts w:ascii="Cambria" w:hAnsi="Cambria"/>
        </w:rPr>
        <w:t xml:space="preserve">ties makes the possibility vivid, but many less gradual actions such as getting a car back onto the road or catching a particular throw are no different in principle. </w:t>
      </w:r>
    </w:p>
    <w:p w:rsidR="005E739B" w:rsidRDefault="00B51D22">
      <w:pPr>
        <w:pStyle w:val="First-line-indent"/>
      </w:pPr>
      <w:r>
        <w:rPr>
          <w:rFonts w:ascii="Cambria" w:hAnsi="Cambria"/>
        </w:rPr>
        <w:t>The second consideration is that intentions can be neutral on a wide variety of issues c</w:t>
      </w:r>
      <w:r>
        <w:rPr>
          <w:rFonts w:ascii="Cambria" w:hAnsi="Cambria"/>
        </w:rPr>
        <w:t>oncerning how a goal is achieved. To return to Luke’s destruction of the wall, our description is consistent with neutrality on a wide variety of contributing factors. Luke’s success in destroying the wall is independent of whether design faults also contr</w:t>
      </w:r>
      <w:r>
        <w:rPr>
          <w:rFonts w:ascii="Cambria" w:hAnsi="Cambria"/>
        </w:rPr>
        <w:t>ibute to its fall, and of contributions from bad weather, moss or bacteria. (Such contributions may lessen his responsibility but, given our description of the situation, they would not prevent his success.) Luke’s success is also clearly independent of wh</w:t>
      </w:r>
      <w:r>
        <w:rPr>
          <w:rFonts w:ascii="Cambria" w:hAnsi="Cambria"/>
        </w:rPr>
        <w:t xml:space="preserve">ether other agents with different goals are </w:t>
      </w:r>
      <w:r>
        <w:rPr>
          <w:rFonts w:ascii="Cambria" w:hAnsi="Cambria"/>
        </w:rPr>
        <w:lastRenderedPageBreak/>
        <w:t>involved in the wall’s destruction. One person sits on the wall to rest her legs, another displays bravado by kicking it in front of her friends while a third removes some pointing in order to conceal chewing gum</w:t>
      </w:r>
      <w:r>
        <w:rPr>
          <w:rFonts w:ascii="Cambria" w:hAnsi="Cambria"/>
        </w:rPr>
        <w:t>. All three contribute to the wall’s destruction, but not in a way that prevents Luke from fulfilling his intention to destroy the wall. Given that Luke’s relation to the goal can be compatible with potential contributions such as these, it seems clear tha</w:t>
      </w:r>
      <w:r>
        <w:rPr>
          <w:rFonts w:ascii="Cambria" w:hAnsi="Cambria"/>
        </w:rPr>
        <w:t xml:space="preserve">t it can also be compatible with others’ success even where what the others intend is the same as what Luke intends. </w:t>
      </w:r>
    </w:p>
    <w:p w:rsidR="005E739B" w:rsidRDefault="00B51D22">
      <w:pPr>
        <w:pStyle w:val="First-line-indent"/>
      </w:pPr>
      <w:r>
        <w:rPr>
          <w:rFonts w:ascii="Cambria" w:hAnsi="Cambria"/>
        </w:rPr>
        <w:t xml:space="preserve">Some goals do not allow for compatibility with others’ success. For instance, if Andrew intends to win a certain prize and the competition is structured in such a way that ties are impossible, then compatibility with others’ success is impossible. But for </w:t>
      </w:r>
      <w:r>
        <w:rPr>
          <w:rFonts w:ascii="Cambria" w:hAnsi="Cambria"/>
        </w:rPr>
        <w:t xml:space="preserve">many goals—eating a certain pizza, lifting a heavy block, and so on—compatibility with respect to others’ success is possible. </w:t>
      </w:r>
    </w:p>
    <w:p w:rsidR="005E739B" w:rsidRDefault="00B51D22">
      <w:pPr>
        <w:pStyle w:val="First-line-indent"/>
      </w:pPr>
      <w:r>
        <w:rPr>
          <w:rFonts w:ascii="Cambria" w:hAnsi="Cambria"/>
        </w:rPr>
        <w:t>Where multiple agents’ activities have a distributive goal there is a sense in which their activities are directed to a goal. Bu</w:t>
      </w:r>
      <w:r>
        <w:rPr>
          <w:rFonts w:ascii="Cambria" w:hAnsi="Cambria"/>
        </w:rPr>
        <w:t>t this may amount only to each agent’s activities being individually directed to that goal. In that case, the question about how joint actions relate to their goals would not be interestingly different from the parallel question about individual actions. T</w:t>
      </w:r>
      <w:r>
        <w:rPr>
          <w:rFonts w:ascii="Cambria" w:hAnsi="Cambria"/>
        </w:rPr>
        <w:t xml:space="preserve">o make the joint version of the question interestingly different, we need cases where multiple agents’ activities being directed to a goal is not, or not only, a matter of each agent’s activities individually being directed to that goal. What, in addition </w:t>
      </w:r>
      <w:r>
        <w:rPr>
          <w:rFonts w:ascii="Cambria" w:hAnsi="Cambria"/>
        </w:rPr>
        <w:t xml:space="preserve">to a distributive goal, could be involved in two or more agents’ activities being directed to a goal? </w:t>
      </w:r>
    </w:p>
    <w:p w:rsidR="005E739B" w:rsidRDefault="00B51D22">
      <w:pPr>
        <w:pStyle w:val="Heading-2"/>
      </w:pPr>
      <w:r>
        <w:rPr>
          <w:rFonts w:ascii="Cambria" w:hAnsi="Cambria"/>
          <w:sz w:val="24"/>
          <w:szCs w:val="24"/>
        </w:rPr>
        <w:t xml:space="preserve">4. </w:t>
      </w:r>
      <w:bookmarkStart w:id="0" w:name="Ref_x1-40004"/>
      <w:bookmarkEnd w:id="0"/>
      <w:r>
        <w:rPr>
          <w:rFonts w:ascii="Cambria" w:hAnsi="Cambria"/>
          <w:sz w:val="24"/>
          <w:szCs w:val="24"/>
        </w:rPr>
        <w:t>Collective Goals</w:t>
      </w:r>
    </w:p>
    <w:p w:rsidR="005E739B" w:rsidRDefault="00B51D22">
      <w:pPr>
        <w:pStyle w:val="Text-body"/>
      </w:pPr>
      <w:r>
        <w:rPr>
          <w:rFonts w:ascii="Cambria" w:hAnsi="Cambria"/>
        </w:rPr>
        <w:t xml:space="preserve">Let an outcome, possible or actual, be a </w:t>
      </w:r>
      <w:r>
        <w:rPr>
          <w:rFonts w:ascii="Cambria" w:hAnsi="Cambria"/>
          <w:i/>
        </w:rPr>
        <w:t xml:space="preserve">collective goal </w:t>
      </w:r>
      <w:r>
        <w:rPr>
          <w:rFonts w:ascii="Cambria" w:hAnsi="Cambria"/>
        </w:rPr>
        <w:t>of a joint action, or of any collection of goal-directed activities, where t</w:t>
      </w:r>
      <w:r>
        <w:rPr>
          <w:rFonts w:ascii="Cambria" w:hAnsi="Cambria"/>
        </w:rPr>
        <w:t>hree conditions are met: (a) this outcome is a distributive goal of the activities; (b) the activities are coordinated; and (c) occurrences of an outcome of this type would normally be facilitated by coordination of this type. Examples of activities that t</w:t>
      </w:r>
      <w:r>
        <w:rPr>
          <w:rFonts w:ascii="Cambria" w:hAnsi="Cambria"/>
        </w:rPr>
        <w:t xml:space="preserve">ypically have collective goals include uprooting a small tree together and tickling a baby together to make it laugh. </w:t>
      </w:r>
    </w:p>
    <w:p w:rsidR="005E739B" w:rsidRDefault="00B51D22">
      <w:pPr>
        <w:pStyle w:val="First-line-indent"/>
      </w:pPr>
      <w:r>
        <w:rPr>
          <w:rFonts w:ascii="Cambria" w:hAnsi="Cambria"/>
        </w:rPr>
        <w:t>The notion of a collective goal assumes that of coordination. This should be understood in a very broad sense. If some knights tasked wit</w:t>
      </w:r>
      <w:r>
        <w:rPr>
          <w:rFonts w:ascii="Cambria" w:hAnsi="Cambria"/>
        </w:rPr>
        <w:t>h finding a sacred cup agree that each will search on a different continent, their activities count as coordinated. Equally, when two agents between them lift a heavy block by means of each agent pulling on either end of a rope connected to the block via a</w:t>
      </w:r>
      <w:r>
        <w:rPr>
          <w:rFonts w:ascii="Cambria" w:hAnsi="Cambria"/>
        </w:rPr>
        <w:t xml:space="preserve"> system of pulleys, their </w:t>
      </w:r>
      <w:proofErr w:type="spellStart"/>
      <w:r>
        <w:rPr>
          <w:rFonts w:ascii="Cambria" w:hAnsi="Cambria"/>
        </w:rPr>
        <w:t>pullings</w:t>
      </w:r>
      <w:proofErr w:type="spellEnd"/>
      <w:r>
        <w:rPr>
          <w:rFonts w:ascii="Cambria" w:hAnsi="Cambria"/>
        </w:rPr>
        <w:t xml:space="preserve"> count as coordinated just because the rope relates the force each exerts on the block to the force exerted by the other. In this second case, the agent’s activities are coordinated by a mechanism in their environment, the</w:t>
      </w:r>
      <w:r>
        <w:rPr>
          <w:rFonts w:ascii="Cambria" w:hAnsi="Cambria"/>
        </w:rPr>
        <w:t xml:space="preserve"> rope, rather than by any psychological mechanism (of course lifting the block may well require other, perhaps psychological, forms of coordination). By invoking a broad notion of coordination and invoking coordination of activities rather than of agents, </w:t>
      </w:r>
      <w:r>
        <w:rPr>
          <w:rFonts w:ascii="Cambria" w:hAnsi="Cambria"/>
        </w:rPr>
        <w:t xml:space="preserve">the definition of collective goal avoids direct appeal to </w:t>
      </w:r>
      <w:r>
        <w:rPr>
          <w:rFonts w:ascii="Cambria" w:hAnsi="Cambria"/>
        </w:rPr>
        <w:lastRenderedPageBreak/>
        <w:t xml:space="preserve">psychological states. </w:t>
      </w:r>
    </w:p>
    <w:p w:rsidR="005E739B" w:rsidRDefault="00B51D22">
      <w:pPr>
        <w:pStyle w:val="First-line-indent"/>
      </w:pPr>
      <w:r>
        <w:rPr>
          <w:rFonts w:ascii="Cambria" w:hAnsi="Cambria"/>
        </w:rPr>
        <w:t xml:space="preserve">In </w:t>
      </w:r>
      <w:proofErr w:type="spellStart"/>
      <w:r>
        <w:rPr>
          <w:rFonts w:ascii="Cambria" w:hAnsi="Cambria"/>
        </w:rPr>
        <w:t>characterising</w:t>
      </w:r>
      <w:proofErr w:type="spellEnd"/>
      <w:r>
        <w:rPr>
          <w:rFonts w:ascii="Cambria" w:hAnsi="Cambria"/>
        </w:rPr>
        <w:t xml:space="preserve"> collective goals we have appealed to facts about what would </w:t>
      </w:r>
      <w:r>
        <w:rPr>
          <w:rFonts w:ascii="Cambria" w:hAnsi="Cambria"/>
          <w:i/>
        </w:rPr>
        <w:t>normally</w:t>
      </w:r>
      <w:r>
        <w:rPr>
          <w:rFonts w:ascii="Cambria" w:hAnsi="Cambria"/>
        </w:rPr>
        <w:t xml:space="preserve"> happen (in the third clause, (c), above). The relevant notion of normal is teleological,</w:t>
      </w:r>
      <w:r>
        <w:rPr>
          <w:rFonts w:ascii="Cambria" w:hAnsi="Cambria"/>
        </w:rPr>
        <w:t xml:space="preserve"> rather than statistical or normative. </w:t>
      </w:r>
      <w:r>
        <w:rPr>
          <w:rStyle w:val="Footnoteanchor"/>
          <w:rFonts w:ascii="Cambria" w:hAnsi="Cambria"/>
        </w:rPr>
        <w:footnoteReference w:id="4"/>
      </w:r>
      <w:r>
        <w:rPr>
          <w:rFonts w:ascii="Cambria" w:hAnsi="Cambria"/>
        </w:rPr>
        <w:t xml:space="preserve"> Conceptually it would be simpler to </w:t>
      </w:r>
      <w:proofErr w:type="spellStart"/>
      <w:r>
        <w:rPr>
          <w:rFonts w:ascii="Cambria" w:hAnsi="Cambria"/>
        </w:rPr>
        <w:t>characterise</w:t>
      </w:r>
      <w:proofErr w:type="spellEnd"/>
      <w:r>
        <w:rPr>
          <w:rFonts w:ascii="Cambria" w:hAnsi="Cambria"/>
        </w:rPr>
        <w:t xml:space="preserve"> collective goals by appeal only to what actually happens—that is, to replace the third clause with the requirement that the coordination actually facilitate the occur</w:t>
      </w:r>
      <w:r>
        <w:rPr>
          <w:rFonts w:ascii="Cambria" w:hAnsi="Cambria"/>
        </w:rPr>
        <w:t>rence of the goal-outcome. Why is the appeal to what would normally happen necessary? Consider a case in which two agents’ activities do have a collective goal and coordination of their activities actually facilitates the goal-outcome’s occurrence: John an</w:t>
      </w:r>
      <w:r>
        <w:rPr>
          <w:rFonts w:ascii="Cambria" w:hAnsi="Cambria"/>
        </w:rPr>
        <w:t xml:space="preserve">d </w:t>
      </w:r>
      <w:proofErr w:type="spellStart"/>
      <w:r>
        <w:rPr>
          <w:rFonts w:ascii="Cambria" w:hAnsi="Cambria"/>
        </w:rPr>
        <w:t>Anika</w:t>
      </w:r>
      <w:proofErr w:type="spellEnd"/>
      <w:r>
        <w:rPr>
          <w:rFonts w:ascii="Cambria" w:hAnsi="Cambria"/>
        </w:rPr>
        <w:t xml:space="preserve"> fell a tree using a two-handled saw. Now imagine a case which is as similar as possible to this one except that John becomes exhausted and they have to give up half way through. In this modified case the coordination of John’s and </w:t>
      </w:r>
      <w:proofErr w:type="spellStart"/>
      <w:r>
        <w:rPr>
          <w:rFonts w:ascii="Cambria" w:hAnsi="Cambria"/>
        </w:rPr>
        <w:t>Anika’s</w:t>
      </w:r>
      <w:proofErr w:type="spellEnd"/>
      <w:r>
        <w:rPr>
          <w:rFonts w:ascii="Cambria" w:hAnsi="Cambria"/>
        </w:rPr>
        <w:t xml:space="preserve"> activitie</w:t>
      </w:r>
      <w:r>
        <w:rPr>
          <w:rFonts w:ascii="Cambria" w:hAnsi="Cambria"/>
        </w:rPr>
        <w:t xml:space="preserve">s does not facilitate the occurrence of the outcome (the felling of the tree). This is simply because the outcome does not occur. But the differences between the two cases are not the sorts of difference that generally determine facts about which goals an </w:t>
      </w:r>
      <w:r>
        <w:rPr>
          <w:rFonts w:ascii="Cambria" w:hAnsi="Cambria"/>
        </w:rPr>
        <w:t>activity is directed to. Whether activities succeed or fail does not generally play any role in determining what their goals were. So an adequate account of collective goals must allow that agents’ activities can have collective goals even where they fail.</w:t>
      </w:r>
      <w:r>
        <w:rPr>
          <w:rFonts w:ascii="Cambria" w:hAnsi="Cambria"/>
        </w:rPr>
        <w:t xml:space="preserve"> This is one reason for appealing to what would normally happen in </w:t>
      </w:r>
      <w:proofErr w:type="spellStart"/>
      <w:r>
        <w:rPr>
          <w:rFonts w:ascii="Cambria" w:hAnsi="Cambria"/>
        </w:rPr>
        <w:t>characterising</w:t>
      </w:r>
      <w:proofErr w:type="spellEnd"/>
      <w:r>
        <w:rPr>
          <w:rFonts w:ascii="Cambria" w:hAnsi="Cambria"/>
        </w:rPr>
        <w:t xml:space="preserve"> collective goals. A second, more direct but less obvious reason involves external factors which render coordination inefficacious. For an illustration, suppose that Isabel an</w:t>
      </w:r>
      <w:r>
        <w:rPr>
          <w:rFonts w:ascii="Cambria" w:hAnsi="Cambria"/>
        </w:rPr>
        <w:t xml:space="preserve">d Rudi are in the habit of lifting heavy blocks by each pulling on a rope. Normally and on nearly all occasions either could lift any of the blocks alone but, providing their </w:t>
      </w:r>
      <w:proofErr w:type="spellStart"/>
      <w:r>
        <w:rPr>
          <w:rFonts w:ascii="Cambria" w:hAnsi="Cambria"/>
        </w:rPr>
        <w:t>pullings</w:t>
      </w:r>
      <w:proofErr w:type="spellEnd"/>
      <w:r>
        <w:rPr>
          <w:rFonts w:ascii="Cambria" w:hAnsi="Cambria"/>
        </w:rPr>
        <w:t xml:space="preserve"> are coordinated, the task is easier when done jointly; and no matter how</w:t>
      </w:r>
      <w:r>
        <w:rPr>
          <w:rFonts w:ascii="Cambria" w:hAnsi="Cambria"/>
        </w:rPr>
        <w:t xml:space="preserve"> uncoordinated they are, the way the ropes are arranged means that it is never normally harder for them to lift a block jointly than alone. Normally, then, coordination facilitates the blocks being lifted. On one exceptional occasion John, a third person, </w:t>
      </w:r>
      <w:r>
        <w:rPr>
          <w:rFonts w:ascii="Cambria" w:hAnsi="Cambria"/>
        </w:rPr>
        <w:t>intervenes. John dislikes coordination between people and so, seeing the coordination of Isabel’s and Rudi’s activities, he grabs a rope and attempts to prevent the block being lifted. Although John fails, he does make the joint lifting harder than it woul</w:t>
      </w:r>
      <w:r>
        <w:rPr>
          <w:rFonts w:ascii="Cambria" w:hAnsi="Cambria"/>
        </w:rPr>
        <w:t>d have been for either Isabel or Rudi to lift the block alone. So in this exceptional case the coordination of their activities hinders rather than facilitates the blocks being lifted. But this case, where John intervenes, does not differ from the normal c</w:t>
      </w:r>
      <w:r>
        <w:rPr>
          <w:rFonts w:ascii="Cambria" w:hAnsi="Cambria"/>
        </w:rPr>
        <w:t>ases in ways that are relevant to facts about the goals of the agents’ activities. For this reason it would be a mistake to ascribe a collective goal to Isabel’s and Rudi’s activities in the normal cases but not in the case where John intervenes. This is w</w:t>
      </w:r>
      <w:r>
        <w:rPr>
          <w:rFonts w:ascii="Cambria" w:hAnsi="Cambria"/>
        </w:rPr>
        <w:t xml:space="preserve">hy appeal to normal conditions is a necessary in </w:t>
      </w:r>
      <w:proofErr w:type="spellStart"/>
      <w:r>
        <w:rPr>
          <w:rFonts w:ascii="Cambria" w:hAnsi="Cambria"/>
        </w:rPr>
        <w:t>characterising</w:t>
      </w:r>
      <w:proofErr w:type="spellEnd"/>
      <w:r>
        <w:rPr>
          <w:rFonts w:ascii="Cambria" w:hAnsi="Cambria"/>
        </w:rPr>
        <w:t xml:space="preserve"> collective goals. </w:t>
      </w:r>
    </w:p>
    <w:p w:rsidR="005E739B" w:rsidRDefault="00B51D22">
      <w:pPr>
        <w:pStyle w:val="First-line-indent"/>
      </w:pPr>
      <w:r>
        <w:rPr>
          <w:rFonts w:ascii="Cambria" w:hAnsi="Cambria"/>
        </w:rPr>
        <w:lastRenderedPageBreak/>
        <w:t>The word ‘collective’ in ‘collective goal’ should not be understood to imply that the agents involved constitute a collective in any social sense. Nor does having a collecti</w:t>
      </w:r>
      <w:r>
        <w:rPr>
          <w:rFonts w:ascii="Cambria" w:hAnsi="Cambria"/>
        </w:rPr>
        <w:t xml:space="preserve">ve goal imply that the agents think of themselves as having a collective goal. The use of ‘collective’ and ‘distributive’ reflects (but does not exactly match) the use of these terms in literature on plural quantification. </w:t>
      </w:r>
      <w:r>
        <w:rPr>
          <w:rStyle w:val="Footnoteanchor"/>
          <w:rFonts w:ascii="Cambria" w:hAnsi="Cambria"/>
        </w:rPr>
        <w:footnoteReference w:id="5"/>
      </w:r>
      <w:r>
        <w:rPr>
          <w:rFonts w:ascii="Cambria" w:hAnsi="Cambria"/>
        </w:rPr>
        <w:t xml:space="preserve"> The point is that for multiple </w:t>
      </w:r>
      <w:r>
        <w:rPr>
          <w:rFonts w:ascii="Cambria" w:hAnsi="Cambria"/>
        </w:rPr>
        <w:t xml:space="preserve">agents’ goal-directed activities to have a certain collective goal is not equivalent to each of their activities separately having that goal. </w:t>
      </w:r>
    </w:p>
    <w:p w:rsidR="005E739B" w:rsidRDefault="00B51D22">
      <w:pPr>
        <w:pStyle w:val="First-line-indent"/>
      </w:pPr>
      <w:r>
        <w:rPr>
          <w:rFonts w:ascii="Cambria" w:hAnsi="Cambria"/>
        </w:rPr>
        <w:t>Where a joint action or collection of goal-directed activities has a collective goal there is a sense in which, t</w:t>
      </w:r>
      <w:r>
        <w:rPr>
          <w:rFonts w:ascii="Cambria" w:hAnsi="Cambria"/>
        </w:rPr>
        <w:t>aken together, the activities are directed to their collective goal. It is not just that each agent individually pursues the collective goal; in addition, there is coordination among their activities which plays a role in bringing about the collective goal</w:t>
      </w:r>
      <w:r>
        <w:rPr>
          <w:rFonts w:ascii="Cambria" w:hAnsi="Cambria"/>
        </w:rPr>
        <w:t>. We can put this in terms of the direction metaphor. Any structure or mechanism providing this coordination is directing the agents’ activities to the collective goal. The notion of a collective goal therefore already provides one way of making sense of t</w:t>
      </w:r>
      <w:r>
        <w:rPr>
          <w:rFonts w:ascii="Cambria" w:hAnsi="Cambria"/>
        </w:rPr>
        <w:t xml:space="preserve">he idea that joint actions are goal-directed actions. </w:t>
      </w:r>
    </w:p>
    <w:p w:rsidR="005E739B" w:rsidRDefault="00B51D22">
      <w:pPr>
        <w:pStyle w:val="First-line-indent"/>
      </w:pPr>
      <w:r>
        <w:rPr>
          <w:rFonts w:ascii="Cambria" w:hAnsi="Cambria"/>
        </w:rPr>
        <w:t>We can now explain how joint actions could be related to their goals without invoking shared intention. A joint action is related to the goal (or, if there is more than one, to a goal) to which it is d</w:t>
      </w:r>
      <w:r>
        <w:rPr>
          <w:rFonts w:ascii="Cambria" w:hAnsi="Cambria"/>
        </w:rPr>
        <w:t xml:space="preserve">irected in virtue of this goal being the collective goal of the joint action. The goal of a joint action is its collective goal. </w:t>
      </w:r>
    </w:p>
    <w:p w:rsidR="005E739B" w:rsidRDefault="00B51D22">
      <w:pPr>
        <w:pStyle w:val="First-line-indent"/>
      </w:pPr>
      <w:r>
        <w:rPr>
          <w:rFonts w:ascii="Cambria" w:hAnsi="Cambria"/>
        </w:rPr>
        <w:t>The aim of this section, and the motivation for introducing collective goals, was to understand how joint actions could be rel</w:t>
      </w:r>
      <w:r>
        <w:rPr>
          <w:rFonts w:ascii="Cambria" w:hAnsi="Cambria"/>
        </w:rPr>
        <w:t>ated to their goals in the absence of shared intention. Our claim is that the notion of a collective goal can be used to identify one way in which joint actions are related to their goals. This is compatible with maintaining that there are other ways in wh</w:t>
      </w:r>
      <w:r>
        <w:rPr>
          <w:rFonts w:ascii="Cambria" w:hAnsi="Cambria"/>
        </w:rPr>
        <w:t>ich joint actions can be related to their goals and that the relation we have identified does not hold in every case of joint action. We return to this issue in section 5</w:t>
      </w:r>
      <w:r>
        <w:rPr>
          <w:rFonts w:ascii="Cambria" w:hAnsi="Cambria"/>
        </w:rPr>
        <w:fldChar w:fldCharType="begin"/>
      </w:r>
      <w:r>
        <w:instrText>REF Ref_x1-50005 \h</w:instrText>
      </w:r>
      <w:r>
        <w:rPr>
          <w:rFonts w:ascii="Cambria" w:hAnsi="Cambria"/>
        </w:rPr>
      </w:r>
      <w:r>
        <w:fldChar w:fldCharType="separate"/>
      </w:r>
      <w:r>
        <w:t xml:space="preserve"> </w:t>
      </w:r>
      <w:r>
        <w:fldChar w:fldCharType="end"/>
      </w:r>
      <w:r>
        <w:rPr>
          <w:rFonts w:ascii="Cambria" w:hAnsi="Cambria"/>
        </w:rPr>
        <w:t xml:space="preserve"> on the following page. </w:t>
      </w:r>
    </w:p>
    <w:p w:rsidR="005E739B" w:rsidRDefault="00B51D22">
      <w:pPr>
        <w:pStyle w:val="First-line-indent"/>
      </w:pPr>
      <w:r>
        <w:rPr>
          <w:rFonts w:ascii="Cambria" w:hAnsi="Cambria"/>
        </w:rPr>
        <w:t xml:space="preserve">To sum up so far, understanding how joint actions relate to their goals requires the notion of a collective goal in addition to that of a shared intention. </w:t>
      </w:r>
    </w:p>
    <w:p w:rsidR="005E739B" w:rsidRDefault="00B51D22">
      <w:pPr>
        <w:pStyle w:val="First-line-indent"/>
      </w:pPr>
      <w:r>
        <w:rPr>
          <w:rFonts w:ascii="Cambria" w:hAnsi="Cambria"/>
        </w:rPr>
        <w:t>The notion of a collective goal involves too little to provide dramatic n</w:t>
      </w:r>
      <w:r>
        <w:rPr>
          <w:rFonts w:ascii="Cambria" w:hAnsi="Cambria"/>
        </w:rPr>
        <w:t xml:space="preserve">ew insights into the nature of joint action. Why devote a whole paper to such a simple notion? One reason is the mystique surrounding joint action, which is sometimes introduced by reference to elusive notions of togetherness or </w:t>
      </w:r>
      <w:proofErr w:type="spellStart"/>
      <w:r>
        <w:rPr>
          <w:rFonts w:ascii="Cambria" w:hAnsi="Cambria"/>
        </w:rPr>
        <w:t>jointness</w:t>
      </w:r>
      <w:proofErr w:type="spellEnd"/>
      <w:r>
        <w:rPr>
          <w:rFonts w:ascii="Cambria" w:hAnsi="Cambria"/>
        </w:rPr>
        <w:t xml:space="preserve"> (compare Gilbert</w:t>
      </w:r>
      <w:r>
        <w:rPr>
          <w:rFonts w:ascii="Cambria" w:hAnsi="Cambria"/>
        </w:rPr>
        <w:fldChar w:fldCharType="begin"/>
      </w:r>
      <w:r>
        <w:instrText>R</w:instrText>
      </w:r>
      <w:r>
        <w:instrText>EF Ref_Xgilbert_walking_1990 \h</w:instrText>
      </w:r>
      <w:r>
        <w:rPr>
          <w:rFonts w:ascii="Cambria" w:hAnsi="Cambria"/>
        </w:rPr>
      </w:r>
      <w:r>
        <w:fldChar w:fldCharType="separate"/>
      </w:r>
      <w:r>
        <w:t xml:space="preserve"> </w:t>
      </w:r>
      <w:r>
        <w:fldChar w:fldCharType="end"/>
      </w:r>
      <w:r>
        <w:rPr>
          <w:rFonts w:ascii="Cambria" w:hAnsi="Cambria"/>
        </w:rPr>
        <w:t xml:space="preserve"> 1990</w:t>
      </w:r>
      <w:r>
        <w:rPr>
          <w:rFonts w:ascii="Cambria" w:hAnsi="Cambria"/>
        </w:rPr>
        <w:fldChar w:fldCharType="begin"/>
      </w:r>
      <w:r>
        <w:instrText>REF Ref_Xgilbert_walking_1990 \h</w:instrText>
      </w:r>
      <w:r>
        <w:rPr>
          <w:rFonts w:ascii="Cambria" w:hAnsi="Cambria"/>
        </w:rPr>
      </w:r>
      <w:r>
        <w:fldChar w:fldCharType="separate"/>
      </w:r>
      <w:r>
        <w:t xml:space="preserve"> </w:t>
      </w:r>
      <w:r>
        <w:fldChar w:fldCharType="end"/>
      </w:r>
      <w:r>
        <w:rPr>
          <w:rFonts w:ascii="Cambria" w:hAnsi="Cambria"/>
        </w:rPr>
        <w:t xml:space="preserve"> and Bratman</w:t>
      </w:r>
      <w:r>
        <w:rPr>
          <w:rFonts w:ascii="Cambria" w:hAnsi="Cambria"/>
        </w:rPr>
        <w:fldChar w:fldCharType="begin"/>
      </w:r>
      <w:r>
        <w:instrText>REF Ref_XBratm</w:instrText>
      </w:r>
      <w:r>
        <w:instrText>an%3A2009lv \h</w:instrText>
      </w:r>
      <w:r>
        <w:rPr>
          <w:rFonts w:ascii="Cambria" w:hAnsi="Cambria"/>
        </w:rPr>
      </w:r>
      <w:r>
        <w:fldChar w:fldCharType="separate"/>
      </w:r>
      <w:r>
        <w:t xml:space="preserve"> </w:t>
      </w:r>
      <w:r>
        <w:fldChar w:fldCharType="end"/>
      </w:r>
      <w:r>
        <w:rPr>
          <w:rFonts w:ascii="Cambria" w:hAnsi="Cambria"/>
        </w:rPr>
        <w:t xml:space="preserve"> 2009</w:t>
      </w:r>
      <w:r>
        <w:rPr>
          <w:rFonts w:ascii="Cambria" w:hAnsi="Cambria"/>
        </w:rPr>
        <w:fldChar w:fldCharType="begin"/>
      </w:r>
      <w:r>
        <w:instrText>REF Ref_XBratman%3A2009lv \h</w:instrText>
      </w:r>
      <w:r>
        <w:rPr>
          <w:rFonts w:ascii="Cambria" w:hAnsi="Cambria"/>
        </w:rPr>
      </w:r>
      <w:r>
        <w:fldChar w:fldCharType="separate"/>
      </w:r>
      <w:r>
        <w:t xml:space="preserve"> </w:t>
      </w:r>
      <w:r>
        <w:fldChar w:fldCharType="end"/>
      </w:r>
      <w:r>
        <w:rPr>
          <w:rFonts w:ascii="Cambria" w:hAnsi="Cambria"/>
        </w:rPr>
        <w:t xml:space="preserve">, p. 150). It is important that the puzzle about how joint actions could be related to their goals in the absence of shared intention can be </w:t>
      </w:r>
      <w:r>
        <w:rPr>
          <w:rFonts w:ascii="Cambria" w:hAnsi="Cambria"/>
        </w:rPr>
        <w:lastRenderedPageBreak/>
        <w:t>solved with appeal only to minimal, uncontr</w:t>
      </w:r>
      <w:r>
        <w:rPr>
          <w:rFonts w:ascii="Cambria" w:hAnsi="Cambria"/>
        </w:rPr>
        <w:t xml:space="preserve">oversial ingredients. The existence of collective goals shows that we can coherently think about joint action without starting from underspecified notions of </w:t>
      </w:r>
      <w:proofErr w:type="spellStart"/>
      <w:r>
        <w:rPr>
          <w:rFonts w:ascii="Cambria" w:hAnsi="Cambria"/>
        </w:rPr>
        <w:t>jointness</w:t>
      </w:r>
      <w:proofErr w:type="spellEnd"/>
      <w:r>
        <w:rPr>
          <w:rFonts w:ascii="Cambria" w:hAnsi="Cambria"/>
        </w:rPr>
        <w:t xml:space="preserve"> and without invoking ideas of togetherness which are somehow distinct from any involved </w:t>
      </w:r>
      <w:r>
        <w:rPr>
          <w:rFonts w:ascii="Cambria" w:hAnsi="Cambria"/>
        </w:rPr>
        <w:t>in the three legs of a tripod supporting a camera together. A second reason for focusing on collective goals is that this notion identifies a common starting point for different psychological approaches to joint action. There is currently much debate betwe</w:t>
      </w:r>
      <w:r>
        <w:rPr>
          <w:rFonts w:ascii="Cambria" w:hAnsi="Cambria"/>
        </w:rPr>
        <w:t xml:space="preserve">en researchers who focus on </w:t>
      </w:r>
      <w:proofErr w:type="spellStart"/>
      <w:r>
        <w:rPr>
          <w:rFonts w:ascii="Cambria" w:hAnsi="Cambria"/>
        </w:rPr>
        <w:t>behavioural</w:t>
      </w:r>
      <w:proofErr w:type="spellEnd"/>
      <w:r>
        <w:rPr>
          <w:rFonts w:ascii="Cambria" w:hAnsi="Cambria"/>
        </w:rPr>
        <w:t xml:space="preserve"> dynamics (e.g. Marsh et al.</w:t>
      </w:r>
      <w:r>
        <w:rPr>
          <w:rFonts w:ascii="Cambria" w:hAnsi="Cambria"/>
        </w:rPr>
        <w:fldChar w:fldCharType="begin"/>
      </w:r>
      <w:r>
        <w:instrText>REF Ref_Xmarsh_social_2009 \h</w:instrText>
      </w:r>
      <w:r>
        <w:rPr>
          <w:rFonts w:ascii="Cambria" w:hAnsi="Cambria"/>
        </w:rPr>
      </w:r>
      <w:r>
        <w:fldChar w:fldCharType="separate"/>
      </w:r>
      <w:r>
        <w:t xml:space="preserve"> </w:t>
      </w:r>
      <w:r>
        <w:fldChar w:fldCharType="end"/>
      </w:r>
      <w:r>
        <w:rPr>
          <w:rFonts w:ascii="Cambria" w:hAnsi="Cambria"/>
        </w:rPr>
        <w:t xml:space="preserve"> 2009</w:t>
      </w:r>
      <w:r>
        <w:rPr>
          <w:rFonts w:ascii="Cambria" w:hAnsi="Cambria"/>
        </w:rPr>
        <w:fldChar w:fldCharType="begin"/>
      </w:r>
      <w:r>
        <w:instrText>REF Ref_Xmarsh_social_2009 \h</w:instrText>
      </w:r>
      <w:r>
        <w:rPr>
          <w:rFonts w:ascii="Cambria" w:hAnsi="Cambria"/>
        </w:rPr>
      </w:r>
      <w:r>
        <w:fldChar w:fldCharType="separate"/>
      </w:r>
      <w:r>
        <w:t xml:space="preserve"> </w:t>
      </w:r>
      <w:r>
        <w:fldChar w:fldCharType="end"/>
      </w:r>
      <w:r>
        <w:rPr>
          <w:rFonts w:ascii="Cambria" w:hAnsi="Cambria"/>
        </w:rPr>
        <w:t xml:space="preserve"> and Schmidt &amp; Richardson</w:t>
      </w:r>
      <w:r>
        <w:rPr>
          <w:rFonts w:ascii="Cambria" w:hAnsi="Cambria"/>
        </w:rPr>
        <w:fldChar w:fldCharType="begin"/>
      </w:r>
      <w:r>
        <w:instrText>REF Ref_Xschmidt_richardons%3A_2008 \h</w:instrText>
      </w:r>
      <w:r>
        <w:rPr>
          <w:rFonts w:ascii="Cambria" w:hAnsi="Cambria"/>
        </w:rPr>
      </w:r>
      <w:r>
        <w:fldChar w:fldCharType="separate"/>
      </w:r>
      <w:r>
        <w:t xml:space="preserve"> </w:t>
      </w:r>
      <w:r>
        <w:fldChar w:fldCharType="end"/>
      </w:r>
      <w:r>
        <w:rPr>
          <w:rFonts w:ascii="Cambria" w:hAnsi="Cambria"/>
        </w:rPr>
        <w:t xml:space="preserve"> 2008</w:t>
      </w:r>
      <w:r>
        <w:rPr>
          <w:rFonts w:ascii="Cambria" w:hAnsi="Cambria"/>
        </w:rPr>
        <w:fldChar w:fldCharType="begin"/>
      </w:r>
      <w:r>
        <w:instrText>REF Ref_Xschmidt_richardons%3A_2008 \h</w:instrText>
      </w:r>
      <w:r>
        <w:rPr>
          <w:rFonts w:ascii="Cambria" w:hAnsi="Cambria"/>
        </w:rPr>
      </w:r>
      <w:r>
        <w:fldChar w:fldCharType="separate"/>
      </w:r>
      <w:r>
        <w:t xml:space="preserve"> </w:t>
      </w:r>
      <w:r>
        <w:fldChar w:fldCharType="end"/>
      </w:r>
      <w:r>
        <w:rPr>
          <w:rFonts w:ascii="Cambria" w:hAnsi="Cambria"/>
        </w:rPr>
        <w:t xml:space="preserve">) and those whose approach to explaining how joint action is possible primarily involves motor cognition and representation (e.g. </w:t>
      </w:r>
      <w:proofErr w:type="spellStart"/>
      <w:r>
        <w:rPr>
          <w:rFonts w:ascii="Cambria" w:hAnsi="Cambria"/>
        </w:rPr>
        <w:t>Sebanz</w:t>
      </w:r>
      <w:proofErr w:type="spellEnd"/>
      <w:r>
        <w:rPr>
          <w:rFonts w:ascii="Cambria" w:hAnsi="Cambria"/>
        </w:rPr>
        <w:t xml:space="preserve"> et al.</w:t>
      </w:r>
      <w:r>
        <w:rPr>
          <w:rFonts w:ascii="Cambria" w:hAnsi="Cambria"/>
        </w:rPr>
        <w:fldChar w:fldCharType="begin"/>
      </w:r>
      <w:r>
        <w:instrText>REF Ref_XSebanz%3A2005fk \h</w:instrText>
      </w:r>
      <w:r>
        <w:rPr>
          <w:rFonts w:ascii="Cambria" w:hAnsi="Cambria"/>
        </w:rPr>
      </w:r>
      <w:r>
        <w:fldChar w:fldCharType="separate"/>
      </w:r>
      <w:r>
        <w:t xml:space="preserve"> </w:t>
      </w:r>
      <w:r>
        <w:fldChar w:fldCharType="end"/>
      </w:r>
      <w:r>
        <w:rPr>
          <w:rFonts w:ascii="Cambria" w:hAnsi="Cambria"/>
        </w:rPr>
        <w:t xml:space="preserve"> 2005</w:t>
      </w:r>
      <w:r>
        <w:rPr>
          <w:rFonts w:ascii="Cambria" w:hAnsi="Cambria"/>
        </w:rPr>
        <w:fldChar w:fldCharType="begin"/>
      </w:r>
      <w:r>
        <w:instrText>REF Ref_XSebanz%3A2005fk \h</w:instrText>
      </w:r>
      <w:r>
        <w:rPr>
          <w:rFonts w:ascii="Cambria" w:hAnsi="Cambria"/>
        </w:rPr>
      </w:r>
      <w:r>
        <w:fldChar w:fldCharType="separate"/>
      </w:r>
      <w:r>
        <w:t xml:space="preserve"> </w:t>
      </w:r>
      <w:r>
        <w:fldChar w:fldCharType="end"/>
      </w:r>
      <w:r>
        <w:rPr>
          <w:rFonts w:ascii="Cambria" w:hAnsi="Cambria"/>
        </w:rPr>
        <w:t xml:space="preserve"> and </w:t>
      </w:r>
      <w:proofErr w:type="spellStart"/>
      <w:r>
        <w:rPr>
          <w:rFonts w:ascii="Cambria" w:hAnsi="Cambria"/>
        </w:rPr>
        <w:t>Knoblich</w:t>
      </w:r>
      <w:proofErr w:type="spellEnd"/>
      <w:r>
        <w:rPr>
          <w:rFonts w:ascii="Cambria" w:hAnsi="Cambria"/>
        </w:rPr>
        <w:t xml:space="preserve"> &amp; </w:t>
      </w:r>
      <w:proofErr w:type="spellStart"/>
      <w:r>
        <w:rPr>
          <w:rFonts w:ascii="Cambria" w:hAnsi="Cambria"/>
        </w:rPr>
        <w:t>Sebanz</w:t>
      </w:r>
      <w:proofErr w:type="spellEnd"/>
      <w:r>
        <w:rPr>
          <w:rFonts w:ascii="Cambria" w:hAnsi="Cambria"/>
        </w:rPr>
        <w:fldChar w:fldCharType="begin"/>
      </w:r>
      <w:r>
        <w:instrText>REF Ref_XKnoblich%3A2006bn \h</w:instrText>
      </w:r>
      <w:r>
        <w:rPr>
          <w:rFonts w:ascii="Cambria" w:hAnsi="Cambria"/>
        </w:rPr>
      </w:r>
      <w:r>
        <w:fldChar w:fldCharType="separate"/>
      </w:r>
      <w:r>
        <w:t xml:space="preserve"> </w:t>
      </w:r>
      <w:r>
        <w:fldChar w:fldCharType="end"/>
      </w:r>
      <w:r>
        <w:rPr>
          <w:rFonts w:ascii="Cambria" w:hAnsi="Cambria"/>
        </w:rPr>
        <w:t xml:space="preserve"> 2006</w:t>
      </w:r>
      <w:r>
        <w:rPr>
          <w:rFonts w:ascii="Cambria" w:hAnsi="Cambria"/>
        </w:rPr>
        <w:fldChar w:fldCharType="begin"/>
      </w:r>
      <w:r>
        <w:instrText>REF Ref_XKnoblich%3A2006bn \h</w:instrText>
      </w:r>
      <w:r>
        <w:rPr>
          <w:rFonts w:ascii="Cambria" w:hAnsi="Cambria"/>
        </w:rPr>
      </w:r>
      <w:r>
        <w:fldChar w:fldCharType="separate"/>
      </w:r>
      <w:r>
        <w:t xml:space="preserve"> </w:t>
      </w:r>
      <w:r>
        <w:fldChar w:fldCharType="end"/>
      </w:r>
      <w:r>
        <w:rPr>
          <w:rFonts w:ascii="Cambria" w:hAnsi="Cambria"/>
        </w:rPr>
        <w:t>). As things stand, it is sometimes hard to identify the common ground necessary for the two approaches to be in genuine di</w:t>
      </w:r>
      <w:r>
        <w:rPr>
          <w:rFonts w:ascii="Cambria" w:hAnsi="Cambria"/>
        </w:rPr>
        <w:t xml:space="preserve">sagreement. The account of joint action in terms of collective goals identifies what both approaches can agree on. The substantial questions concern which types of coordination exist in joint action, and to what extent </w:t>
      </w:r>
      <w:proofErr w:type="spellStart"/>
      <w:r>
        <w:rPr>
          <w:rFonts w:ascii="Cambria" w:hAnsi="Cambria"/>
        </w:rPr>
        <w:t>characterising</w:t>
      </w:r>
      <w:proofErr w:type="spellEnd"/>
      <w:r>
        <w:rPr>
          <w:rFonts w:ascii="Cambria" w:hAnsi="Cambria"/>
        </w:rPr>
        <w:t xml:space="preserve"> any given type of coor</w:t>
      </w:r>
      <w:r>
        <w:rPr>
          <w:rFonts w:ascii="Cambria" w:hAnsi="Cambria"/>
        </w:rPr>
        <w:t xml:space="preserve">dination requires appeal to general dynamical principles or to motor cognition and representational control structures. The notion of a collective goal, then, is offered not as something which already provides deep insight into what joint action is but as </w:t>
      </w:r>
      <w:r>
        <w:rPr>
          <w:rFonts w:ascii="Cambria" w:hAnsi="Cambria"/>
        </w:rPr>
        <w:t xml:space="preserve">part of a minimal framework for the construction of more substantial accounts. </w:t>
      </w:r>
    </w:p>
    <w:p w:rsidR="005E739B" w:rsidRDefault="00B51D22">
      <w:pPr>
        <w:pStyle w:val="Heading-2"/>
      </w:pPr>
      <w:r>
        <w:rPr>
          <w:rFonts w:ascii="Cambria" w:hAnsi="Cambria"/>
          <w:sz w:val="24"/>
          <w:szCs w:val="24"/>
        </w:rPr>
        <w:t xml:space="preserve">5. </w:t>
      </w:r>
      <w:bookmarkStart w:id="2" w:name="Ref_x1-50005"/>
      <w:bookmarkEnd w:id="2"/>
      <w:r>
        <w:rPr>
          <w:rFonts w:ascii="Cambria" w:hAnsi="Cambria"/>
          <w:sz w:val="24"/>
          <w:szCs w:val="24"/>
        </w:rPr>
        <w:t xml:space="preserve">Collective Goals Are Not Shared Intentions </w:t>
      </w:r>
    </w:p>
    <w:p w:rsidR="005E739B" w:rsidRDefault="00B51D22">
      <w:pPr>
        <w:pStyle w:val="Text-body"/>
      </w:pPr>
      <w:r>
        <w:rPr>
          <w:rFonts w:ascii="Cambria" w:hAnsi="Cambria"/>
        </w:rPr>
        <w:t>Collective goals are conceptually distinct from shared intentions. Shared intentions are, or resemble, states of agents. By contr</w:t>
      </w:r>
      <w:r>
        <w:rPr>
          <w:rFonts w:ascii="Cambria" w:hAnsi="Cambria"/>
        </w:rPr>
        <w:t>ast a collective goal is primarily an attribute of activities, not of agents. Furthermore, a shared intention is something that coordinates multiple agents’ activities. Appeal to a shared intention is therefore potentially a way of explaining how agents co</w:t>
      </w:r>
      <w:r>
        <w:rPr>
          <w:rFonts w:ascii="Cambria" w:hAnsi="Cambria"/>
        </w:rPr>
        <w:t>ordinate their activities. By contrast, collective goals are not the sort of thing that can coordinate anything; their existence presupposes coordination. Finally, shared intentions are supposed to be shared by agents in something resembling the sense in w</w:t>
      </w:r>
      <w:r>
        <w:rPr>
          <w:rFonts w:ascii="Cambria" w:hAnsi="Cambria"/>
        </w:rPr>
        <w:t xml:space="preserve">hich conspirators can share a secret, not only in the sense in which two people can share a name. It would be a distortion to claim that the notion of a collective goals is the notion of something agents share. </w:t>
      </w:r>
    </w:p>
    <w:p w:rsidR="005E739B" w:rsidRDefault="00B51D22">
      <w:pPr>
        <w:pStyle w:val="First-line-indent"/>
      </w:pPr>
      <w:r>
        <w:rPr>
          <w:rFonts w:ascii="Cambria" w:hAnsi="Cambria"/>
        </w:rPr>
        <w:t>There is a potentially more fundamental cont</w:t>
      </w:r>
      <w:r>
        <w:rPr>
          <w:rFonts w:ascii="Cambria" w:hAnsi="Cambria"/>
        </w:rPr>
        <w:t>rast between shared intentions and collective goals. A shared intention integrates two functions: it determines what the action is by specifying its goal and it coordinates agents’ activities. By contrast, no single element provides both functions in the a</w:t>
      </w:r>
      <w:r>
        <w:rPr>
          <w:rFonts w:ascii="Cambria" w:hAnsi="Cambria"/>
        </w:rPr>
        <w:t xml:space="preserve">ccount of the relation between joint actions and their goals which appeals to collective goals. </w:t>
      </w:r>
    </w:p>
    <w:p w:rsidR="005E739B" w:rsidRDefault="00B51D22">
      <w:pPr>
        <w:pStyle w:val="First-line-indent"/>
      </w:pPr>
      <w:r>
        <w:rPr>
          <w:rFonts w:ascii="Cambria" w:hAnsi="Cambria"/>
        </w:rPr>
        <w:t>We should not infer from this alone that there are, or even that there might be, shared intentions without collective goals. That collective goals and shared i</w:t>
      </w:r>
      <w:r>
        <w:rPr>
          <w:rFonts w:ascii="Cambria" w:hAnsi="Cambria"/>
        </w:rPr>
        <w:t xml:space="preserve">ntentions are conceptually distinct does not imply that one can exist without the other. </w:t>
      </w:r>
    </w:p>
    <w:p w:rsidR="005E739B" w:rsidRDefault="00B51D22">
      <w:pPr>
        <w:pStyle w:val="First-line-indent"/>
      </w:pPr>
      <w:r>
        <w:rPr>
          <w:rFonts w:ascii="Cambria" w:hAnsi="Cambria"/>
        </w:rPr>
        <w:t xml:space="preserve">Even so, it may be true that agents sometimes share intentions without their activities having any corresponding collective goal. To illustrate, suppose that four merchants get together and agree to fix </w:t>
      </w:r>
      <w:r>
        <w:rPr>
          <w:rFonts w:ascii="Cambria" w:hAnsi="Cambria"/>
        </w:rPr>
        <w:lastRenderedPageBreak/>
        <w:t>their prices with the shared intention that they will</w:t>
      </w:r>
      <w:r>
        <w:rPr>
          <w:rFonts w:ascii="Cambria" w:hAnsi="Cambria"/>
        </w:rPr>
        <w:t xml:space="preserve"> each become rich enough to retire by the end of the year. The year turns out to be good for trade and the merchants’ shared intention is </w:t>
      </w:r>
      <w:proofErr w:type="spellStart"/>
      <w:r>
        <w:rPr>
          <w:rFonts w:ascii="Cambria" w:hAnsi="Cambria"/>
        </w:rPr>
        <w:t>realised</w:t>
      </w:r>
      <w:proofErr w:type="spellEnd"/>
      <w:r>
        <w:rPr>
          <w:rFonts w:ascii="Cambria" w:hAnsi="Cambria"/>
        </w:rPr>
        <w:t>. As it happens these merchants are excellent traders but poor strategists. Their profits would have been even</w:t>
      </w:r>
      <w:r>
        <w:rPr>
          <w:rFonts w:ascii="Cambria" w:hAnsi="Cambria"/>
        </w:rPr>
        <w:t xml:space="preserve"> larger if they had not colluded in fixing prices. In fact their price-fixing strategy was so flawed that it could not normally have had a positive effect on profits. So their attempts at coordination hindered rather than facilitated the </w:t>
      </w:r>
      <w:proofErr w:type="spellStart"/>
      <w:r>
        <w:rPr>
          <w:rFonts w:ascii="Cambria" w:hAnsi="Cambria"/>
        </w:rPr>
        <w:t>realisation</w:t>
      </w:r>
      <w:proofErr w:type="spellEnd"/>
      <w:r>
        <w:rPr>
          <w:rFonts w:ascii="Cambria" w:hAnsi="Cambria"/>
        </w:rPr>
        <w:t xml:space="preserve"> of the</w:t>
      </w:r>
      <w:r>
        <w:rPr>
          <w:rFonts w:ascii="Cambria" w:hAnsi="Cambria"/>
        </w:rPr>
        <w:t>ir shared intention. Because the existence of a collective goal requires coordination of agents’ activities to be such that it would normally facilitate the occurrence of the goal, no collective goal of the merchants’ activities as here described correspon</w:t>
      </w:r>
      <w:r>
        <w:rPr>
          <w:rFonts w:ascii="Cambria" w:hAnsi="Cambria"/>
        </w:rPr>
        <w:t xml:space="preserve">ds to their shared intention. </w:t>
      </w:r>
    </w:p>
    <w:p w:rsidR="005E739B" w:rsidRDefault="00B51D22">
      <w:pPr>
        <w:pStyle w:val="First-line-indent"/>
      </w:pPr>
      <w:r>
        <w:rPr>
          <w:rFonts w:ascii="Cambria" w:hAnsi="Cambria"/>
        </w:rPr>
        <w:t>The possibility that shared intentions exist without there being corresponding collective goals is not a superficial feature of the way we have defined collective goal. Where there are shared intentions, one or more propositi</w:t>
      </w:r>
      <w:r>
        <w:rPr>
          <w:rFonts w:ascii="Cambria" w:hAnsi="Cambria"/>
        </w:rPr>
        <w:t xml:space="preserve">onal attitudes serve to link the agents and their goals with any means of coordination. For example, the merchants described above believe, falsely, that coordinating their pricing will facilitate </w:t>
      </w:r>
      <w:proofErr w:type="spellStart"/>
      <w:r>
        <w:rPr>
          <w:rFonts w:ascii="Cambria" w:hAnsi="Cambria"/>
        </w:rPr>
        <w:t>fulfilment</w:t>
      </w:r>
      <w:proofErr w:type="spellEnd"/>
      <w:r>
        <w:rPr>
          <w:rFonts w:ascii="Cambria" w:hAnsi="Cambria"/>
        </w:rPr>
        <w:t xml:space="preserve"> of their shared intention. Apart from their beli</w:t>
      </w:r>
      <w:r>
        <w:rPr>
          <w:rFonts w:ascii="Cambria" w:hAnsi="Cambria"/>
        </w:rPr>
        <w:t xml:space="preserve">efs and other propositional attitudes, nothing appropriately connects their coordination to their activities and their goal. In </w:t>
      </w:r>
      <w:proofErr w:type="spellStart"/>
      <w:r>
        <w:rPr>
          <w:rFonts w:ascii="Cambria" w:hAnsi="Cambria"/>
        </w:rPr>
        <w:t>characterising</w:t>
      </w:r>
      <w:proofErr w:type="spellEnd"/>
      <w:r>
        <w:rPr>
          <w:rFonts w:ascii="Cambria" w:hAnsi="Cambria"/>
        </w:rPr>
        <w:t xml:space="preserve"> collective goals our aim is to better understand how joint actions are related to their goals when such propositi</w:t>
      </w:r>
      <w:r>
        <w:rPr>
          <w:rFonts w:ascii="Cambria" w:hAnsi="Cambria"/>
        </w:rPr>
        <w:t>onal attitudes are absent. In the case of collective goals, then, the link between a goal and a means of coordination can only involve facts, not beliefs or expectations, about its efficacy. This is why, on standard accounts of shared intention, it is poss</w:t>
      </w:r>
      <w:r>
        <w:rPr>
          <w:rFonts w:ascii="Cambria" w:hAnsi="Cambria"/>
        </w:rPr>
        <w:t xml:space="preserve">ible for agents to act on shared intentions without there being any corresponding collective goal. </w:t>
      </w:r>
    </w:p>
    <w:p w:rsidR="005E739B" w:rsidRDefault="00B51D22">
      <w:pPr>
        <w:pStyle w:val="First-line-indent"/>
      </w:pPr>
      <w:r>
        <w:rPr>
          <w:rFonts w:ascii="Cambria" w:hAnsi="Cambria"/>
        </w:rPr>
        <w:t>We began this paper with a preliminary identification of a broad class of joint actions. Our concern is with joint actions which involve two or more agents’</w:t>
      </w:r>
      <w:r>
        <w:rPr>
          <w:rFonts w:ascii="Cambria" w:hAnsi="Cambria"/>
        </w:rPr>
        <w:t xml:space="preserve"> goal-directed activities where the activities taken together are directed to a goal and this is not, or not only, a matter of each agent’s activities being individually directed to that goal. </w:t>
      </w:r>
      <w:proofErr w:type="spellStart"/>
      <w:r>
        <w:rPr>
          <w:rFonts w:ascii="Cambria" w:hAnsi="Cambria"/>
        </w:rPr>
        <w:t>Characterising</w:t>
      </w:r>
      <w:proofErr w:type="spellEnd"/>
      <w:r>
        <w:rPr>
          <w:rFonts w:ascii="Cambria" w:hAnsi="Cambria"/>
        </w:rPr>
        <w:t xml:space="preserve"> how joint actions relate to their goals is essen</w:t>
      </w:r>
      <w:r>
        <w:rPr>
          <w:rFonts w:ascii="Cambria" w:hAnsi="Cambria"/>
        </w:rPr>
        <w:t>tial for more fully understanding what joint actions are. Given the premise that shared intentions exist, we have shown that there are at least two ways in which joint actions relate to their goals. Sometimes joint actions are related to their goals by vir</w:t>
      </w:r>
      <w:r>
        <w:rPr>
          <w:rFonts w:ascii="Cambria" w:hAnsi="Cambria"/>
        </w:rPr>
        <w:t>tue of the agents’ shared intention, and sometimes joint actions are related to their goals by virtue of the collective goal of the activities comprising them. These relations are empirically distinct. It is possible for joint actions to involve shared int</w:t>
      </w:r>
      <w:r>
        <w:rPr>
          <w:rFonts w:ascii="Cambria" w:hAnsi="Cambria"/>
        </w:rPr>
        <w:t xml:space="preserve">entions with no corresponding collective goals and it is possible for joint actions to involve collective goals without any shared intentions. So there are at least two kinds of goal-directed joint action. </w:t>
      </w:r>
    </w:p>
    <w:p w:rsidR="005E739B" w:rsidRDefault="00B51D22">
      <w:pPr>
        <w:pStyle w:val="Heading-2"/>
      </w:pPr>
      <w:r>
        <w:rPr>
          <w:rFonts w:ascii="Cambria" w:hAnsi="Cambria"/>
          <w:sz w:val="24"/>
          <w:szCs w:val="24"/>
        </w:rPr>
        <w:t xml:space="preserve">6. </w:t>
      </w:r>
      <w:bookmarkStart w:id="3" w:name="Ref_x1-60006"/>
      <w:bookmarkEnd w:id="3"/>
      <w:r>
        <w:rPr>
          <w:rFonts w:ascii="Cambria" w:hAnsi="Cambria"/>
          <w:sz w:val="24"/>
          <w:szCs w:val="24"/>
        </w:rPr>
        <w:t xml:space="preserve">An Objection </w:t>
      </w:r>
    </w:p>
    <w:p w:rsidR="005E739B" w:rsidRDefault="00B51D22">
      <w:pPr>
        <w:pStyle w:val="Text-body"/>
      </w:pPr>
      <w:r>
        <w:rPr>
          <w:rFonts w:ascii="Cambria" w:hAnsi="Cambria"/>
        </w:rPr>
        <w:t>The requirements for agents’ act</w:t>
      </w:r>
      <w:r>
        <w:rPr>
          <w:rFonts w:ascii="Cambria" w:hAnsi="Cambria"/>
        </w:rPr>
        <w:t>ivities to have a collective goal can be met without the agents being aware that they are met (these requirements are given on page 13</w:t>
      </w:r>
      <w:r>
        <w:rPr>
          <w:rFonts w:ascii="Cambria" w:hAnsi="Cambria"/>
        </w:rPr>
        <w:fldChar w:fldCharType="begin"/>
      </w:r>
      <w:r>
        <w:instrText>REF Ref_x1-40004 \h</w:instrText>
      </w:r>
      <w:r>
        <w:rPr>
          <w:rFonts w:ascii="Cambria" w:hAnsi="Cambria"/>
        </w:rPr>
      </w:r>
      <w:r>
        <w:fldChar w:fldCharType="separate"/>
      </w:r>
      <w:r>
        <w:t xml:space="preserve"> </w:t>
      </w:r>
      <w:r>
        <w:fldChar w:fldCharType="end"/>
      </w:r>
      <w:r>
        <w:rPr>
          <w:rFonts w:ascii="Cambria" w:hAnsi="Cambria"/>
        </w:rPr>
        <w:t>). This is because two agents’ acti</w:t>
      </w:r>
      <w:r>
        <w:rPr>
          <w:rFonts w:ascii="Cambria" w:hAnsi="Cambria"/>
        </w:rPr>
        <w:t xml:space="preserve">vities can be coordinated without either agent intending to </w:t>
      </w:r>
      <w:r>
        <w:rPr>
          <w:rFonts w:ascii="Cambria" w:hAnsi="Cambria"/>
        </w:rPr>
        <w:lastRenderedPageBreak/>
        <w:t>coordinate, and even without the agents being aware that their activities are coordinated (</w:t>
      </w:r>
      <w:proofErr w:type="spellStart"/>
      <w:r>
        <w:rPr>
          <w:rFonts w:ascii="Cambria" w:hAnsi="Cambria"/>
        </w:rPr>
        <w:t>Sebanz</w:t>
      </w:r>
      <w:proofErr w:type="spellEnd"/>
      <w:r>
        <w:rPr>
          <w:rFonts w:ascii="Cambria" w:hAnsi="Cambria"/>
        </w:rPr>
        <w:t xml:space="preserve"> et al.</w:t>
      </w:r>
      <w:r>
        <w:rPr>
          <w:rFonts w:ascii="Cambria" w:hAnsi="Cambria"/>
        </w:rPr>
        <w:fldChar w:fldCharType="begin"/>
      </w:r>
      <w:r>
        <w:instrText>REF Ref_XSebanz%3A2003kf \h</w:instrText>
      </w:r>
      <w:r>
        <w:rPr>
          <w:rFonts w:ascii="Cambria" w:hAnsi="Cambria"/>
        </w:rPr>
      </w:r>
      <w:r>
        <w:fldChar w:fldCharType="separate"/>
      </w:r>
      <w:r>
        <w:t xml:space="preserve"> </w:t>
      </w:r>
      <w:r>
        <w:fldChar w:fldCharType="end"/>
      </w:r>
      <w:r>
        <w:rPr>
          <w:rFonts w:ascii="Cambria" w:hAnsi="Cambria"/>
        </w:rPr>
        <w:t xml:space="preserve"> 2003</w:t>
      </w:r>
      <w:r>
        <w:rPr>
          <w:rFonts w:ascii="Cambria" w:hAnsi="Cambria"/>
        </w:rPr>
        <w:fldChar w:fldCharType="begin"/>
      </w:r>
      <w:r>
        <w:instrText>REF Ref_XSebanz%3A2003kf \h</w:instrText>
      </w:r>
      <w:r>
        <w:rPr>
          <w:rFonts w:ascii="Cambria" w:hAnsi="Cambria"/>
        </w:rPr>
      </w:r>
      <w:r>
        <w:fldChar w:fldCharType="separate"/>
      </w:r>
      <w:r>
        <w:t xml:space="preserve"> </w:t>
      </w:r>
      <w:r>
        <w:fldChar w:fldCharType="end"/>
      </w:r>
      <w:r>
        <w:rPr>
          <w:rFonts w:ascii="Cambria" w:hAnsi="Cambria"/>
        </w:rPr>
        <w:t>; Schmidt et al.</w:t>
      </w:r>
      <w:r>
        <w:rPr>
          <w:rFonts w:ascii="Cambria" w:hAnsi="Cambria"/>
        </w:rPr>
        <w:fldChar w:fldCharType="begin"/>
      </w:r>
      <w:r>
        <w:instrText>REF Ref_Xschmidt_understanding_2010 \h</w:instrText>
      </w:r>
      <w:r>
        <w:rPr>
          <w:rFonts w:ascii="Cambria" w:hAnsi="Cambria"/>
        </w:rPr>
      </w:r>
      <w:r>
        <w:fldChar w:fldCharType="separate"/>
      </w:r>
      <w:r>
        <w:t xml:space="preserve"> </w:t>
      </w:r>
      <w:r>
        <w:fldChar w:fldCharType="end"/>
      </w:r>
      <w:r>
        <w:rPr>
          <w:rFonts w:ascii="Cambria" w:hAnsi="Cambria"/>
        </w:rPr>
        <w:t xml:space="preserve"> 2010</w:t>
      </w:r>
      <w:r>
        <w:rPr>
          <w:rFonts w:ascii="Cambria" w:hAnsi="Cambria"/>
        </w:rPr>
        <w:fldChar w:fldCharType="begin"/>
      </w:r>
      <w:r>
        <w:instrText>REF Ref_Xschmidt_understanding_2010 \h</w:instrText>
      </w:r>
      <w:r>
        <w:rPr>
          <w:rFonts w:ascii="Cambria" w:hAnsi="Cambria"/>
        </w:rPr>
      </w:r>
      <w:r>
        <w:fldChar w:fldCharType="separate"/>
      </w:r>
      <w:r>
        <w:t xml:space="preserve"> </w:t>
      </w:r>
      <w:r>
        <w:fldChar w:fldCharType="end"/>
      </w:r>
      <w:r>
        <w:rPr>
          <w:rFonts w:ascii="Cambria" w:hAnsi="Cambria"/>
        </w:rPr>
        <w:t>). It follows that two agents’ activities might have a collective goal and that the agents might be engaged in a joint act</w:t>
      </w:r>
      <w:r>
        <w:rPr>
          <w:rFonts w:ascii="Cambria" w:hAnsi="Cambria"/>
        </w:rPr>
        <w:t xml:space="preserve">ion together even though each agent’s overall knowledge state is consistent with the possibility that she is acting alone. But (runs the objection) it is surely true that the agents involved in a joint action must each be in a position to know that she or </w:t>
      </w:r>
      <w:r>
        <w:rPr>
          <w:rFonts w:ascii="Cambria" w:hAnsi="Cambria"/>
        </w:rPr>
        <w:t xml:space="preserve">he is not acting individually. So the account we have offered of how joint actions relate to their goals is mistaken, or so the objection entails. </w:t>
      </w:r>
    </w:p>
    <w:p w:rsidR="005E739B" w:rsidRDefault="00B51D22">
      <w:pPr>
        <w:pStyle w:val="First-line-indent"/>
      </w:pPr>
      <w:r>
        <w:rPr>
          <w:rFonts w:ascii="Cambria" w:hAnsi="Cambria"/>
        </w:rPr>
        <w:t>There are two possible responses to this objection. One would be to modify the definition of collective goal</w:t>
      </w:r>
      <w:r>
        <w:rPr>
          <w:rFonts w:ascii="Cambria" w:hAnsi="Cambria"/>
        </w:rPr>
        <w:t>. For instance, we could add this requirement: concerning the outcome which is the collective goal, each agent must know both that this outcome is a distributive goal of some (or all) of the activities comprising the joint action and also that some of thes</w:t>
      </w:r>
      <w:r>
        <w:rPr>
          <w:rFonts w:ascii="Cambria" w:hAnsi="Cambria"/>
        </w:rPr>
        <w:t xml:space="preserve">e activities are her own activities. This further stipulation would avoid the objection by entailing that where some agents’ activities have a collective goal, each agent is in a position to know she is not acting individually. Note that this modification </w:t>
      </w:r>
      <w:r>
        <w:rPr>
          <w:rFonts w:ascii="Cambria" w:hAnsi="Cambria"/>
        </w:rPr>
        <w:t>requires only that the agents of a joint action are able to represent distributive goals and to identify activities as their own. The modified account retains consistency with the possibility that agents can engage in joint action without being able to rep</w:t>
      </w:r>
      <w:r>
        <w:rPr>
          <w:rFonts w:ascii="Cambria" w:hAnsi="Cambria"/>
        </w:rPr>
        <w:t xml:space="preserve">resent intentions or other propositional attitudes. </w:t>
      </w:r>
    </w:p>
    <w:p w:rsidR="005E739B" w:rsidRDefault="00B51D22">
      <w:pPr>
        <w:pStyle w:val="First-line-indent"/>
      </w:pPr>
      <w:r>
        <w:rPr>
          <w:rFonts w:ascii="Cambria" w:hAnsi="Cambria"/>
        </w:rPr>
        <w:t>This first response is only acceptable if there are grounds to think that the objection is correct. For it would be a mistake complicate the definition of collective goal without decisive reasons for doi</w:t>
      </w:r>
      <w:r>
        <w:rPr>
          <w:rFonts w:ascii="Cambria" w:hAnsi="Cambria"/>
        </w:rPr>
        <w:t xml:space="preserve">ng so. A second possible response to the objection is to reject its second premise, that is, to reject that claim that each agent of a joint action must be in a position to know that she is not acting alone. </w:t>
      </w:r>
    </w:p>
    <w:p w:rsidR="005E739B" w:rsidRDefault="00B51D22">
      <w:pPr>
        <w:pStyle w:val="First-line-indent"/>
      </w:pPr>
      <w:r>
        <w:rPr>
          <w:rFonts w:ascii="Cambria" w:hAnsi="Cambria"/>
        </w:rPr>
        <w:t>Several philosophers have implied that this cla</w:t>
      </w:r>
      <w:r>
        <w:rPr>
          <w:rFonts w:ascii="Cambria" w:hAnsi="Cambria"/>
        </w:rPr>
        <w:t xml:space="preserve">im is true. </w:t>
      </w:r>
      <w:proofErr w:type="spellStart"/>
      <w:r>
        <w:rPr>
          <w:rFonts w:ascii="Cambria" w:hAnsi="Cambria"/>
        </w:rPr>
        <w:t>Kutz</w:t>
      </w:r>
      <w:proofErr w:type="spellEnd"/>
      <w:r>
        <w:rPr>
          <w:rFonts w:ascii="Cambria" w:hAnsi="Cambria"/>
        </w:rPr>
        <w:t xml:space="preserve"> asserts that participants in a joint action have ‘a conception of themselves as contributors to a collective end’ (2000</w:t>
      </w:r>
      <w:r>
        <w:rPr>
          <w:rFonts w:ascii="Cambria" w:hAnsi="Cambria"/>
        </w:rPr>
        <w:fldChar w:fldCharType="begin"/>
      </w:r>
      <w:r>
        <w:instrText>REF Ref_XKutz%3A2000si \h</w:instrText>
      </w:r>
      <w:r>
        <w:rPr>
          <w:rFonts w:ascii="Cambria" w:hAnsi="Cambria"/>
        </w:rPr>
      </w:r>
      <w:r>
        <w:fldChar w:fldCharType="separate"/>
      </w:r>
      <w:r>
        <w:t xml:space="preserve"> </w:t>
      </w:r>
      <w:r>
        <w:fldChar w:fldCharType="end"/>
      </w:r>
      <w:r>
        <w:rPr>
          <w:rFonts w:ascii="Cambria" w:hAnsi="Cambria"/>
        </w:rPr>
        <w:t xml:space="preserve">, p. 10). Similarly, </w:t>
      </w:r>
      <w:r>
        <w:rPr>
          <w:rFonts w:ascii="Cambria" w:hAnsi="Cambria"/>
        </w:rPr>
        <w:t>Roth asserts that in joint action ‘each participant … can answer the question of what he is doing or will be doing by saying for example “We are walking together” or “We will/intend to walk together”’ (2004</w:t>
      </w:r>
      <w:r>
        <w:rPr>
          <w:rFonts w:ascii="Cambria" w:hAnsi="Cambria"/>
        </w:rPr>
        <w:fldChar w:fldCharType="begin"/>
      </w:r>
      <w:r>
        <w:instrText>REF Ref_XRoth%3A2004ki \h</w:instrText>
      </w:r>
      <w:r>
        <w:rPr>
          <w:rFonts w:ascii="Cambria" w:hAnsi="Cambria"/>
        </w:rPr>
      </w:r>
      <w:r>
        <w:fldChar w:fldCharType="separate"/>
      </w:r>
      <w:r>
        <w:t xml:space="preserve"> </w:t>
      </w:r>
      <w:r>
        <w:fldChar w:fldCharType="end"/>
      </w:r>
      <w:r>
        <w:rPr>
          <w:rFonts w:ascii="Cambria" w:hAnsi="Cambria"/>
        </w:rPr>
        <w:t>, p. 361). Relatedly, Miller</w:t>
      </w:r>
      <w:r>
        <w:rPr>
          <w:rFonts w:ascii="Cambria" w:hAnsi="Cambria"/>
        </w:rPr>
        <w:fldChar w:fldCharType="begin"/>
      </w:r>
      <w:r>
        <w:instrText>REF Ref_Xmiller_social_2001 \h</w:instrText>
      </w:r>
      <w:r>
        <w:rPr>
          <w:rFonts w:ascii="Cambria" w:hAnsi="Cambria"/>
        </w:rPr>
      </w:r>
      <w:r>
        <w:fldChar w:fldCharType="separate"/>
      </w:r>
      <w:r>
        <w:t xml:space="preserve"> </w:t>
      </w:r>
      <w:r>
        <w:fldChar w:fldCharType="end"/>
      </w:r>
      <w:r>
        <w:rPr>
          <w:rFonts w:ascii="Cambria" w:hAnsi="Cambria"/>
        </w:rPr>
        <w:t xml:space="preserve"> (2001</w:t>
      </w:r>
      <w:r>
        <w:rPr>
          <w:rFonts w:ascii="Cambria" w:hAnsi="Cambria"/>
        </w:rPr>
        <w:fldChar w:fldCharType="begin"/>
      </w:r>
      <w:r>
        <w:instrText>REF Ref_Xmiller_social_2001 \h</w:instrText>
      </w:r>
      <w:r>
        <w:rPr>
          <w:rFonts w:ascii="Cambria" w:hAnsi="Cambria"/>
        </w:rPr>
      </w:r>
      <w:r>
        <w:fldChar w:fldCharType="separate"/>
      </w:r>
      <w:r>
        <w:t xml:space="preserve"> </w:t>
      </w:r>
      <w:r>
        <w:fldChar w:fldCharType="end"/>
      </w:r>
      <w:r>
        <w:rPr>
          <w:rFonts w:ascii="Cambria" w:hAnsi="Cambria"/>
        </w:rPr>
        <w:t>, p. 56) asserts that each agent of a joint action believes that her actions are interdependent with the others’. If any of these assertions are true then each agent of any joint action is in a position to know s</w:t>
      </w:r>
      <w:r>
        <w:rPr>
          <w:rFonts w:ascii="Cambria" w:hAnsi="Cambria"/>
        </w:rPr>
        <w:t xml:space="preserve">he is not acting alone. As far as we know, no arguments have yet been given for these assertions. </w:t>
      </w:r>
      <w:r>
        <w:rPr>
          <w:rStyle w:val="Footnoteanchor"/>
          <w:rFonts w:ascii="Cambria" w:hAnsi="Cambria"/>
        </w:rPr>
        <w:footnoteReference w:id="6"/>
      </w:r>
      <w:r>
        <w:rPr>
          <w:rFonts w:ascii="Cambria" w:hAnsi="Cambria"/>
        </w:rPr>
        <w:t xml:space="preserve"> </w:t>
      </w:r>
    </w:p>
    <w:p w:rsidR="005E739B" w:rsidRDefault="00B51D22">
      <w:pPr>
        <w:pStyle w:val="First-line-indent"/>
      </w:pPr>
      <w:r>
        <w:rPr>
          <w:rFonts w:ascii="Cambria" w:hAnsi="Cambria"/>
        </w:rPr>
        <w:lastRenderedPageBreak/>
        <w:t>The lack of argument suggests that common sense or intuition may be what grounds these assertions. Is this plausible? Start by distinguishing the claim at issue from related claims which are consistent with the unmodified account of collective goals. The u</w:t>
      </w:r>
      <w:r>
        <w:rPr>
          <w:rFonts w:ascii="Cambria" w:hAnsi="Cambria"/>
        </w:rPr>
        <w:t xml:space="preserve">nmodified account entails the possibility of joint actions with agents who are not all individually in a position to know that they are not acting alone. It does not follow (and it is no part of our view) that such cases are either </w:t>
      </w:r>
      <w:proofErr w:type="spellStart"/>
      <w:r>
        <w:rPr>
          <w:rFonts w:ascii="Cambria" w:hAnsi="Cambria"/>
        </w:rPr>
        <w:t>teleologically</w:t>
      </w:r>
      <w:proofErr w:type="spellEnd"/>
      <w:r>
        <w:rPr>
          <w:rFonts w:ascii="Cambria" w:hAnsi="Cambria"/>
        </w:rPr>
        <w:t xml:space="preserve"> normal or</w:t>
      </w:r>
      <w:r>
        <w:rPr>
          <w:rFonts w:ascii="Cambria" w:hAnsi="Cambria"/>
        </w:rPr>
        <w:t xml:space="preserve"> theoretically significant. It is possible that coordination mechanisms on which effective joint action hinges are such that it is </w:t>
      </w:r>
      <w:proofErr w:type="spellStart"/>
      <w:r>
        <w:rPr>
          <w:rFonts w:ascii="Cambria" w:hAnsi="Cambria"/>
        </w:rPr>
        <w:t>teleologically</w:t>
      </w:r>
      <w:proofErr w:type="spellEnd"/>
      <w:r>
        <w:rPr>
          <w:rFonts w:ascii="Cambria" w:hAnsi="Cambria"/>
        </w:rPr>
        <w:t xml:space="preserve"> normal for them to facilitate joint action only when agents intend or expect to coordinate their actions. If s</w:t>
      </w:r>
      <w:r>
        <w:rPr>
          <w:rFonts w:ascii="Cambria" w:hAnsi="Cambria"/>
        </w:rPr>
        <w:t xml:space="preserve">o, there is a sense in which joint actions without some minimal awareness of </w:t>
      </w:r>
      <w:proofErr w:type="spellStart"/>
      <w:r>
        <w:rPr>
          <w:rFonts w:ascii="Cambria" w:hAnsi="Cambria"/>
        </w:rPr>
        <w:t>jointness</w:t>
      </w:r>
      <w:proofErr w:type="spellEnd"/>
      <w:r>
        <w:rPr>
          <w:rFonts w:ascii="Cambria" w:hAnsi="Cambria"/>
        </w:rPr>
        <w:t xml:space="preserve"> are not normal, and they may also lack theoretical significance. This would be consistent with the unmodified account. So any grounds which support the objection have to</w:t>
      </w:r>
      <w:r>
        <w:rPr>
          <w:rFonts w:ascii="Cambria" w:hAnsi="Cambria"/>
        </w:rPr>
        <w:t xml:space="preserve"> distinguish the claim at issue, which concerns conceptual or logical possibility, from similar claims about what is </w:t>
      </w:r>
      <w:proofErr w:type="spellStart"/>
      <w:r>
        <w:rPr>
          <w:rFonts w:ascii="Cambria" w:hAnsi="Cambria"/>
        </w:rPr>
        <w:t>teleologically</w:t>
      </w:r>
      <w:proofErr w:type="spellEnd"/>
      <w:r>
        <w:rPr>
          <w:rFonts w:ascii="Cambria" w:hAnsi="Cambria"/>
        </w:rPr>
        <w:t xml:space="preserve"> normal or theoretically significant. Common sense and intuition are not generally reliable when it comes to such fine distin</w:t>
      </w:r>
      <w:r>
        <w:rPr>
          <w:rFonts w:ascii="Cambria" w:hAnsi="Cambria"/>
        </w:rPr>
        <w:t>ctions, nor when it comes to deciding borderline or limiting cases. Further, it is plausible that different people have inconsistent intuitions about what counts as joint action. These considerations indicate that the objection cannot be grounded on intuit</w:t>
      </w:r>
      <w:r>
        <w:rPr>
          <w:rFonts w:ascii="Cambria" w:hAnsi="Cambria"/>
        </w:rPr>
        <w:t xml:space="preserve">ion or common sense alone. </w:t>
      </w:r>
    </w:p>
    <w:p w:rsidR="005E739B" w:rsidRDefault="00B51D22">
      <w:pPr>
        <w:pStyle w:val="First-line-indent"/>
      </w:pPr>
      <w:r>
        <w:rPr>
          <w:rFonts w:ascii="Cambria" w:hAnsi="Cambria"/>
        </w:rPr>
        <w:t>As things stand, we lack decisive grounds both for accepting the objection and for rejecting it. For this reason we tentatively endorse the second response and stick with the unmodified definition of collective goals. Even if th</w:t>
      </w:r>
      <w:r>
        <w:rPr>
          <w:rFonts w:ascii="Cambria" w:hAnsi="Cambria"/>
        </w:rPr>
        <w:t xml:space="preserve">is were a mistake, the first response above shows that the objection can be avoided by adding to the definition; this addition would not substantially alter our conclusions. </w:t>
      </w:r>
    </w:p>
    <w:p w:rsidR="005E739B" w:rsidRDefault="00B51D22">
      <w:pPr>
        <w:pStyle w:val="Heading-2"/>
      </w:pPr>
      <w:r>
        <w:rPr>
          <w:rFonts w:ascii="Cambria" w:hAnsi="Cambria"/>
          <w:sz w:val="24"/>
          <w:szCs w:val="24"/>
        </w:rPr>
        <w:t>7. Conclusions</w:t>
      </w:r>
    </w:p>
    <w:p w:rsidR="005E739B" w:rsidRDefault="00B51D22">
      <w:pPr>
        <w:pStyle w:val="Text-body"/>
      </w:pPr>
      <w:r>
        <w:rPr>
          <w:rFonts w:ascii="Cambria" w:hAnsi="Cambria"/>
        </w:rPr>
        <w:t xml:space="preserve">The question was how joint actions are related to their goals. On </w:t>
      </w:r>
      <w:r>
        <w:rPr>
          <w:rFonts w:ascii="Cambria" w:hAnsi="Cambria"/>
        </w:rPr>
        <w:t>most contemporary accounts of joint action the answers hinge on shared intention. Shared intentions do for joint actions what non-shared intentions do for non-joint actions: they coordinate activities and specify the goals to which these activities are dir</w:t>
      </w:r>
      <w:r>
        <w:rPr>
          <w:rFonts w:ascii="Cambria" w:hAnsi="Cambria"/>
        </w:rPr>
        <w:t>ected. Given the notion of shared intention, whether an action is individual or joint makes almost no difference to an explanation of the relation between actions and their goals. This is why the question about how joint actions relate to their goals has n</w:t>
      </w:r>
      <w:r>
        <w:rPr>
          <w:rFonts w:ascii="Cambria" w:hAnsi="Cambria"/>
        </w:rPr>
        <w:t xml:space="preserve">ot been considered. The question only becomes pressing because, as psychological and philosophical research on joint action reveals, there are joint actions without shared intentions. </w:t>
      </w:r>
    </w:p>
    <w:p w:rsidR="005E739B" w:rsidRDefault="00B51D22">
      <w:pPr>
        <w:pStyle w:val="First-line-indent"/>
      </w:pPr>
      <w:r>
        <w:rPr>
          <w:rFonts w:ascii="Cambria" w:hAnsi="Cambria"/>
        </w:rPr>
        <w:t>The existence of joint actions without shared intentions is at least su</w:t>
      </w:r>
      <w:r>
        <w:rPr>
          <w:rFonts w:ascii="Cambria" w:hAnsi="Cambria"/>
        </w:rPr>
        <w:t xml:space="preserve">perficially puzzling. It is puzzling because, given existing accounts of what joint action is, it is unclear how a joint action could be directed to a goal except by virtue of something like a shared intention. </w:t>
      </w:r>
    </w:p>
    <w:p w:rsidR="005E739B" w:rsidRDefault="00B51D22">
      <w:pPr>
        <w:pStyle w:val="First-line-indent"/>
      </w:pPr>
      <w:r>
        <w:rPr>
          <w:rFonts w:ascii="Cambria" w:hAnsi="Cambria"/>
        </w:rPr>
        <w:t xml:space="preserve">Our solution, which may not be the only possible solution, involved two steps. The first step concerned distributive goals. An outcome is a </w:t>
      </w:r>
      <w:r>
        <w:rPr>
          <w:rFonts w:ascii="Cambria" w:hAnsi="Cambria"/>
          <w:i/>
        </w:rPr>
        <w:t>distributive</w:t>
      </w:r>
      <w:r>
        <w:rPr>
          <w:rFonts w:ascii="Cambria" w:hAnsi="Cambria"/>
        </w:rPr>
        <w:t xml:space="preserve"> </w:t>
      </w:r>
      <w:r>
        <w:rPr>
          <w:rFonts w:ascii="Cambria" w:hAnsi="Cambria"/>
          <w:i/>
        </w:rPr>
        <w:t>goal</w:t>
      </w:r>
      <w:r>
        <w:rPr>
          <w:rFonts w:ascii="Cambria" w:hAnsi="Cambria"/>
        </w:rPr>
        <w:t xml:space="preserve"> of multiple agents’ activities just if this outcome is a goal to which each agent’s activities are</w:t>
      </w:r>
      <w:r>
        <w:rPr>
          <w:rFonts w:ascii="Cambria" w:hAnsi="Cambria"/>
        </w:rPr>
        <w:t xml:space="preserve"> individually directed where it is </w:t>
      </w:r>
      <w:r>
        <w:rPr>
          <w:rFonts w:ascii="Cambria" w:hAnsi="Cambria"/>
        </w:rPr>
        <w:lastRenderedPageBreak/>
        <w:t xml:space="preserve">possible for all agents (not just any agent, all of them together) to succeed relative to this goal. Distributive goals do not require intentions or thought about others’ agency. </w:t>
      </w:r>
    </w:p>
    <w:p w:rsidR="005E739B" w:rsidRDefault="00B51D22">
      <w:pPr>
        <w:pStyle w:val="First-line-indent"/>
      </w:pPr>
      <w:r>
        <w:rPr>
          <w:rFonts w:ascii="Cambria" w:hAnsi="Cambria"/>
        </w:rPr>
        <w:t>The notion of distributive goal is not su</w:t>
      </w:r>
      <w:r>
        <w:rPr>
          <w:rFonts w:ascii="Cambria" w:hAnsi="Cambria"/>
        </w:rPr>
        <w:t xml:space="preserve">fficient to explain how joint actions are related to goals, as we saw. </w:t>
      </w:r>
    </w:p>
    <w:p w:rsidR="005E739B" w:rsidRDefault="00B51D22">
      <w:pPr>
        <w:pStyle w:val="First-line-indent"/>
      </w:pPr>
      <w:r>
        <w:rPr>
          <w:rFonts w:ascii="Cambria" w:hAnsi="Cambria"/>
        </w:rPr>
        <w:t>The second step in solving the puzzle was to introduce the notion of a collective goal. An outcome is by definition a collective goal of multiple agents’ activities when (a) this outco</w:t>
      </w:r>
      <w:r>
        <w:rPr>
          <w:rFonts w:ascii="Cambria" w:hAnsi="Cambria"/>
        </w:rPr>
        <w:t>me is a distributive goal of the activities; (b) the activities are coordinated; and (c) occurrences of an outcome of this type would normally be facilitated by coordination of this type. Where there is a collective goal there is a sense in which the agent</w:t>
      </w:r>
      <w:r>
        <w:rPr>
          <w:rFonts w:ascii="Cambria" w:hAnsi="Cambria"/>
        </w:rPr>
        <w:t>s’ activities are directed to this goal, and this is not only a matter of each agent’s activities being individually so directed. So the notion of a collective goal provides one way of making sense of the claim that there are joint actions which are goal-d</w:t>
      </w:r>
      <w:r>
        <w:rPr>
          <w:rFonts w:ascii="Cambria" w:hAnsi="Cambria"/>
        </w:rPr>
        <w:t xml:space="preserve">irected but do not involve shared intentions. </w:t>
      </w:r>
    </w:p>
    <w:p w:rsidR="005E739B" w:rsidRDefault="00B51D22">
      <w:pPr>
        <w:pStyle w:val="First-line-indent"/>
      </w:pPr>
      <w:r>
        <w:rPr>
          <w:rFonts w:ascii="Cambria" w:hAnsi="Cambria"/>
        </w:rPr>
        <w:t>The point of elucidating the notion of a collective goal is not that this notion by itself identifies a theoretically significant form of joint action. Its value lies in showing how there could be goal-directe</w:t>
      </w:r>
      <w:r>
        <w:rPr>
          <w:rFonts w:ascii="Cambria" w:hAnsi="Cambria"/>
        </w:rPr>
        <w:t xml:space="preserve">d joint actions without shared intention, and in providing the foundation on which more significant forms of </w:t>
      </w:r>
      <w:proofErr w:type="spellStart"/>
      <w:r>
        <w:rPr>
          <w:rFonts w:ascii="Cambria" w:hAnsi="Cambria"/>
        </w:rPr>
        <w:t>jointness</w:t>
      </w:r>
      <w:proofErr w:type="spellEnd"/>
      <w:r>
        <w:rPr>
          <w:rFonts w:ascii="Cambria" w:hAnsi="Cambria"/>
        </w:rPr>
        <w:t xml:space="preserve"> in action are built. </w:t>
      </w:r>
    </w:p>
    <w:p w:rsidR="005E739B" w:rsidRDefault="00B51D22">
      <w:pPr>
        <w:pStyle w:val="First-line-indent"/>
      </w:pPr>
      <w:r>
        <w:rPr>
          <w:rFonts w:ascii="Cambria" w:hAnsi="Cambria"/>
        </w:rPr>
        <w:t>How should we think of joint action in the light of this discussion? Differences in the ways that actions (joint or</w:t>
      </w:r>
      <w:r>
        <w:rPr>
          <w:rFonts w:ascii="Cambria" w:hAnsi="Cambria"/>
        </w:rPr>
        <w:t xml:space="preserve"> individual) relate to their goals can demarcate different kinds of action. Accordingly, we saw that the notions of collective goal and shared intention are associated with two kinds of joint action. There is no straightforward hierarchical relation betwee</w:t>
      </w:r>
      <w:r>
        <w:rPr>
          <w:rFonts w:ascii="Cambria" w:hAnsi="Cambria"/>
        </w:rPr>
        <w:t xml:space="preserve">n these kinds of joint action. For, as we saw, some joint actions involve collective goals but no shared intentions while others involve shared intentions without corresponding collective goals. There are, however, several ways in which these two kinds of </w:t>
      </w:r>
      <w:r>
        <w:rPr>
          <w:rFonts w:ascii="Cambria" w:hAnsi="Cambria"/>
        </w:rPr>
        <w:t>joint action may be related. First, the contents of propositional attitudes which are or comprise shared intentions can refer to joint actions involving collective goals; because collective goals do not constitutively involve intentions, this involves no t</w:t>
      </w:r>
      <w:r>
        <w:rPr>
          <w:rFonts w:ascii="Cambria" w:hAnsi="Cambria"/>
        </w:rPr>
        <w:t>hreat of circularity and raises no issues about well-</w:t>
      </w:r>
      <w:proofErr w:type="spellStart"/>
      <w:r>
        <w:rPr>
          <w:rFonts w:ascii="Cambria" w:hAnsi="Cambria"/>
        </w:rPr>
        <w:t>foundedness</w:t>
      </w:r>
      <w:proofErr w:type="spellEnd"/>
      <w:r>
        <w:rPr>
          <w:rFonts w:ascii="Cambria" w:hAnsi="Cambria"/>
        </w:rPr>
        <w:t>. Second, joint actions involving only collective goals may be proper parts of larger structures which do involve shared intention, much as (on some views) merely purpose activities can be com</w:t>
      </w:r>
      <w:r>
        <w:rPr>
          <w:rFonts w:ascii="Cambria" w:hAnsi="Cambria"/>
        </w:rPr>
        <w:t xml:space="preserve">ponents of actions that are intentional in a stronger sense. Third, collective goals and the associated form of joint action may be a precursor, in evolution or development (or both), to the potentially more cognitively and conceptually demanding forms of </w:t>
      </w:r>
      <w:r>
        <w:rPr>
          <w:rFonts w:ascii="Cambria" w:hAnsi="Cambria"/>
        </w:rPr>
        <w:t xml:space="preserve">joint action associated with shared intention. </w:t>
      </w:r>
    </w:p>
    <w:p w:rsidR="005E739B" w:rsidRDefault="00B51D22">
      <w:pPr>
        <w:pStyle w:val="First-line-indent"/>
      </w:pPr>
      <w:r>
        <w:rPr>
          <w:rFonts w:ascii="Cambria" w:hAnsi="Cambria"/>
        </w:rPr>
        <w:t>It is no part of our view that there are just two forms of joint action. One reason for suspecting there may be greater heterogeneity in the notion of joint action turns on background facts about shared inten</w:t>
      </w:r>
      <w:r>
        <w:rPr>
          <w:rFonts w:ascii="Cambria" w:hAnsi="Cambria"/>
        </w:rPr>
        <w:t xml:space="preserve">tion. There are different philosophical accounts of what shared intention is. At least some of these are inconsistent if interpreted as competing accounts of a single phenomenon. Despite this, each account appears to be conceptually coherent and there are </w:t>
      </w:r>
      <w:r>
        <w:rPr>
          <w:rFonts w:ascii="Cambria" w:hAnsi="Cambria"/>
        </w:rPr>
        <w:t xml:space="preserve">do not appear to be arguments which decisively </w:t>
      </w:r>
      <w:proofErr w:type="spellStart"/>
      <w:r>
        <w:rPr>
          <w:rFonts w:ascii="Cambria" w:hAnsi="Cambria"/>
        </w:rPr>
        <w:t>favour</w:t>
      </w:r>
      <w:proofErr w:type="spellEnd"/>
      <w:r>
        <w:rPr>
          <w:rFonts w:ascii="Cambria" w:hAnsi="Cambria"/>
        </w:rPr>
        <w:t xml:space="preserve"> one account over its apparent competitors. This </w:t>
      </w:r>
      <w:r>
        <w:rPr>
          <w:rFonts w:ascii="Cambria" w:hAnsi="Cambria"/>
        </w:rPr>
        <w:lastRenderedPageBreak/>
        <w:t>diversity may be partly due to the fact that the term ‘shared intention’ is metaphorical, for (given some plausible premises) shared intentions are neithe</w:t>
      </w:r>
      <w:r>
        <w:rPr>
          <w:rFonts w:ascii="Cambria" w:hAnsi="Cambria"/>
        </w:rPr>
        <w:t>r literally shared nor literally intentions. It is possible, then, that not all of the different ways of developing the metaphor are in fact competing accounts of a single phenomenon. Instead there may be multiple targets of analysis, and these might be li</w:t>
      </w:r>
      <w:r>
        <w:rPr>
          <w:rFonts w:ascii="Cambria" w:hAnsi="Cambria"/>
        </w:rPr>
        <w:t xml:space="preserve">nked to further distinctions among kinds of joint action. </w:t>
      </w:r>
    </w:p>
    <w:p w:rsidR="005E739B" w:rsidRDefault="00B51D22">
      <w:pPr>
        <w:pStyle w:val="First-line-indent"/>
      </w:pPr>
      <w:r>
        <w:rPr>
          <w:rFonts w:ascii="Cambria" w:hAnsi="Cambria"/>
        </w:rPr>
        <w:t>Forms of joint action which are goal-directed but involve nothing like shared intention have been neglected by philosophers, perhaps partly because they are, or are thought to be, too simple to pre</w:t>
      </w:r>
      <w:r>
        <w:rPr>
          <w:rFonts w:ascii="Cambria" w:hAnsi="Cambria"/>
        </w:rPr>
        <w:t>sent conceptual puzzles. This is a mistake. To understand the cognitive bases of abilities to engage in joint action or their evolution or development, the fact that a conception of joint action presents conceptual puzzles is no virtue. It may be better to</w:t>
      </w:r>
      <w:r>
        <w:rPr>
          <w:rFonts w:ascii="Cambria" w:hAnsi="Cambria"/>
        </w:rPr>
        <w:t xml:space="preserve"> start with the simplest possible notions, such as those of distributive and collective goal, and add the minimum required to further demarcate the category of interest in any given inquiry. Fully understanding joint action may require shared intention and</w:t>
      </w:r>
      <w:r>
        <w:rPr>
          <w:rFonts w:ascii="Cambria" w:hAnsi="Cambria"/>
        </w:rPr>
        <w:t xml:space="preserve"> other philosophically problematic notions; but understanding goal-directed joint action at its most basic requires nothing like shared intention, and no more than the notion of a collective goal. </w:t>
      </w:r>
    </w:p>
    <w:p w:rsidR="005E739B" w:rsidRDefault="00B51D22">
      <w:pPr>
        <w:pStyle w:val="Heading-2"/>
      </w:pPr>
      <w:r>
        <w:rPr>
          <w:rFonts w:ascii="Cambria" w:hAnsi="Cambria"/>
          <w:sz w:val="24"/>
          <w:szCs w:val="24"/>
        </w:rPr>
        <w:t>References</w:t>
      </w:r>
    </w:p>
    <w:p w:rsidR="005E739B" w:rsidRDefault="005E739B">
      <w:pPr>
        <w:sectPr w:rsidR="005E739B" w:rsidSect="00B51D22">
          <w:type w:val="continuous"/>
          <w:pgSz w:w="11901" w:h="16817"/>
          <w:pgMar w:top="1134" w:right="2268" w:bottom="1134" w:left="2268" w:header="720" w:footer="720" w:gutter="0"/>
          <w:cols w:space="720"/>
          <w:formProt w:val="0"/>
          <w:printerSettings r:id="rId14"/>
        </w:sectPr>
      </w:pPr>
    </w:p>
    <w:p w:rsidR="005E739B" w:rsidRDefault="00B51D22">
      <w:pPr>
        <w:pStyle w:val="p-bibitem"/>
      </w:pPr>
      <w:r>
        <w:lastRenderedPageBreak/>
        <w:fldChar w:fldCharType="begin"/>
      </w:r>
      <w:r>
        <w:instrText>TOC \f \n 1-9</w:instrText>
      </w:r>
      <w:r>
        <w:fldChar w:fldCharType="separate"/>
      </w:r>
      <w:bookmarkStart w:id="4" w:name="Ref_Xalonso_shared_2009"/>
      <w:bookmarkEnd w:id="4"/>
      <w:r>
        <w:rPr>
          <w:rFonts w:ascii="Cambria" w:hAnsi="Cambria"/>
        </w:rPr>
        <w:t>Alonso, F. M. (20</w:t>
      </w:r>
      <w:r>
        <w:rPr>
          <w:rFonts w:ascii="Cambria" w:hAnsi="Cambria"/>
        </w:rPr>
        <w:t xml:space="preserve">09). Shared intention, reliance, and interpersonal obligations. </w:t>
      </w:r>
      <w:r>
        <w:rPr>
          <w:rFonts w:ascii="Cambria" w:hAnsi="Cambria"/>
          <w:i/>
        </w:rPr>
        <w:t>Ethics</w:t>
      </w:r>
      <w:r>
        <w:rPr>
          <w:rFonts w:ascii="Cambria" w:hAnsi="Cambria"/>
        </w:rPr>
        <w:t xml:space="preserve">, </w:t>
      </w:r>
      <w:r>
        <w:rPr>
          <w:rFonts w:ascii="Cambria" w:hAnsi="Cambria"/>
          <w:i/>
        </w:rPr>
        <w:t>119</w:t>
      </w:r>
      <w:r>
        <w:rPr>
          <w:rFonts w:ascii="Cambria" w:hAnsi="Cambria"/>
        </w:rPr>
        <w:t xml:space="preserve">(3), 444–475. </w:t>
      </w:r>
    </w:p>
    <w:p w:rsidR="005E739B" w:rsidRDefault="00B51D22">
      <w:pPr>
        <w:pStyle w:val="p-bibitem"/>
      </w:pPr>
      <w:bookmarkStart w:id="5" w:name="Ref_XBennett%3A1976rg"/>
      <w:bookmarkEnd w:id="5"/>
      <w:r>
        <w:rPr>
          <w:rFonts w:ascii="Cambria" w:hAnsi="Cambria"/>
        </w:rPr>
        <w:t xml:space="preserve">Bennett, J. (1976). </w:t>
      </w:r>
      <w:r>
        <w:rPr>
          <w:rFonts w:ascii="Cambria" w:hAnsi="Cambria"/>
          <w:i/>
        </w:rPr>
        <w:t>Linguistic Behaviour</w:t>
      </w:r>
      <w:r>
        <w:rPr>
          <w:rFonts w:ascii="Cambria" w:hAnsi="Cambria"/>
        </w:rPr>
        <w:t xml:space="preserve">. Cambridge: Cambridge University Press. </w:t>
      </w:r>
    </w:p>
    <w:p w:rsidR="005E739B" w:rsidRDefault="00B51D22">
      <w:pPr>
        <w:pStyle w:val="p-bibitem"/>
      </w:pPr>
      <w:bookmarkStart w:id="6" w:name="Ref_XBratman%3A1992mi"/>
      <w:bookmarkEnd w:id="6"/>
      <w:r>
        <w:rPr>
          <w:rFonts w:ascii="Cambria" w:hAnsi="Cambria"/>
        </w:rPr>
        <w:t xml:space="preserve">Bratman, M. (1992). Shared cooperative activity. </w:t>
      </w:r>
      <w:r>
        <w:rPr>
          <w:rFonts w:ascii="Cambria" w:hAnsi="Cambria"/>
          <w:i/>
        </w:rPr>
        <w:t>The Philosophical</w:t>
      </w:r>
      <w:r>
        <w:rPr>
          <w:rFonts w:ascii="Cambria" w:hAnsi="Cambria"/>
        </w:rPr>
        <w:t xml:space="preserve"> </w:t>
      </w:r>
      <w:r>
        <w:rPr>
          <w:rFonts w:ascii="Cambria" w:hAnsi="Cambria"/>
          <w:i/>
        </w:rPr>
        <w:t>Review</w:t>
      </w:r>
      <w:r>
        <w:rPr>
          <w:rFonts w:ascii="Cambria" w:hAnsi="Cambria"/>
        </w:rPr>
        <w:t xml:space="preserve">, </w:t>
      </w:r>
      <w:r>
        <w:rPr>
          <w:rFonts w:ascii="Cambria" w:hAnsi="Cambria"/>
          <w:i/>
        </w:rPr>
        <w:t>101</w:t>
      </w:r>
      <w:r>
        <w:rPr>
          <w:rFonts w:ascii="Cambria" w:hAnsi="Cambria"/>
        </w:rPr>
        <w:t>(2), 3</w:t>
      </w:r>
      <w:r>
        <w:rPr>
          <w:rFonts w:ascii="Cambria" w:hAnsi="Cambria"/>
        </w:rPr>
        <w:t xml:space="preserve">27–341. </w:t>
      </w:r>
    </w:p>
    <w:p w:rsidR="005E739B" w:rsidRDefault="00B51D22">
      <w:pPr>
        <w:pStyle w:val="p-bibitem"/>
      </w:pPr>
      <w:bookmarkStart w:id="7" w:name="Ref_XBratman%3A1993je"/>
      <w:bookmarkEnd w:id="7"/>
      <w:r>
        <w:rPr>
          <w:rFonts w:ascii="Cambria" w:hAnsi="Cambria"/>
        </w:rPr>
        <w:t xml:space="preserve">Bratman, M. (1993). Shared intention. </w:t>
      </w:r>
      <w:r>
        <w:rPr>
          <w:rFonts w:ascii="Cambria" w:hAnsi="Cambria"/>
          <w:i/>
        </w:rPr>
        <w:t>Ethics</w:t>
      </w:r>
      <w:r>
        <w:rPr>
          <w:rFonts w:ascii="Cambria" w:hAnsi="Cambria"/>
        </w:rPr>
        <w:t xml:space="preserve">, </w:t>
      </w:r>
      <w:r>
        <w:rPr>
          <w:rFonts w:ascii="Cambria" w:hAnsi="Cambria"/>
          <w:i/>
        </w:rPr>
        <w:t>104</w:t>
      </w:r>
      <w:r>
        <w:rPr>
          <w:rFonts w:ascii="Cambria" w:hAnsi="Cambria"/>
        </w:rPr>
        <w:t xml:space="preserve">, 97–113. </w:t>
      </w:r>
    </w:p>
    <w:p w:rsidR="005E739B" w:rsidRDefault="00B51D22">
      <w:pPr>
        <w:pStyle w:val="p-bibitem"/>
      </w:pPr>
      <w:bookmarkStart w:id="8" w:name="Ref_XBratman%3A2009lv"/>
      <w:bookmarkEnd w:id="8"/>
      <w:r>
        <w:rPr>
          <w:rFonts w:ascii="Cambria" w:hAnsi="Cambria"/>
        </w:rPr>
        <w:t xml:space="preserve">Bratman, M. (2009). Modest sociality and the distinctiveness of intention. </w:t>
      </w:r>
      <w:r>
        <w:rPr>
          <w:rFonts w:ascii="Cambria" w:hAnsi="Cambria"/>
          <w:i/>
        </w:rPr>
        <w:t>Philosophical Studies</w:t>
      </w:r>
      <w:r>
        <w:rPr>
          <w:rFonts w:ascii="Cambria" w:hAnsi="Cambria"/>
        </w:rPr>
        <w:t xml:space="preserve">, </w:t>
      </w:r>
      <w:r>
        <w:rPr>
          <w:rFonts w:ascii="Cambria" w:hAnsi="Cambria"/>
          <w:i/>
        </w:rPr>
        <w:t>144</w:t>
      </w:r>
      <w:r>
        <w:rPr>
          <w:rFonts w:ascii="Cambria" w:hAnsi="Cambria"/>
        </w:rPr>
        <w:t xml:space="preserve">(1), 149–165. </w:t>
      </w:r>
    </w:p>
    <w:p w:rsidR="005E739B" w:rsidRDefault="00B51D22">
      <w:pPr>
        <w:pStyle w:val="p-bibitem"/>
      </w:pPr>
      <w:bookmarkStart w:id="9" w:name="Ref_XButterfill%3A2001kc"/>
      <w:bookmarkEnd w:id="9"/>
      <w:r>
        <w:rPr>
          <w:rFonts w:ascii="Cambria" w:hAnsi="Cambria"/>
        </w:rPr>
        <w:t xml:space="preserve">Butterfill, S. (2001). Two kinds of purposive action. </w:t>
      </w:r>
      <w:r>
        <w:rPr>
          <w:rFonts w:ascii="Cambria" w:hAnsi="Cambria"/>
          <w:i/>
        </w:rPr>
        <w:t>European Journal</w:t>
      </w:r>
      <w:r>
        <w:rPr>
          <w:rFonts w:ascii="Cambria" w:hAnsi="Cambria"/>
        </w:rPr>
        <w:t xml:space="preserve"> </w:t>
      </w:r>
      <w:r>
        <w:rPr>
          <w:rFonts w:ascii="Cambria" w:hAnsi="Cambria"/>
          <w:i/>
        </w:rPr>
        <w:t>of Philosophy</w:t>
      </w:r>
      <w:r>
        <w:rPr>
          <w:rFonts w:ascii="Cambria" w:hAnsi="Cambria"/>
        </w:rPr>
        <w:t xml:space="preserve">, </w:t>
      </w:r>
      <w:r>
        <w:rPr>
          <w:rFonts w:ascii="Cambria" w:hAnsi="Cambria"/>
          <w:i/>
        </w:rPr>
        <w:t>9</w:t>
      </w:r>
      <w:r>
        <w:rPr>
          <w:rFonts w:ascii="Cambria" w:hAnsi="Cambria"/>
        </w:rPr>
        <w:t xml:space="preserve">(2), 141–165. </w:t>
      </w:r>
    </w:p>
    <w:p w:rsidR="005E739B" w:rsidRDefault="00B51D22">
      <w:pPr>
        <w:pStyle w:val="p-bibitem"/>
      </w:pPr>
      <w:bookmarkStart w:id="10" w:name="Ref_XDavidson%3A1969ie"/>
      <w:bookmarkEnd w:id="10"/>
      <w:r>
        <w:rPr>
          <w:rFonts w:ascii="Cambria" w:hAnsi="Cambria"/>
        </w:rPr>
        <w:t xml:space="preserve">Davidson, D. (1980 [1969]). The individuation of events. In </w:t>
      </w:r>
      <w:r>
        <w:rPr>
          <w:rFonts w:ascii="Cambria" w:hAnsi="Cambria"/>
          <w:i/>
        </w:rPr>
        <w:t>Essays on</w:t>
      </w:r>
      <w:r>
        <w:rPr>
          <w:rFonts w:ascii="Cambria" w:hAnsi="Cambria"/>
        </w:rPr>
        <w:t xml:space="preserve"> </w:t>
      </w:r>
      <w:r>
        <w:rPr>
          <w:rFonts w:ascii="Cambria" w:hAnsi="Cambria"/>
          <w:i/>
        </w:rPr>
        <w:t xml:space="preserve">Actions and Events </w:t>
      </w:r>
      <w:r>
        <w:rPr>
          <w:rFonts w:ascii="Cambria" w:hAnsi="Cambria"/>
        </w:rPr>
        <w:t xml:space="preserve">(pp. 163–180). Oxford: Oxford University Press. </w:t>
      </w:r>
    </w:p>
    <w:p w:rsidR="005E739B" w:rsidRDefault="00B51D22">
      <w:pPr>
        <w:pStyle w:val="p-bibitem"/>
      </w:pPr>
      <w:bookmarkStart w:id="11" w:name="Ref_XDavidson%3A1971fz"/>
      <w:bookmarkEnd w:id="11"/>
      <w:r>
        <w:rPr>
          <w:rFonts w:ascii="Cambria" w:hAnsi="Cambria"/>
        </w:rPr>
        <w:t xml:space="preserve">Davidson, D. (1980 [1971]). Agency. In </w:t>
      </w:r>
      <w:r>
        <w:rPr>
          <w:rFonts w:ascii="Cambria" w:hAnsi="Cambria"/>
          <w:i/>
        </w:rPr>
        <w:t>Essays on Actions and Events</w:t>
      </w:r>
      <w:r>
        <w:rPr>
          <w:rFonts w:ascii="Cambria" w:hAnsi="Cambria"/>
        </w:rPr>
        <w:t>. Oxford: Oxford Uni</w:t>
      </w:r>
      <w:r>
        <w:rPr>
          <w:rFonts w:ascii="Cambria" w:hAnsi="Cambria"/>
        </w:rPr>
        <w:t xml:space="preserve">versity Press. </w:t>
      </w:r>
    </w:p>
    <w:p w:rsidR="005E739B" w:rsidRDefault="00B51D22">
      <w:pPr>
        <w:pStyle w:val="p-bibitem"/>
      </w:pPr>
      <w:bookmarkStart w:id="12" w:name="Ref_XGilbert%3A2006wr"/>
      <w:bookmarkEnd w:id="12"/>
      <w:r>
        <w:rPr>
          <w:rFonts w:ascii="Cambria" w:hAnsi="Cambria"/>
        </w:rPr>
        <w:t xml:space="preserve">Gilbert, M. (2006). Rationality in collective action. </w:t>
      </w:r>
      <w:r>
        <w:rPr>
          <w:rFonts w:ascii="Cambria" w:hAnsi="Cambria"/>
          <w:i/>
        </w:rPr>
        <w:t>Philosophy of the</w:t>
      </w:r>
      <w:r>
        <w:rPr>
          <w:rFonts w:ascii="Cambria" w:hAnsi="Cambria"/>
        </w:rPr>
        <w:t xml:space="preserve"> </w:t>
      </w:r>
      <w:r>
        <w:rPr>
          <w:rFonts w:ascii="Cambria" w:hAnsi="Cambria"/>
          <w:i/>
        </w:rPr>
        <w:t>Social Sciences</w:t>
      </w:r>
      <w:r>
        <w:rPr>
          <w:rFonts w:ascii="Cambria" w:hAnsi="Cambria"/>
        </w:rPr>
        <w:t xml:space="preserve">, </w:t>
      </w:r>
      <w:r>
        <w:rPr>
          <w:rFonts w:ascii="Cambria" w:hAnsi="Cambria"/>
          <w:i/>
        </w:rPr>
        <w:t>36</w:t>
      </w:r>
      <w:r>
        <w:rPr>
          <w:rFonts w:ascii="Cambria" w:hAnsi="Cambria"/>
        </w:rPr>
        <w:t xml:space="preserve">(1), 3–17. </w:t>
      </w:r>
    </w:p>
    <w:p w:rsidR="005E739B" w:rsidRDefault="00B51D22">
      <w:pPr>
        <w:pStyle w:val="p-bibitem"/>
      </w:pPr>
      <w:bookmarkStart w:id="13" w:name="Ref_Xgilbert_walking_1990"/>
      <w:bookmarkEnd w:id="13"/>
      <w:r>
        <w:rPr>
          <w:rFonts w:ascii="Cambria" w:hAnsi="Cambria"/>
        </w:rPr>
        <w:t xml:space="preserve">Gilbert, M. P. (1990). Walking together: A paradigmatic social phenomenon. </w:t>
      </w:r>
      <w:r>
        <w:rPr>
          <w:rFonts w:ascii="Cambria" w:hAnsi="Cambria"/>
          <w:i/>
        </w:rPr>
        <w:t>Midwest Studies in Philosophy</w:t>
      </w:r>
      <w:r>
        <w:rPr>
          <w:rFonts w:ascii="Cambria" w:hAnsi="Cambria"/>
        </w:rPr>
        <w:t xml:space="preserve">, </w:t>
      </w:r>
      <w:r>
        <w:rPr>
          <w:rFonts w:ascii="Cambria" w:hAnsi="Cambria"/>
          <w:i/>
        </w:rPr>
        <w:t>15</w:t>
      </w:r>
      <w:r>
        <w:rPr>
          <w:rFonts w:ascii="Cambria" w:hAnsi="Cambria"/>
        </w:rPr>
        <w:t xml:space="preserve">, 1–14. </w:t>
      </w:r>
    </w:p>
    <w:p w:rsidR="005E739B" w:rsidRDefault="00B51D22">
      <w:pPr>
        <w:pStyle w:val="p-bibitem"/>
      </w:pPr>
      <w:bookmarkStart w:id="14" w:name="Ref_XGold%3A2007zd"/>
      <w:bookmarkEnd w:id="14"/>
      <w:r>
        <w:rPr>
          <w:rFonts w:ascii="Cambria" w:hAnsi="Cambria"/>
        </w:rPr>
        <w:t>Gold, N. &amp;</w:t>
      </w:r>
      <w:r>
        <w:rPr>
          <w:rFonts w:ascii="Cambria" w:hAnsi="Cambria"/>
        </w:rPr>
        <w:t xml:space="preserve"> Sugden, R. (2007). Collective intentions and team agency. </w:t>
      </w:r>
      <w:r>
        <w:rPr>
          <w:rFonts w:ascii="Cambria" w:hAnsi="Cambria"/>
          <w:i/>
        </w:rPr>
        <w:t>Journal of Philosophy</w:t>
      </w:r>
      <w:r>
        <w:rPr>
          <w:rFonts w:ascii="Cambria" w:hAnsi="Cambria"/>
        </w:rPr>
        <w:t xml:space="preserve">, </w:t>
      </w:r>
      <w:r>
        <w:rPr>
          <w:rFonts w:ascii="Cambria" w:hAnsi="Cambria"/>
          <w:i/>
        </w:rPr>
        <w:t>104</w:t>
      </w:r>
      <w:r>
        <w:rPr>
          <w:rFonts w:ascii="Cambria" w:hAnsi="Cambria"/>
        </w:rPr>
        <w:t xml:space="preserve">(3), 109–137. </w:t>
      </w:r>
    </w:p>
    <w:p w:rsidR="005E739B" w:rsidRDefault="00B51D22">
      <w:pPr>
        <w:pStyle w:val="p-bibitem"/>
      </w:pPr>
      <w:bookmarkStart w:id="15" w:name="Ref_XHursthouse%3A1991rd"/>
      <w:bookmarkEnd w:id="15"/>
      <w:r>
        <w:rPr>
          <w:rFonts w:ascii="Cambria" w:hAnsi="Cambria"/>
        </w:rPr>
        <w:t xml:space="preserve">Hursthouse, R. (1991). Arational actions. </w:t>
      </w:r>
      <w:r>
        <w:rPr>
          <w:rFonts w:ascii="Cambria" w:hAnsi="Cambria"/>
          <w:i/>
        </w:rPr>
        <w:t>The Journal of Philosophy</w:t>
      </w:r>
      <w:r>
        <w:rPr>
          <w:rFonts w:ascii="Cambria" w:hAnsi="Cambria"/>
        </w:rPr>
        <w:t xml:space="preserve">, </w:t>
      </w:r>
      <w:r>
        <w:rPr>
          <w:rFonts w:ascii="Cambria" w:hAnsi="Cambria"/>
          <w:i/>
        </w:rPr>
        <w:t>88</w:t>
      </w:r>
      <w:r>
        <w:rPr>
          <w:rFonts w:ascii="Cambria" w:hAnsi="Cambria"/>
        </w:rPr>
        <w:t xml:space="preserve">(2), 57–68. </w:t>
      </w:r>
    </w:p>
    <w:p w:rsidR="005E739B" w:rsidRDefault="00B51D22">
      <w:pPr>
        <w:pStyle w:val="p-bibitem"/>
      </w:pPr>
      <w:bookmarkStart w:id="16" w:name="Ref_XKnoblich%3A2010fk"/>
      <w:bookmarkEnd w:id="16"/>
      <w:r>
        <w:rPr>
          <w:rFonts w:ascii="Cambria" w:hAnsi="Cambria"/>
        </w:rPr>
        <w:t>Knoblich, G., Butterfill, S., &amp; Sebanz, N. (2010). Psychological researc</w:t>
      </w:r>
      <w:r>
        <w:rPr>
          <w:rFonts w:ascii="Cambria" w:hAnsi="Cambria"/>
        </w:rPr>
        <w:t xml:space="preserve">h on joint action: Theory and data. In B. Ross (Ed.), </w:t>
      </w:r>
      <w:r>
        <w:rPr>
          <w:rFonts w:ascii="Cambria" w:hAnsi="Cambria"/>
          <w:i/>
        </w:rPr>
        <w:t>Psychology of</w:t>
      </w:r>
      <w:r>
        <w:rPr>
          <w:rFonts w:ascii="Cambria" w:hAnsi="Cambria"/>
        </w:rPr>
        <w:t xml:space="preserve"> </w:t>
      </w:r>
      <w:r>
        <w:rPr>
          <w:rFonts w:ascii="Cambria" w:hAnsi="Cambria"/>
          <w:i/>
        </w:rPr>
        <w:t>Learning and Motivation</w:t>
      </w:r>
      <w:r>
        <w:rPr>
          <w:rFonts w:ascii="Cambria" w:hAnsi="Cambria"/>
        </w:rPr>
        <w:t xml:space="preserve">, volume 51. Academic Press. </w:t>
      </w:r>
    </w:p>
    <w:p w:rsidR="005E739B" w:rsidRDefault="00B51D22">
      <w:pPr>
        <w:pStyle w:val="p-bibitem"/>
      </w:pPr>
      <w:bookmarkStart w:id="17" w:name="Ref_XKnoblich%3A2006bn"/>
      <w:bookmarkEnd w:id="17"/>
      <w:r>
        <w:rPr>
          <w:rFonts w:ascii="Cambria" w:hAnsi="Cambria"/>
        </w:rPr>
        <w:t xml:space="preserve">Knoblich, G. &amp; Sebanz, N. (2006). The social nature of perception and action. </w:t>
      </w:r>
      <w:r>
        <w:rPr>
          <w:rFonts w:ascii="Cambria" w:hAnsi="Cambria"/>
          <w:i/>
        </w:rPr>
        <w:t>Current Directions in Psychological Science</w:t>
      </w:r>
      <w:r>
        <w:rPr>
          <w:rFonts w:ascii="Cambria" w:hAnsi="Cambria"/>
        </w:rPr>
        <w:t xml:space="preserve">, </w:t>
      </w:r>
      <w:r>
        <w:rPr>
          <w:rFonts w:ascii="Cambria" w:hAnsi="Cambria"/>
          <w:i/>
        </w:rPr>
        <w:t>15</w:t>
      </w:r>
      <w:r>
        <w:rPr>
          <w:rFonts w:ascii="Cambria" w:hAnsi="Cambria"/>
        </w:rPr>
        <w:t>(3), 99–10</w:t>
      </w:r>
      <w:r>
        <w:rPr>
          <w:rFonts w:ascii="Cambria" w:hAnsi="Cambria"/>
        </w:rPr>
        <w:t xml:space="preserve">4. </w:t>
      </w:r>
    </w:p>
    <w:p w:rsidR="005E739B" w:rsidRDefault="00B51D22">
      <w:pPr>
        <w:pStyle w:val="p-bibitem"/>
      </w:pPr>
      <w:bookmarkStart w:id="18" w:name="Ref_XKnoblich%3A2008hy"/>
      <w:bookmarkEnd w:id="18"/>
      <w:r>
        <w:rPr>
          <w:rFonts w:ascii="Cambria" w:hAnsi="Cambria"/>
        </w:rPr>
        <w:lastRenderedPageBreak/>
        <w:t xml:space="preserve">Knoblich, G. &amp; Sebanz, N. (2008). Evolving intentions for social interaction: from entrainment to joint action. </w:t>
      </w:r>
      <w:r>
        <w:rPr>
          <w:rFonts w:ascii="Cambria" w:hAnsi="Cambria"/>
          <w:i/>
        </w:rPr>
        <w:t>Philosophical</w:t>
      </w:r>
      <w:r>
        <w:rPr>
          <w:rFonts w:ascii="Cambria" w:hAnsi="Cambria"/>
        </w:rPr>
        <w:t xml:space="preserve"> </w:t>
      </w:r>
      <w:r>
        <w:rPr>
          <w:rFonts w:ascii="Cambria" w:hAnsi="Cambria"/>
          <w:i/>
        </w:rPr>
        <w:t>Transactions of the Royal Society B</w:t>
      </w:r>
      <w:r>
        <w:rPr>
          <w:rFonts w:ascii="Cambria" w:hAnsi="Cambria"/>
        </w:rPr>
        <w:t xml:space="preserve">, </w:t>
      </w:r>
      <w:r>
        <w:rPr>
          <w:rFonts w:ascii="Cambria" w:hAnsi="Cambria"/>
          <w:i/>
        </w:rPr>
        <w:t>363</w:t>
      </w:r>
      <w:r>
        <w:rPr>
          <w:rFonts w:ascii="Cambria" w:hAnsi="Cambria"/>
        </w:rPr>
        <w:t xml:space="preserve">, 2021–2031. </w:t>
      </w:r>
    </w:p>
    <w:p w:rsidR="005E739B" w:rsidRDefault="00B51D22">
      <w:pPr>
        <w:pStyle w:val="p-bibitem"/>
      </w:pPr>
      <w:bookmarkStart w:id="19" w:name="Ref_XKutz%3A2000si"/>
      <w:bookmarkEnd w:id="19"/>
      <w:r>
        <w:rPr>
          <w:rFonts w:ascii="Cambria" w:hAnsi="Cambria"/>
        </w:rPr>
        <w:t xml:space="preserve">Kutz, C. (2000). Acting together. </w:t>
      </w:r>
      <w:r>
        <w:rPr>
          <w:rFonts w:ascii="Cambria" w:hAnsi="Cambria"/>
          <w:i/>
        </w:rPr>
        <w:t>Philosophy and Phenomenological</w:t>
      </w:r>
      <w:r>
        <w:rPr>
          <w:rFonts w:ascii="Cambria" w:hAnsi="Cambria"/>
        </w:rPr>
        <w:t xml:space="preserve"> </w:t>
      </w:r>
      <w:r>
        <w:rPr>
          <w:rFonts w:ascii="Cambria" w:hAnsi="Cambria"/>
          <w:i/>
        </w:rPr>
        <w:t>Resear</w:t>
      </w:r>
      <w:r>
        <w:rPr>
          <w:rFonts w:ascii="Cambria" w:hAnsi="Cambria"/>
          <w:i/>
        </w:rPr>
        <w:t>ch</w:t>
      </w:r>
      <w:r>
        <w:rPr>
          <w:rFonts w:ascii="Cambria" w:hAnsi="Cambria"/>
        </w:rPr>
        <w:t xml:space="preserve">, </w:t>
      </w:r>
      <w:r>
        <w:rPr>
          <w:rFonts w:ascii="Cambria" w:hAnsi="Cambria"/>
          <w:i/>
        </w:rPr>
        <w:t>61</w:t>
      </w:r>
      <w:r>
        <w:rPr>
          <w:rFonts w:ascii="Cambria" w:hAnsi="Cambria"/>
        </w:rPr>
        <w:t xml:space="preserve">(1), 1–31. </w:t>
      </w:r>
    </w:p>
    <w:p w:rsidR="005E739B" w:rsidRDefault="00B51D22">
      <w:pPr>
        <w:pStyle w:val="p-bibitem"/>
      </w:pPr>
      <w:bookmarkStart w:id="20" w:name="Ref_XLinnebo%3A2005ig"/>
      <w:bookmarkEnd w:id="20"/>
      <w:r>
        <w:rPr>
          <w:rFonts w:ascii="Cambria" w:hAnsi="Cambria"/>
        </w:rPr>
        <w:t xml:space="preserve">Linnebo, Ø. (2005). Plural quantification. In E. N. Zalta (Ed.), </w:t>
      </w:r>
      <w:r>
        <w:rPr>
          <w:rFonts w:ascii="Cambria" w:hAnsi="Cambria"/>
          <w:i/>
        </w:rPr>
        <w:t>The</w:t>
      </w:r>
      <w:r>
        <w:rPr>
          <w:rFonts w:ascii="Cambria" w:hAnsi="Cambria"/>
        </w:rPr>
        <w:t xml:space="preserve"> </w:t>
      </w:r>
      <w:r>
        <w:rPr>
          <w:rFonts w:ascii="Cambria" w:hAnsi="Cambria"/>
          <w:i/>
        </w:rPr>
        <w:t>Stanford Encyclopedia of Philosophy (Spring 2005 Edition)</w:t>
      </w:r>
      <w:r>
        <w:rPr>
          <w:rFonts w:ascii="Cambria" w:hAnsi="Cambria"/>
        </w:rPr>
        <w:t xml:space="preserve">. </w:t>
      </w:r>
    </w:p>
    <w:p w:rsidR="005E739B" w:rsidRDefault="00B51D22">
      <w:pPr>
        <w:pStyle w:val="p-bibitem"/>
      </w:pPr>
      <w:bookmarkStart w:id="21" w:name="Ref_Xmarsh_social_2009"/>
      <w:bookmarkEnd w:id="21"/>
      <w:r>
        <w:rPr>
          <w:rFonts w:ascii="Cambria" w:hAnsi="Cambria"/>
        </w:rPr>
        <w:t>Marsh, K. L., Richardson, M. J., &amp; Schmidt, R. C. (2009). Social connection through joint action and interper</w:t>
      </w:r>
      <w:r>
        <w:rPr>
          <w:rFonts w:ascii="Cambria" w:hAnsi="Cambria"/>
        </w:rPr>
        <w:t xml:space="preserve">sonal coordination. </w:t>
      </w:r>
      <w:r>
        <w:rPr>
          <w:rFonts w:ascii="Cambria" w:hAnsi="Cambria"/>
          <w:i/>
        </w:rPr>
        <w:t>Topics</w:t>
      </w:r>
      <w:r>
        <w:rPr>
          <w:rFonts w:ascii="Cambria" w:hAnsi="Cambria"/>
        </w:rPr>
        <w:t xml:space="preserve"> </w:t>
      </w:r>
      <w:r>
        <w:rPr>
          <w:rFonts w:ascii="Cambria" w:hAnsi="Cambria"/>
          <w:i/>
        </w:rPr>
        <w:t>in Cognitive Science</w:t>
      </w:r>
      <w:r>
        <w:rPr>
          <w:rFonts w:ascii="Cambria" w:hAnsi="Cambria"/>
        </w:rPr>
        <w:t xml:space="preserve">, </w:t>
      </w:r>
      <w:r>
        <w:rPr>
          <w:rFonts w:ascii="Cambria" w:hAnsi="Cambria"/>
          <w:i/>
        </w:rPr>
        <w:t>1</w:t>
      </w:r>
      <w:r>
        <w:rPr>
          <w:rFonts w:ascii="Cambria" w:hAnsi="Cambria"/>
        </w:rPr>
        <w:t xml:space="preserve">(2), 320–339. </w:t>
      </w:r>
    </w:p>
    <w:p w:rsidR="005E739B" w:rsidRDefault="00B51D22">
      <w:pPr>
        <w:pStyle w:val="p-bibitem"/>
      </w:pPr>
      <w:bookmarkStart w:id="22" w:name="Ref_Xmiller_social_2001"/>
      <w:bookmarkEnd w:id="22"/>
      <w:r>
        <w:rPr>
          <w:rFonts w:ascii="Cambria" w:hAnsi="Cambria"/>
        </w:rPr>
        <w:t xml:space="preserve">Miller, S. (2001). </w:t>
      </w:r>
      <w:r>
        <w:rPr>
          <w:rFonts w:ascii="Cambria" w:hAnsi="Cambria"/>
          <w:i/>
        </w:rPr>
        <w:t>Social action: a teleological account</w:t>
      </w:r>
      <w:r>
        <w:rPr>
          <w:rFonts w:ascii="Cambria" w:hAnsi="Cambria"/>
        </w:rPr>
        <w:t xml:space="preserve">. Cambridge University Press. </w:t>
      </w:r>
    </w:p>
    <w:p w:rsidR="005E739B" w:rsidRDefault="00B51D22">
      <w:pPr>
        <w:pStyle w:val="p-bibitem"/>
      </w:pPr>
      <w:bookmarkStart w:id="23" w:name="Ref_XMillikan%3A1984ib"/>
      <w:bookmarkEnd w:id="23"/>
      <w:r>
        <w:rPr>
          <w:rFonts w:ascii="Cambria" w:hAnsi="Cambria"/>
        </w:rPr>
        <w:t xml:space="preserve">Millikan, R. G. (1984). </w:t>
      </w:r>
      <w:r>
        <w:rPr>
          <w:rFonts w:ascii="Cambria" w:hAnsi="Cambria"/>
          <w:i/>
        </w:rPr>
        <w:t>Language, Thought and Other Biological</w:t>
      </w:r>
      <w:r>
        <w:rPr>
          <w:rFonts w:ascii="Cambria" w:hAnsi="Cambria"/>
        </w:rPr>
        <w:t xml:space="preserve"> </w:t>
      </w:r>
      <w:r>
        <w:rPr>
          <w:rFonts w:ascii="Cambria" w:hAnsi="Cambria"/>
          <w:i/>
        </w:rPr>
        <w:t>Categories</w:t>
      </w:r>
      <w:r>
        <w:rPr>
          <w:rFonts w:ascii="Cambria" w:hAnsi="Cambria"/>
        </w:rPr>
        <w:t xml:space="preserve">. Cambridge, Mass.: MIT Press. </w:t>
      </w:r>
    </w:p>
    <w:p w:rsidR="005E739B" w:rsidRDefault="00B51D22">
      <w:pPr>
        <w:pStyle w:val="p-bibitem"/>
      </w:pPr>
      <w:bookmarkStart w:id="24" w:name="Ref_XPacherie%3A2010fk"/>
      <w:bookmarkEnd w:id="24"/>
      <w:r>
        <w:rPr>
          <w:rFonts w:ascii="Cambria" w:hAnsi="Cambria"/>
        </w:rPr>
        <w:t xml:space="preserve">Pacherie, E. (forthcoming 2010). The phenomenology of joint action: Self-agency vs. joint-agency. In A. Seeman (Ed.), </w:t>
      </w:r>
      <w:r>
        <w:rPr>
          <w:rFonts w:ascii="Cambria" w:hAnsi="Cambria"/>
          <w:i/>
        </w:rPr>
        <w:t>Joint Action</w:t>
      </w:r>
      <w:r>
        <w:rPr>
          <w:rFonts w:ascii="Cambria" w:hAnsi="Cambria"/>
        </w:rPr>
        <w:t xml:space="preserve">. MIT Press. </w:t>
      </w:r>
    </w:p>
    <w:p w:rsidR="005E739B" w:rsidRDefault="00B51D22">
      <w:pPr>
        <w:pStyle w:val="p-bibitem"/>
      </w:pPr>
      <w:bookmarkStart w:id="25" w:name="Ref_Xpetersson_collectivity_2007"/>
      <w:bookmarkEnd w:id="25"/>
      <w:r>
        <w:rPr>
          <w:rFonts w:ascii="Cambria" w:hAnsi="Cambria"/>
        </w:rPr>
        <w:t xml:space="preserve">Petersson, B. (2007). Collectivity and circularity. </w:t>
      </w:r>
      <w:r>
        <w:rPr>
          <w:rFonts w:ascii="Cambria" w:hAnsi="Cambria"/>
          <w:i/>
        </w:rPr>
        <w:t>Journal of Philosophy</w:t>
      </w:r>
      <w:r>
        <w:rPr>
          <w:rFonts w:ascii="Cambria" w:hAnsi="Cambria"/>
        </w:rPr>
        <w:t xml:space="preserve">, </w:t>
      </w:r>
      <w:r>
        <w:rPr>
          <w:rFonts w:ascii="Cambria" w:hAnsi="Cambria"/>
          <w:i/>
        </w:rPr>
        <w:t>104</w:t>
      </w:r>
      <w:r>
        <w:rPr>
          <w:rFonts w:ascii="Cambria" w:hAnsi="Cambria"/>
        </w:rPr>
        <w:t xml:space="preserve">(3), 138–156. </w:t>
      </w:r>
    </w:p>
    <w:p w:rsidR="005E739B" w:rsidRDefault="00B51D22">
      <w:pPr>
        <w:pStyle w:val="p-bibitem"/>
      </w:pPr>
      <w:bookmarkStart w:id="26" w:name="Ref_XPrice%3A2001hs"/>
      <w:bookmarkEnd w:id="26"/>
      <w:r>
        <w:rPr>
          <w:rFonts w:ascii="Cambria" w:hAnsi="Cambria"/>
        </w:rPr>
        <w:t xml:space="preserve">Price, C. (2001). </w:t>
      </w:r>
      <w:r>
        <w:rPr>
          <w:rFonts w:ascii="Cambria" w:hAnsi="Cambria"/>
          <w:i/>
        </w:rPr>
        <w:t>Functions in Mind</w:t>
      </w:r>
      <w:r>
        <w:rPr>
          <w:rFonts w:ascii="Cambria" w:hAnsi="Cambria"/>
        </w:rPr>
        <w:t xml:space="preserve">. Oxford: Clarendon Press. </w:t>
      </w:r>
    </w:p>
    <w:p w:rsidR="005E739B" w:rsidRDefault="00B51D22">
      <w:pPr>
        <w:pStyle w:val="p-bibitem"/>
      </w:pPr>
      <w:bookmarkStart w:id="27" w:name="Ref_XRoth%3A2004ki"/>
      <w:bookmarkEnd w:id="27"/>
      <w:r>
        <w:rPr>
          <w:rFonts w:ascii="Cambria" w:hAnsi="Cambria"/>
        </w:rPr>
        <w:t xml:space="preserve">Roth, A. S. (2004). Shared agency and contralateral commitments. </w:t>
      </w:r>
      <w:r>
        <w:rPr>
          <w:rFonts w:ascii="Cambria" w:hAnsi="Cambria"/>
          <w:i/>
        </w:rPr>
        <w:t>The</w:t>
      </w:r>
      <w:r>
        <w:rPr>
          <w:rFonts w:ascii="Cambria" w:hAnsi="Cambria"/>
        </w:rPr>
        <w:t xml:space="preserve"> </w:t>
      </w:r>
      <w:r>
        <w:rPr>
          <w:rFonts w:ascii="Cambria" w:hAnsi="Cambria"/>
          <w:i/>
        </w:rPr>
        <w:t>Philosophical Review</w:t>
      </w:r>
      <w:r>
        <w:rPr>
          <w:rFonts w:ascii="Cambria" w:hAnsi="Cambria"/>
        </w:rPr>
        <w:t xml:space="preserve">, </w:t>
      </w:r>
      <w:r>
        <w:rPr>
          <w:rFonts w:ascii="Cambria" w:hAnsi="Cambria"/>
          <w:i/>
        </w:rPr>
        <w:t>113</w:t>
      </w:r>
      <w:r>
        <w:rPr>
          <w:rFonts w:ascii="Cambria" w:hAnsi="Cambria"/>
        </w:rPr>
        <w:t xml:space="preserve">(3), 359–410. </w:t>
      </w:r>
    </w:p>
    <w:p w:rsidR="005E739B" w:rsidRDefault="00B51D22">
      <w:pPr>
        <w:pStyle w:val="p-bibitem"/>
      </w:pPr>
      <w:bookmarkStart w:id="28" w:name="Ref_Xschmidt_understanding_2010"/>
      <w:bookmarkEnd w:id="28"/>
      <w:r>
        <w:rPr>
          <w:rFonts w:ascii="Cambria" w:hAnsi="Cambria"/>
        </w:rPr>
        <w:t>Schmidt, R., Fitzpatrick, P., Caron, R., &amp;</w:t>
      </w:r>
      <w:r>
        <w:rPr>
          <w:rFonts w:ascii="Cambria" w:hAnsi="Cambria"/>
        </w:rPr>
        <w:t xml:space="preserve"> Mergeche, J. (2010). Understanding social motor coordination. </w:t>
      </w:r>
      <w:r>
        <w:rPr>
          <w:rFonts w:ascii="Cambria" w:hAnsi="Cambria"/>
          <w:i/>
        </w:rPr>
        <w:t>Human Movement Science</w:t>
      </w:r>
      <w:r>
        <w:rPr>
          <w:rFonts w:ascii="Cambria" w:hAnsi="Cambria"/>
        </w:rPr>
        <w:t xml:space="preserve">, </w:t>
      </w:r>
      <w:r>
        <w:rPr>
          <w:rFonts w:ascii="Cambria" w:hAnsi="Cambria"/>
          <w:i/>
        </w:rPr>
        <w:t>In Press, Corrected Proof</w:t>
      </w:r>
      <w:r>
        <w:rPr>
          <w:rFonts w:ascii="Cambria" w:hAnsi="Cambria"/>
        </w:rPr>
        <w:t xml:space="preserve">. </w:t>
      </w:r>
    </w:p>
    <w:p w:rsidR="005E739B" w:rsidRDefault="00B51D22">
      <w:pPr>
        <w:pStyle w:val="p-bibitem"/>
      </w:pPr>
      <w:bookmarkStart w:id="29" w:name="Ref_Xschmidt_richardons%3A_2008"/>
      <w:bookmarkEnd w:id="29"/>
      <w:r>
        <w:rPr>
          <w:rFonts w:ascii="Cambria" w:hAnsi="Cambria"/>
        </w:rPr>
        <w:t xml:space="preserve">Schmidt, R. C. &amp; Richardson, M. J. (2008). Dynamics of interpersonal coordination. In A. Fuchs &amp; V. K. Jirsa (Eds.), </w:t>
      </w:r>
      <w:r>
        <w:rPr>
          <w:rFonts w:ascii="Cambria" w:hAnsi="Cambria"/>
          <w:i/>
        </w:rPr>
        <w:t>Coordination: Neural,</w:t>
      </w:r>
      <w:r>
        <w:rPr>
          <w:rFonts w:ascii="Cambria" w:hAnsi="Cambria"/>
        </w:rPr>
        <w:t xml:space="preserve"> </w:t>
      </w:r>
      <w:r>
        <w:rPr>
          <w:rFonts w:ascii="Cambria" w:hAnsi="Cambria"/>
          <w:i/>
        </w:rPr>
        <w:t>Be</w:t>
      </w:r>
      <w:r>
        <w:rPr>
          <w:rFonts w:ascii="Cambria" w:hAnsi="Cambria"/>
          <w:i/>
        </w:rPr>
        <w:t xml:space="preserve">havioral and Social Dynamics </w:t>
      </w:r>
      <w:r>
        <w:rPr>
          <w:rFonts w:ascii="Cambria" w:hAnsi="Cambria"/>
        </w:rPr>
        <w:t xml:space="preserve">chapter XV, (pp. 280–308). Berlin, Heidelberg: Springer. </w:t>
      </w:r>
    </w:p>
    <w:p w:rsidR="005E739B" w:rsidRDefault="00B51D22">
      <w:pPr>
        <w:pStyle w:val="p-bibitem"/>
      </w:pPr>
      <w:bookmarkStart w:id="30" w:name="Ref_XSchueler%3A2003fk"/>
      <w:bookmarkEnd w:id="30"/>
      <w:r>
        <w:rPr>
          <w:rFonts w:ascii="Cambria" w:hAnsi="Cambria"/>
        </w:rPr>
        <w:t xml:space="preserve">Schueler, G. F. (2003). </w:t>
      </w:r>
      <w:r>
        <w:rPr>
          <w:rFonts w:ascii="Cambria" w:hAnsi="Cambria"/>
          <w:i/>
        </w:rPr>
        <w:t>Reasons and Purposes: Human Rationality and</w:t>
      </w:r>
      <w:r>
        <w:rPr>
          <w:rFonts w:ascii="Cambria" w:hAnsi="Cambria"/>
        </w:rPr>
        <w:t xml:space="preserve"> </w:t>
      </w:r>
      <w:r>
        <w:rPr>
          <w:rFonts w:ascii="Cambria" w:hAnsi="Cambria"/>
          <w:i/>
        </w:rPr>
        <w:t>the Teleological Explanation of Action</w:t>
      </w:r>
      <w:r>
        <w:rPr>
          <w:rFonts w:ascii="Cambria" w:hAnsi="Cambria"/>
        </w:rPr>
        <w:t xml:space="preserve">. Oxford: Clarendon Press. </w:t>
      </w:r>
    </w:p>
    <w:p w:rsidR="005E739B" w:rsidRDefault="00B51D22">
      <w:pPr>
        <w:pStyle w:val="p-bibitem"/>
      </w:pPr>
      <w:bookmarkStart w:id="31" w:name="Ref_XSearle%3A1990em"/>
      <w:bookmarkEnd w:id="31"/>
      <w:r>
        <w:rPr>
          <w:rFonts w:ascii="Cambria" w:hAnsi="Cambria"/>
        </w:rPr>
        <w:t>Searle, J. R. ([2002] 1990). Collec</w:t>
      </w:r>
      <w:r>
        <w:rPr>
          <w:rFonts w:ascii="Cambria" w:hAnsi="Cambria"/>
        </w:rPr>
        <w:t xml:space="preserve">tive intentions and actions. In </w:t>
      </w:r>
      <w:r>
        <w:rPr>
          <w:rFonts w:ascii="Cambria" w:hAnsi="Cambria"/>
          <w:i/>
        </w:rPr>
        <w:t xml:space="preserve">Consciousness and Language </w:t>
      </w:r>
      <w:r>
        <w:rPr>
          <w:rFonts w:ascii="Cambria" w:hAnsi="Cambria"/>
        </w:rPr>
        <w:t xml:space="preserve">(pp. 90–105). Cambridge: Cambridge University Press. </w:t>
      </w:r>
    </w:p>
    <w:p w:rsidR="005E739B" w:rsidRDefault="00B51D22">
      <w:pPr>
        <w:pStyle w:val="p-bibitem"/>
      </w:pPr>
      <w:bookmarkStart w:id="32" w:name="Ref_XSebanz%3A2006yq"/>
      <w:bookmarkEnd w:id="32"/>
      <w:r>
        <w:rPr>
          <w:rFonts w:ascii="Cambria" w:hAnsi="Cambria"/>
        </w:rPr>
        <w:t xml:space="preserve">Sebanz, N., Bekkering, H., &amp; Knoblich, G. (2006). Joint action: Bodies and mind moving together. </w:t>
      </w:r>
      <w:r>
        <w:rPr>
          <w:rFonts w:ascii="Cambria" w:hAnsi="Cambria"/>
          <w:i/>
        </w:rPr>
        <w:t>Trends in Cognitive Sciences</w:t>
      </w:r>
      <w:r>
        <w:rPr>
          <w:rFonts w:ascii="Cambria" w:hAnsi="Cambria"/>
        </w:rPr>
        <w:t xml:space="preserve">, </w:t>
      </w:r>
      <w:r>
        <w:rPr>
          <w:rFonts w:ascii="Cambria" w:hAnsi="Cambria"/>
          <w:i/>
        </w:rPr>
        <w:t>10</w:t>
      </w:r>
      <w:r>
        <w:rPr>
          <w:rFonts w:ascii="Cambria" w:hAnsi="Cambria"/>
        </w:rPr>
        <w:t xml:space="preserve">(2), 70–76. </w:t>
      </w:r>
    </w:p>
    <w:p w:rsidR="005E739B" w:rsidRDefault="00B51D22">
      <w:pPr>
        <w:pStyle w:val="p-bibitem"/>
      </w:pPr>
      <w:bookmarkStart w:id="33" w:name="Ref_XSebanz%3A2003kf"/>
      <w:bookmarkEnd w:id="33"/>
      <w:r>
        <w:rPr>
          <w:rFonts w:ascii="Cambria" w:hAnsi="Cambria"/>
        </w:rPr>
        <w:t>S</w:t>
      </w:r>
      <w:r>
        <w:rPr>
          <w:rFonts w:ascii="Cambria" w:hAnsi="Cambria"/>
        </w:rPr>
        <w:t xml:space="preserve">ebanz, N., Knoblich, G., &amp; Prinz, W. (2003). Representing others’ actions: just like one’s own? </w:t>
      </w:r>
      <w:r>
        <w:rPr>
          <w:rFonts w:ascii="Cambria" w:hAnsi="Cambria"/>
          <w:i/>
        </w:rPr>
        <w:t>Cognition</w:t>
      </w:r>
      <w:r>
        <w:rPr>
          <w:rFonts w:ascii="Cambria" w:hAnsi="Cambria"/>
        </w:rPr>
        <w:t xml:space="preserve">, </w:t>
      </w:r>
      <w:r>
        <w:rPr>
          <w:rFonts w:ascii="Cambria" w:hAnsi="Cambria"/>
          <w:i/>
        </w:rPr>
        <w:t>88</w:t>
      </w:r>
      <w:r>
        <w:rPr>
          <w:rFonts w:ascii="Cambria" w:hAnsi="Cambria"/>
        </w:rPr>
        <w:t xml:space="preserve">(3), B11–B21. </w:t>
      </w:r>
    </w:p>
    <w:p w:rsidR="005E739B" w:rsidRDefault="00B51D22">
      <w:pPr>
        <w:pStyle w:val="p-bibitem"/>
      </w:pPr>
      <w:bookmarkStart w:id="34" w:name="Ref_XSebanz%3A2005fk"/>
      <w:bookmarkEnd w:id="34"/>
      <w:r>
        <w:rPr>
          <w:rFonts w:ascii="Cambria" w:hAnsi="Cambria"/>
        </w:rPr>
        <w:t xml:space="preserve">Sebanz, N., Knoblich, G., &amp; Prinz, W. (2005). How two share a task: Corepresenting stimulus-response mappings. </w:t>
      </w:r>
      <w:r>
        <w:rPr>
          <w:rFonts w:ascii="Cambria" w:hAnsi="Cambria"/>
          <w:i/>
        </w:rPr>
        <w:t>Journal of Experiment</w:t>
      </w:r>
      <w:r>
        <w:rPr>
          <w:rFonts w:ascii="Cambria" w:hAnsi="Cambria"/>
          <w:i/>
        </w:rPr>
        <w:t>al</w:t>
      </w:r>
      <w:r>
        <w:rPr>
          <w:rFonts w:ascii="Cambria" w:hAnsi="Cambria"/>
        </w:rPr>
        <w:t xml:space="preserve"> </w:t>
      </w:r>
      <w:r>
        <w:rPr>
          <w:rFonts w:ascii="Cambria" w:hAnsi="Cambria"/>
          <w:i/>
        </w:rPr>
        <w:t>Psychology: Human Perception and Performance</w:t>
      </w:r>
      <w:r>
        <w:rPr>
          <w:rFonts w:ascii="Cambria" w:hAnsi="Cambria"/>
        </w:rPr>
        <w:t xml:space="preserve">, </w:t>
      </w:r>
      <w:r>
        <w:rPr>
          <w:rFonts w:ascii="Cambria" w:hAnsi="Cambria"/>
          <w:i/>
        </w:rPr>
        <w:t>31</w:t>
      </w:r>
      <w:r>
        <w:rPr>
          <w:rFonts w:ascii="Cambria" w:hAnsi="Cambria"/>
        </w:rPr>
        <w:t xml:space="preserve">(6), 1234–1246. </w:t>
      </w:r>
    </w:p>
    <w:p w:rsidR="005E739B" w:rsidRDefault="00B51D22">
      <w:pPr>
        <w:pStyle w:val="p-bibitem"/>
      </w:pPr>
      <w:bookmarkStart w:id="35" w:name="Ref_XTaylor%3A1964tr"/>
      <w:bookmarkEnd w:id="35"/>
      <w:r>
        <w:rPr>
          <w:rFonts w:ascii="Cambria" w:hAnsi="Cambria"/>
        </w:rPr>
        <w:t xml:space="preserve">Taylor, C. (1964). </w:t>
      </w:r>
      <w:r>
        <w:rPr>
          <w:rFonts w:ascii="Cambria" w:hAnsi="Cambria"/>
          <w:i/>
        </w:rPr>
        <w:t>The Explanation of Behaviour</w:t>
      </w:r>
      <w:r>
        <w:rPr>
          <w:rFonts w:ascii="Cambria" w:hAnsi="Cambria"/>
        </w:rPr>
        <w:t xml:space="preserve">. London: Routledge. </w:t>
      </w:r>
    </w:p>
    <w:p w:rsidR="005E739B" w:rsidRDefault="00B51D22">
      <w:pPr>
        <w:pStyle w:val="p-bibitem"/>
      </w:pPr>
      <w:bookmarkStart w:id="36" w:name="Ref_XTollefsen%3A2005vh"/>
      <w:bookmarkEnd w:id="36"/>
      <w:r>
        <w:rPr>
          <w:rFonts w:ascii="Cambria" w:hAnsi="Cambria"/>
        </w:rPr>
        <w:t xml:space="preserve">Tollefsen, D. (2005). Let’s pretend: Children and joint action. </w:t>
      </w:r>
      <w:r>
        <w:rPr>
          <w:rFonts w:ascii="Cambria" w:hAnsi="Cambria"/>
          <w:i/>
        </w:rPr>
        <w:t>Philosophy</w:t>
      </w:r>
      <w:r>
        <w:rPr>
          <w:rFonts w:ascii="Cambria" w:hAnsi="Cambria"/>
        </w:rPr>
        <w:t xml:space="preserve"> </w:t>
      </w:r>
      <w:r>
        <w:rPr>
          <w:rFonts w:ascii="Cambria" w:hAnsi="Cambria"/>
          <w:i/>
        </w:rPr>
        <w:t>of the Social Sciences</w:t>
      </w:r>
      <w:r>
        <w:rPr>
          <w:rFonts w:ascii="Cambria" w:hAnsi="Cambria"/>
        </w:rPr>
        <w:t xml:space="preserve">, </w:t>
      </w:r>
      <w:r>
        <w:rPr>
          <w:rFonts w:ascii="Cambria" w:hAnsi="Cambria"/>
          <w:i/>
        </w:rPr>
        <w:t>35</w:t>
      </w:r>
      <w:r>
        <w:rPr>
          <w:rFonts w:ascii="Cambria" w:hAnsi="Cambria"/>
        </w:rPr>
        <w:t xml:space="preserve">(75), 74–97. </w:t>
      </w:r>
    </w:p>
    <w:p w:rsidR="005E739B" w:rsidRDefault="00B51D22">
      <w:pPr>
        <w:pStyle w:val="p-bibitem"/>
      </w:pPr>
      <w:bookmarkStart w:id="37" w:name="Ref_Xtuomela_collective_2000"/>
      <w:bookmarkEnd w:id="37"/>
      <w:r>
        <w:rPr>
          <w:rFonts w:ascii="Cambria" w:hAnsi="Cambria"/>
        </w:rPr>
        <w:t>Tuom</w:t>
      </w:r>
      <w:r>
        <w:rPr>
          <w:rFonts w:ascii="Cambria" w:hAnsi="Cambria"/>
        </w:rPr>
        <w:t xml:space="preserve">ela, R. (2000). Collective and joint intention. </w:t>
      </w:r>
      <w:r>
        <w:rPr>
          <w:rFonts w:ascii="Cambria" w:hAnsi="Cambria"/>
          <w:i/>
        </w:rPr>
        <w:t>Mind &amp; Society</w:t>
      </w:r>
      <w:r>
        <w:rPr>
          <w:rFonts w:ascii="Cambria" w:hAnsi="Cambria"/>
        </w:rPr>
        <w:t xml:space="preserve">, </w:t>
      </w:r>
      <w:r>
        <w:rPr>
          <w:rFonts w:ascii="Cambria" w:hAnsi="Cambria"/>
          <w:i/>
        </w:rPr>
        <w:t>1</w:t>
      </w:r>
      <w:r>
        <w:rPr>
          <w:rFonts w:ascii="Cambria" w:hAnsi="Cambria"/>
        </w:rPr>
        <w:t xml:space="preserve">(2), 39–69. </w:t>
      </w:r>
    </w:p>
    <w:p w:rsidR="005E739B" w:rsidRDefault="00B51D22">
      <w:pPr>
        <w:pStyle w:val="p-bibitem"/>
      </w:pPr>
      <w:bookmarkStart w:id="38" w:name="Ref_Xtuomela_we-intentions_2005"/>
      <w:bookmarkEnd w:id="38"/>
      <w:r>
        <w:rPr>
          <w:rFonts w:ascii="Cambria" w:hAnsi="Cambria"/>
        </w:rPr>
        <w:t xml:space="preserve">Tuomela, R. (2005). We-Intentions revisited. </w:t>
      </w:r>
      <w:r>
        <w:rPr>
          <w:rFonts w:ascii="Cambria" w:hAnsi="Cambria"/>
          <w:i/>
        </w:rPr>
        <w:t>Philosophical Studies</w:t>
      </w:r>
      <w:r>
        <w:rPr>
          <w:rFonts w:ascii="Cambria" w:hAnsi="Cambria"/>
        </w:rPr>
        <w:t xml:space="preserve">, </w:t>
      </w:r>
      <w:r>
        <w:rPr>
          <w:rFonts w:ascii="Cambria" w:hAnsi="Cambria"/>
          <w:i/>
        </w:rPr>
        <w:t>125</w:t>
      </w:r>
      <w:r>
        <w:rPr>
          <w:rFonts w:ascii="Cambria" w:hAnsi="Cambria"/>
        </w:rPr>
        <w:t xml:space="preserve">(3), 327–369. </w:t>
      </w:r>
    </w:p>
    <w:p w:rsidR="005E739B" w:rsidRDefault="00B51D22">
      <w:pPr>
        <w:pStyle w:val="p-bibitem"/>
      </w:pPr>
      <w:bookmarkStart w:id="39" w:name="Ref_Xvesper_minimal_2010"/>
      <w:bookmarkEnd w:id="39"/>
      <w:r>
        <w:rPr>
          <w:rFonts w:ascii="Cambria" w:hAnsi="Cambria"/>
        </w:rPr>
        <w:t>Vesper, C., Butterfill, S., Knoblich, G., &amp; Sebanz, N. (2010). A minimal architecture for jo</w:t>
      </w:r>
      <w:r>
        <w:rPr>
          <w:rFonts w:ascii="Cambria" w:hAnsi="Cambria"/>
        </w:rPr>
        <w:t xml:space="preserve">int action. </w:t>
      </w:r>
      <w:r>
        <w:rPr>
          <w:rFonts w:ascii="Cambria" w:hAnsi="Cambria"/>
          <w:i/>
        </w:rPr>
        <w:t>Neural Networks</w:t>
      </w:r>
      <w:r>
        <w:rPr>
          <w:rFonts w:ascii="Cambria" w:hAnsi="Cambria"/>
        </w:rPr>
        <w:t xml:space="preserve">, </w:t>
      </w:r>
      <w:r>
        <w:rPr>
          <w:rFonts w:ascii="Cambria" w:hAnsi="Cambria"/>
          <w:i/>
        </w:rPr>
        <w:t>23</w:t>
      </w:r>
      <w:r>
        <w:rPr>
          <w:rFonts w:ascii="Cambria" w:hAnsi="Cambria"/>
        </w:rPr>
        <w:t xml:space="preserve">(8-9), 998–1003. </w:t>
      </w:r>
      <w:r>
        <w:fldChar w:fldCharType="end"/>
      </w:r>
    </w:p>
    <w:p w:rsidR="005E739B" w:rsidRDefault="005E739B">
      <w:pPr>
        <w:sectPr w:rsidR="005E739B" w:rsidSect="00B51D22">
          <w:type w:val="continuous"/>
          <w:pgSz w:w="11901" w:h="16817"/>
          <w:pgMar w:top="1134" w:right="2268" w:bottom="1134" w:left="2268" w:header="720" w:footer="720" w:gutter="0"/>
          <w:cols w:space="720"/>
          <w:formProt w:val="0"/>
          <w:printerSettings r:id="rId15"/>
        </w:sectPr>
      </w:pPr>
    </w:p>
    <w:p w:rsidR="00000000" w:rsidRDefault="00B51D22"/>
    <w:sectPr w:rsidR="00000000" w:rsidSect="00B51D22">
      <w:type w:val="continuous"/>
      <w:pgSz w:w="11901" w:h="16817"/>
      <w:pgMar w:top="1134" w:right="2268" w:bottom="1134" w:left="2268" w:header="720" w:footer="720" w:gutter="0"/>
      <w:cols w:space="720"/>
      <w:formProt w:val="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51D22">
      <w:r>
        <w:separator/>
      </w:r>
    </w:p>
  </w:endnote>
  <w:endnote w:type="continuationSeparator" w:id="0">
    <w:p w:rsidR="00000000" w:rsidRDefault="00B51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ospace">
    <w:charset w:val="80"/>
    <w:family w:val="auto"/>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auto"/>
    <w:pitch w:val="variable"/>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51D22">
      <w:r>
        <w:separator/>
      </w:r>
    </w:p>
  </w:footnote>
  <w:footnote w:type="continuationSeparator" w:id="0">
    <w:p w:rsidR="00000000" w:rsidRDefault="00B51D22">
      <w:r>
        <w:continuationSeparator/>
      </w:r>
    </w:p>
  </w:footnote>
  <w:footnote w:id="1">
    <w:p w:rsidR="005E739B" w:rsidRDefault="00B51D22">
      <w:pPr>
        <w:pStyle w:val="Footnote"/>
      </w:pPr>
      <w:r>
        <w:tab/>
        <w:t xml:space="preserve">For the purposes of this paper we can treat ‘collective intention’ as synonymous with ‘shared intention’. In introducing the term ‘collective action’, Gilbert stipulates that collective </w:t>
      </w:r>
      <w:r>
        <w:t>action involves more than multiple agents performing concurrent actions while leaving open what more is involved (p. 4). As this matches the sufficient condition for joint action we gave above, we assume that joint actions of the sort we are concerned with</w:t>
      </w:r>
      <w:r>
        <w:t xml:space="preserve"> are collective actions. </w:t>
      </w:r>
    </w:p>
    <w:p w:rsidR="005E739B" w:rsidRDefault="005E739B">
      <w:pPr>
        <w:pStyle w:val="quote"/>
      </w:pPr>
    </w:p>
  </w:footnote>
  <w:footnote w:id="2">
    <w:p w:rsidR="005E739B" w:rsidRDefault="00B51D22">
      <w:pPr>
        <w:pStyle w:val="Footnote"/>
      </w:pPr>
      <w:r>
        <w:tab/>
        <w:t>One exception, which differs from the present work in motivation and substance, is Roth</w:t>
      </w:r>
      <w:r>
        <w:fldChar w:fldCharType="begin"/>
      </w:r>
      <w:r>
        <w:instrText>REF Ref_XRoth%3A2004ki \h</w:instrText>
      </w:r>
      <w:r>
        <w:fldChar w:fldCharType="separate"/>
      </w:r>
      <w:r>
        <w:t xml:space="preserve"> </w:t>
      </w:r>
      <w:r>
        <w:fldChar w:fldCharType="end"/>
      </w:r>
      <w:r>
        <w:t xml:space="preserve"> (2004</w:t>
      </w:r>
      <w:r>
        <w:fldChar w:fldCharType="begin"/>
      </w:r>
      <w:r>
        <w:instrText>REF Ref_XRoth%3A2004ki \h</w:instrText>
      </w:r>
      <w:r>
        <w:fldChar w:fldCharType="separate"/>
      </w:r>
      <w:r>
        <w:t xml:space="preserve"> </w:t>
      </w:r>
      <w:r>
        <w:fldChar w:fldCharType="end"/>
      </w:r>
      <w:r>
        <w:t xml:space="preserve">). </w:t>
      </w:r>
    </w:p>
    <w:p w:rsidR="005E739B" w:rsidRDefault="005E739B">
      <w:pPr>
        <w:pStyle w:val="First-line-indent"/>
      </w:pPr>
    </w:p>
  </w:footnote>
  <w:footnote w:id="3">
    <w:p w:rsidR="005E739B" w:rsidRDefault="00B51D22">
      <w:pPr>
        <w:pStyle w:val="Footnote"/>
      </w:pPr>
      <w:r>
        <w:tab/>
        <w:t xml:space="preserve">Just as the term ‘action’ is sometimes used to encompass events which are not goal-directed (e.g. </w:t>
      </w:r>
      <w:proofErr w:type="spellStart"/>
      <w:r>
        <w:t>Hursthouse</w:t>
      </w:r>
      <w:proofErr w:type="spellEnd"/>
      <w:r>
        <w:fldChar w:fldCharType="begin"/>
      </w:r>
      <w:r>
        <w:instrText>REF Ref_XHursthouse%3A1991rd \h</w:instrText>
      </w:r>
      <w:r>
        <w:fldChar w:fldCharType="separate"/>
      </w:r>
      <w:r>
        <w:t xml:space="preserve"> </w:t>
      </w:r>
      <w:r>
        <w:fldChar w:fldCharType="end"/>
      </w:r>
      <w:r>
        <w:t xml:space="preserve"> 1991</w:t>
      </w:r>
      <w:r>
        <w:fldChar w:fldCharType="begin"/>
      </w:r>
      <w:r>
        <w:instrText>REF Ref_XHursthouse%3A1991rd \h</w:instrText>
      </w:r>
      <w:r>
        <w:fldChar w:fldCharType="separate"/>
      </w:r>
      <w:r>
        <w:t xml:space="preserve"> </w:t>
      </w:r>
      <w:r>
        <w:fldChar w:fldCharType="end"/>
      </w:r>
      <w:r>
        <w:t>), we allow that there might be forms of joint action which are n</w:t>
      </w:r>
      <w:r>
        <w:t xml:space="preserve">ot goal-directed. The present point is only that some of the joint actions studied in the psychological research cited above are goal-directed. </w:t>
      </w:r>
    </w:p>
    <w:p w:rsidR="005E739B" w:rsidRDefault="005E739B">
      <w:pPr>
        <w:pStyle w:val="First-line-indent"/>
      </w:pPr>
    </w:p>
  </w:footnote>
  <w:footnote w:id="4">
    <w:p w:rsidR="005E739B" w:rsidRDefault="00B51D22">
      <w:pPr>
        <w:pStyle w:val="Footnote"/>
      </w:pPr>
      <w:r>
        <w:tab/>
        <w:t xml:space="preserve">Discussion of the widely applicable notion </w:t>
      </w:r>
      <w:proofErr w:type="spellStart"/>
      <w:r>
        <w:rPr>
          <w:i/>
        </w:rPr>
        <w:t>teleologically</w:t>
      </w:r>
      <w:proofErr w:type="spellEnd"/>
      <w:r>
        <w:rPr>
          <w:i/>
        </w:rPr>
        <w:t xml:space="preserve"> normal</w:t>
      </w:r>
      <w:r>
        <w:t xml:space="preserve"> would take us too far from the present topic</w:t>
      </w:r>
      <w:r>
        <w:t>. See Millikan</w:t>
      </w:r>
      <w:r>
        <w:fldChar w:fldCharType="begin"/>
      </w:r>
      <w:r>
        <w:instrText>REF Ref_XMillikan%3A1984ib \h</w:instrText>
      </w:r>
      <w:r>
        <w:fldChar w:fldCharType="separate"/>
      </w:r>
      <w:r>
        <w:t xml:space="preserve"> </w:t>
      </w:r>
      <w:r>
        <w:fldChar w:fldCharType="end"/>
      </w:r>
      <w:r>
        <w:t xml:space="preserve"> (1984</w:t>
      </w:r>
      <w:r>
        <w:fldChar w:fldCharType="begin"/>
      </w:r>
      <w:r>
        <w:instrText>REF Ref_XMillikan%3A1984ib \h</w:instrText>
      </w:r>
      <w:r>
        <w:fldChar w:fldCharType="separate"/>
      </w:r>
      <w:r>
        <w:t xml:space="preserve"> </w:t>
      </w:r>
      <w:r>
        <w:fldChar w:fldCharType="end"/>
      </w:r>
      <w:r>
        <w:t>, p. 33ff.) and Price</w:t>
      </w:r>
      <w:r>
        <w:fldChar w:fldCharType="begin"/>
      </w:r>
      <w:r>
        <w:instrText>RE</w:instrText>
      </w:r>
      <w:r>
        <w:instrText>F Ref_XPrice%3A2001hs \h</w:instrText>
      </w:r>
      <w:r>
        <w:fldChar w:fldCharType="separate"/>
      </w:r>
      <w:r>
        <w:t xml:space="preserve"> </w:t>
      </w:r>
      <w:r>
        <w:fldChar w:fldCharType="end"/>
      </w:r>
      <w:r>
        <w:t xml:space="preserve"> (2001</w:t>
      </w:r>
      <w:r>
        <w:fldChar w:fldCharType="begin"/>
      </w:r>
      <w:r>
        <w:instrText>REF Ref_XPrice%3A2001hs \h</w:instrText>
      </w:r>
      <w:r>
        <w:fldChar w:fldCharType="separate"/>
      </w:r>
      <w:r>
        <w:t xml:space="preserve"> </w:t>
      </w:r>
      <w:r>
        <w:fldChar w:fldCharType="end"/>
      </w:r>
      <w:r>
        <w:t xml:space="preserve">, p. 48ff.). </w:t>
      </w:r>
    </w:p>
    <w:p w:rsidR="005E739B" w:rsidRDefault="005E739B">
      <w:pPr>
        <w:pStyle w:val="First-line-indent"/>
      </w:pPr>
      <w:bookmarkStart w:id="1" w:name="_GoBack"/>
      <w:bookmarkEnd w:id="1"/>
    </w:p>
  </w:footnote>
  <w:footnote w:id="5">
    <w:p w:rsidR="005E739B" w:rsidRDefault="00B51D22">
      <w:pPr>
        <w:pStyle w:val="Footnote"/>
      </w:pPr>
      <w:r>
        <w:tab/>
        <w:t xml:space="preserve">See </w:t>
      </w:r>
      <w:proofErr w:type="spellStart"/>
      <w:r>
        <w:t>Linnebo</w:t>
      </w:r>
      <w:proofErr w:type="spellEnd"/>
      <w:r>
        <w:t xml:space="preserve"> (2005</w:t>
      </w:r>
      <w:r>
        <w:fldChar w:fldCharType="begin"/>
      </w:r>
      <w:r>
        <w:instrText>REF Ref_XLinnebo%3A</w:instrText>
      </w:r>
      <w:r>
        <w:instrText>2005ig \h</w:instrText>
      </w:r>
      <w:r>
        <w:fldChar w:fldCharType="separate"/>
      </w:r>
      <w:r>
        <w:t xml:space="preserve"> </w:t>
      </w:r>
      <w:r>
        <w:fldChar w:fldCharType="end"/>
      </w:r>
      <w:r>
        <w:t>) for an introduction to plural quantification. On some views, the predicate in ‘The goal of their activities was to lift this block’ could be interpreted as either distr</w:t>
      </w:r>
      <w:r>
        <w:t xml:space="preserve">ibutive and collective. On the distributive reading, the truth of the sentence is entailed by the truth of ‘For each of their activities, the goal of that activity was to lift this block’. On the collective reading this entailment might not hold. </w:t>
      </w:r>
    </w:p>
    <w:p w:rsidR="005E739B" w:rsidRDefault="005E739B">
      <w:pPr>
        <w:pStyle w:val="First-line-indent"/>
      </w:pPr>
    </w:p>
  </w:footnote>
  <w:footnote w:id="6">
    <w:p w:rsidR="005E739B" w:rsidRDefault="00B51D22">
      <w:pPr>
        <w:pStyle w:val="Footnote"/>
      </w:pPr>
      <w:r>
        <w:tab/>
        <w:t xml:space="preserve">For </w:t>
      </w:r>
      <w:r>
        <w:t>instance, Miller (whose approach perhaps most closely resembles our own, although we disagree on some important points) writes ‘we need to distinguish between joint action and various kinds of interdependent individual action that are closely related’ (200</w:t>
      </w:r>
      <w:r>
        <w:t>1</w:t>
      </w:r>
      <w:r>
        <w:fldChar w:fldCharType="begin"/>
      </w:r>
      <w:r>
        <w:instrText>REF Ref_Xmiller_social_2001 \h</w:instrText>
      </w:r>
      <w:r>
        <w:fldChar w:fldCharType="separate"/>
      </w:r>
      <w:r>
        <w:t xml:space="preserve"> </w:t>
      </w:r>
      <w:r>
        <w:fldChar w:fldCharType="end"/>
      </w:r>
      <w:r>
        <w:t>, p. 56). We agree that the distinctions Miller wants to make are important. But he does not explain (as far as we can tell) why such distinctions</w:t>
      </w:r>
      <w:r>
        <w:t xml:space="preserve"> are distinctions between joint and individual actions rather than distinctions between two kinds of joint action. </w:t>
      </w:r>
    </w:p>
    <w:p w:rsidR="005E739B" w:rsidRDefault="005E739B">
      <w:pPr>
        <w:pStyle w:val="First-line-inden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95A"/>
    <w:multiLevelType w:val="multilevel"/>
    <w:tmpl w:val="085C2CB0"/>
    <w:lvl w:ilvl="0">
      <w:start w:val="1"/>
      <w:numFmt w:val="decimal"/>
      <w:lvlText w:val="%1."/>
      <w:lvlJc w:val="left"/>
      <w:pPr>
        <w:ind w:left="504" w:hanging="288"/>
      </w:pPr>
    </w:lvl>
    <w:lvl w:ilvl="1">
      <w:start w:val="1"/>
      <w:numFmt w:val="lowerLetter"/>
      <w:lvlText w:val="(%2)"/>
      <w:lvlJc w:val="left"/>
      <w:pPr>
        <w:ind w:left="792" w:hanging="288"/>
      </w:pPr>
    </w:lvl>
    <w:lvl w:ilvl="2">
      <w:start w:val="1"/>
      <w:numFmt w:val="lowerRoman"/>
      <w:lvlText w:val="%3."/>
      <w:lvlJc w:val="left"/>
      <w:pPr>
        <w:ind w:left="1152" w:hanging="288"/>
      </w:pPr>
    </w:lvl>
    <w:lvl w:ilvl="3">
      <w:start w:val="1"/>
      <w:numFmt w:val="upperLetter"/>
      <w:lvlText w:val="%4."/>
      <w:lvlJc w:val="left"/>
      <w:pPr>
        <w:ind w:left="1440" w:hanging="288"/>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22B38E7"/>
    <w:multiLevelType w:val="multilevel"/>
    <w:tmpl w:val="73ACEFB8"/>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2">
    <w:nsid w:val="6ADF2A5B"/>
    <w:multiLevelType w:val="multilevel"/>
    <w:tmpl w:val="1E0029EE"/>
    <w:lvl w:ilvl="0">
      <w:start w:val="1"/>
      <w:numFmt w:val="bullet"/>
      <w:lvlText w:val=""/>
      <w:lvlJc w:val="left"/>
      <w:pPr>
        <w:ind w:left="504" w:hanging="288"/>
      </w:pPr>
      <w:rPr>
        <w:rFonts w:ascii="Symbol" w:hAnsi="Symbol" w:cs="Symbol" w:hint="default"/>
      </w:rPr>
    </w:lvl>
    <w:lvl w:ilvl="1">
      <w:start w:val="1"/>
      <w:numFmt w:val="bullet"/>
      <w:lvlText w:val="-"/>
      <w:lvlJc w:val="left"/>
      <w:pPr>
        <w:ind w:left="792" w:hanging="288"/>
      </w:pPr>
      <w:rPr>
        <w:rFonts w:ascii="OpenSymbol" w:hAnsi="OpenSymbol" w:cs="OpenSymbol" w:hint="default"/>
      </w:rPr>
    </w:lvl>
    <w:lvl w:ilvl="2">
      <w:start w:val="1"/>
      <w:numFmt w:val="bullet"/>
      <w:lvlText w:val="⁎"/>
      <w:lvlJc w:val="left"/>
      <w:pPr>
        <w:ind w:left="1080" w:hanging="288"/>
      </w:pPr>
      <w:rPr>
        <w:rFonts w:ascii="OpenSymbol" w:hAnsi="OpenSymbol" w:cs="OpenSymbol" w:hint="default"/>
      </w:rPr>
    </w:lvl>
    <w:lvl w:ilvl="3">
      <w:start w:val="1"/>
      <w:numFmt w:val="bullet"/>
      <w:lvlText w:val="·"/>
      <w:lvlJc w:val="left"/>
      <w:pPr>
        <w:ind w:left="1368" w:hanging="288"/>
      </w:pPr>
      <w:rPr>
        <w:rFonts w:ascii="OpenSymbol" w:hAnsi="OpenSymbol" w:cs="Open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6AEF1CE1"/>
    <w:multiLevelType w:val="multilevel"/>
    <w:tmpl w:val="4324070A"/>
    <w:lvl w:ilvl="0">
      <w:start w:val="1"/>
      <w:numFmt w:val="decimal"/>
      <w:lvlText w:val="%1."/>
      <w:lvlJc w:val="left"/>
      <w:pPr>
        <w:ind w:left="216" w:firstLine="0"/>
      </w:pPr>
    </w:lvl>
    <w:lvl w:ilvl="1">
      <w:start w:val="1"/>
      <w:numFmt w:val="decimal"/>
      <w:lvlText w:val="(%2)"/>
      <w:lvlJc w:val="left"/>
      <w:pPr>
        <w:ind w:left="504" w:firstLine="0"/>
      </w:pPr>
    </w:lvl>
    <w:lvl w:ilvl="2">
      <w:start w:val="1"/>
      <w:numFmt w:val="decimal"/>
      <w:lvlText w:val="%3."/>
      <w:lvlJc w:val="left"/>
      <w:pPr>
        <w:ind w:left="864" w:firstLine="0"/>
      </w:pPr>
    </w:lvl>
    <w:lvl w:ilvl="3">
      <w:start w:val="1"/>
      <w:numFmt w:val="decimal"/>
      <w:lvlText w:val="%4."/>
      <w:lvlJc w:val="left"/>
      <w:pPr>
        <w:ind w:left="1152" w:firstLine="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39B"/>
    <w:rsid w:val="005E739B"/>
    <w:rsid w:val="00B51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suppressAutoHyphens/>
      <w:spacing w:line="200" w:lineRule="atLeast"/>
    </w:pPr>
  </w:style>
  <w:style w:type="character" w:customStyle="1" w:styleId="reference-ref">
    <w:name w:val="reference-ref"/>
    <w:rPr>
      <w:u w:val="thick"/>
    </w:rPr>
  </w:style>
  <w:style w:type="character" w:customStyle="1" w:styleId="textsuperscript">
    <w:name w:val="textsuperscript"/>
  </w:style>
  <w:style w:type="character" w:customStyle="1" w:styleId="TEX">
    <w:name w:val="TEX"/>
  </w:style>
  <w:style w:type="character" w:customStyle="1" w:styleId="LATEX">
    <w:name w:val="LATEX"/>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mphasis">
    <w:name w:val="Emphasis"/>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paragraph-h">
    <w:name w:val="paragraph-h"/>
    <w:rPr>
      <w:b/>
      <w:i w:val="0"/>
    </w:rPr>
  </w:style>
  <w:style w:type="character" w:customStyle="1" w:styleId="subparagraph-h">
    <w:name w:val="subparagraph-h"/>
    <w:rPr>
      <w:b/>
      <w:i w:val="0"/>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character" w:customStyle="1" w:styleId="FootnoteCharacters">
    <w:name w:val="Footnote Characters"/>
  </w:style>
  <w:style w:type="character" w:customStyle="1" w:styleId="Footnoteanchor">
    <w:name w:val="Footnote anchor"/>
  </w:style>
  <w:style w:type="character" w:customStyle="1" w:styleId="Endnoteanchor">
    <w:name w:val="Endnote anchor"/>
  </w:style>
  <w:style w:type="character" w:customStyle="1" w:styleId="EndnoteCharacters">
    <w:name w:val="Endnote Characters"/>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style>
  <w:style w:type="paragraph" w:customStyle="1" w:styleId="cline-p-hr">
    <w:name w:val="cline-p-hr"/>
    <w:pPr>
      <w:widowControl w:val="0"/>
      <w:pBdr>
        <w:bottom w:val="single" w:sz="2" w:space="0" w:color="000000"/>
      </w:pBdr>
      <w:suppressAutoHyphens/>
      <w:spacing w:line="6" w:lineRule="exact"/>
    </w:pPr>
  </w:style>
  <w:style w:type="paragraph" w:customStyle="1" w:styleId="cline-p">
    <w:name w:val="cline-p"/>
    <w:pPr>
      <w:widowControl w:val="0"/>
      <w:suppressAutoHyphens/>
      <w:spacing w:line="1" w:lineRule="exact"/>
    </w:pPr>
  </w:style>
  <w:style w:type="paragraph" w:customStyle="1" w:styleId="newpage">
    <w:name w:val="newpage"/>
    <w:pPr>
      <w:widowControl w:val="0"/>
      <w:suppressAutoHyphens/>
      <w:spacing w:line="200" w:lineRule="atLeast"/>
    </w:pPr>
  </w:style>
  <w:style w:type="paragraph" w:customStyle="1" w:styleId="equ-p">
    <w:name w:val="equ-p"/>
    <w:basedOn w:val="Default"/>
    <w:pPr>
      <w:jc w:val="center"/>
    </w:pPr>
  </w:style>
  <w:style w:type="paragraph" w:customStyle="1" w:styleId="equ-num-p">
    <w:name w:val="equ-num-p"/>
    <w:basedOn w:val="Default"/>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right"/>
    </w:pPr>
  </w:style>
  <w:style w:type="paragraph" w:customStyle="1" w:styleId="Text-body">
    <w:name w:val="Text-body"/>
    <w:basedOn w:val="Default"/>
    <w:next w:val="First-line-indent"/>
    <w:pPr>
      <w:spacing w:line="288" w:lineRule="atLeast"/>
      <w:jc w:val="both"/>
    </w:pPr>
  </w:style>
  <w:style w:type="paragraph" w:customStyle="1" w:styleId="Like-Text-body">
    <w:name w:val="Like-Text-body"/>
    <w:basedOn w:val="Default"/>
    <w:next w:val="First-line-indent"/>
    <w:pPr>
      <w:spacing w:line="288" w:lineRule="atLeast"/>
      <w:jc w:val="both"/>
    </w:pPr>
  </w:style>
  <w:style w:type="paragraph" w:customStyle="1" w:styleId="Text-body-rtl">
    <w:name w:val="Text-body-rtl"/>
    <w:basedOn w:val="Default"/>
    <w:next w:val="First-line-indent"/>
    <w:pPr>
      <w:bidi/>
      <w:spacing w:line="288" w:lineRule="atLeast"/>
      <w:jc w:val="right"/>
    </w:pPr>
  </w:style>
  <w:style w:type="paragraph" w:customStyle="1" w:styleId="Like-Text-body-rtl">
    <w:name w:val="Like-Text-body-rtl"/>
    <w:basedOn w:val="Default"/>
    <w:next w:val="First-line-indent"/>
    <w:pPr>
      <w:bidi/>
      <w:spacing w:line="288" w:lineRule="atLeast"/>
      <w:jc w:val="right"/>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right"/>
    </w:pPr>
  </w:style>
  <w:style w:type="paragraph" w:customStyle="1" w:styleId="display-math">
    <w:name w:val="display-math"/>
    <w:basedOn w:val="Text-body"/>
    <w:pPr>
      <w:jc w:val="center"/>
    </w:pPr>
  </w:style>
  <w:style w:type="paragraph" w:customStyle="1" w:styleId="Inside-itemize">
    <w:name w:val="Inside-itemize"/>
    <w:basedOn w:val="Default"/>
    <w:pPr>
      <w:numPr>
        <w:numId w:val="1"/>
      </w:numPr>
      <w:spacing w:after="216"/>
      <w:ind w:left="0" w:firstLine="0"/>
    </w:pPr>
  </w:style>
  <w:style w:type="paragraph" w:customStyle="1" w:styleId="Inside-enumerate">
    <w:name w:val="Inside-enumerate"/>
    <w:basedOn w:val="Text-body"/>
    <w:pPr>
      <w:numPr>
        <w:numId w:val="2"/>
      </w:numPr>
      <w:spacing w:after="216"/>
      <w:ind w:left="0" w:firstLine="0"/>
    </w:pPr>
  </w:style>
  <w:style w:type="paragraph" w:customStyle="1" w:styleId="Inside-enumerate-rtl">
    <w:name w:val="Inside-enumerate-rtl"/>
    <w:pPr>
      <w:widowControl w:val="0"/>
      <w:numPr>
        <w:numId w:val="3"/>
      </w:numPr>
      <w:suppressAutoHyphens/>
      <w:bidi/>
      <w:spacing w:line="200" w:lineRule="atLeast"/>
      <w:jc w:val="right"/>
    </w:pPr>
  </w:style>
  <w:style w:type="paragraph" w:customStyle="1" w:styleId="dd">
    <w:name w:val="dd"/>
    <w:basedOn w:val="Default"/>
    <w:pPr>
      <w:spacing w:after="113"/>
      <w:ind w:left="504"/>
    </w:pPr>
  </w:style>
  <w:style w:type="paragraph" w:customStyle="1" w:styleId="dt">
    <w:name w:val="dt"/>
    <w:pPr>
      <w:widowControl w:val="0"/>
      <w:suppressAutoHyphens/>
      <w:spacing w:line="200" w:lineRule="atLeast"/>
      <w:ind w:left="144"/>
    </w:pPr>
    <w:rPr>
      <w:b/>
    </w:rPr>
  </w:style>
  <w:style w:type="paragraph" w:customStyle="1" w:styleId="printshorthands-dd">
    <w:name w:val="printshorthands-dd"/>
    <w:basedOn w:val="Default"/>
    <w:pPr>
      <w:spacing w:after="113"/>
      <w:ind w:left="504"/>
    </w:pPr>
  </w:style>
  <w:style w:type="paragraph" w:customStyle="1" w:styleId="printshorthands-dt">
    <w:name w:val="printshorthands-dt"/>
    <w:pPr>
      <w:widowControl w:val="0"/>
      <w:suppressAutoHyphens/>
      <w:spacing w:line="200" w:lineRule="atLeast"/>
      <w:ind w:left="144"/>
    </w:pPr>
  </w:style>
  <w:style w:type="paragraph" w:customStyle="1" w:styleId="printthebibliography-dd">
    <w:name w:val="printthebibliography-dd"/>
    <w:basedOn w:val="Default"/>
    <w:pPr>
      <w:spacing w:after="113"/>
      <w:ind w:left="504" w:hanging="504"/>
    </w:pPr>
  </w:style>
  <w:style w:type="paragraph" w:customStyle="1" w:styleId="printthebibliography-dt">
    <w:name w:val="printthebibliography-dt"/>
    <w:pPr>
      <w:widowControl w:val="0"/>
      <w:suppressAutoHyphens/>
      <w:spacing w:line="200" w:lineRule="atLeast"/>
    </w:pPr>
  </w:style>
  <w:style w:type="paragraph" w:customStyle="1" w:styleId="quote">
    <w:name w:val="quote"/>
    <w:basedOn w:val="Text-body"/>
    <w:next w:val="Text-body"/>
    <w:pPr>
      <w:spacing w:before="113" w:after="113"/>
      <w:ind w:left="567" w:right="567"/>
    </w:pPr>
  </w:style>
  <w:style w:type="paragraph" w:customStyle="1" w:styleId="quote-trl">
    <w:name w:val="quote-trl"/>
    <w:pPr>
      <w:widowControl w:val="0"/>
      <w:suppressAutoHyphens/>
      <w:bidi/>
      <w:spacing w:before="113" w:after="113" w:line="200" w:lineRule="atLeast"/>
      <w:ind w:left="567" w:right="567"/>
      <w:jc w:val="right"/>
    </w:pPr>
  </w:style>
  <w:style w:type="paragraph" w:customStyle="1" w:styleId="begin-env-p">
    <w:name w:val="begin-env-p"/>
    <w:pPr>
      <w:widowControl w:val="0"/>
      <w:suppressAutoHyphens/>
      <w:spacing w:before="113" w:line="6" w:lineRule="exact"/>
    </w:pPr>
  </w:style>
  <w:style w:type="paragraph" w:customStyle="1" w:styleId="end-env-p">
    <w:name w:val="end-env-p"/>
    <w:pPr>
      <w:widowControl w:val="0"/>
      <w:suppressAutoHyphens/>
      <w:spacing w:after="113" w:line="6" w:lineRule="exact"/>
    </w:pPr>
  </w:style>
  <w:style w:type="paragraph" w:customStyle="1" w:styleId="Contents-Heading">
    <w:name w:val="Contents-Heading"/>
    <w:basedOn w:val="Heading"/>
    <w:pPr>
      <w:suppressLineNumbers/>
      <w:spacing w:before="283" w:after="113"/>
    </w:pPr>
  </w:style>
  <w:style w:type="paragraph" w:customStyle="1" w:styleId="Index-Heading">
    <w:name w:val="Index-Heading"/>
    <w:basedOn w:val="Heading"/>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Default"/>
    <w:pPr>
      <w:spacing w:after="113"/>
      <w:ind w:left="504"/>
    </w:pPr>
  </w:style>
  <w:style w:type="paragraph" w:customStyle="1" w:styleId="algorithmic-dt">
    <w:name w:val="algorithmic-dt"/>
    <w:pPr>
      <w:widowControl w:val="0"/>
      <w:suppressAutoHyphens/>
      <w:spacing w:line="200" w:lineRule="atLeast"/>
      <w:ind w:left="144"/>
    </w:pPr>
  </w:style>
  <w:style w:type="paragraph" w:customStyle="1" w:styleId="Preformatted-Text">
    <w:name w:val="Preformatted-Text"/>
    <w:basedOn w:val="Default"/>
    <w:pPr>
      <w:spacing w:before="113" w:after="113"/>
    </w:pPr>
    <w:rPr>
      <w:rFonts w:ascii="monospace" w:hAnsi="monospace"/>
    </w:rPr>
  </w:style>
  <w:style w:type="paragraph" w:customStyle="1" w:styleId="Preformatted-Text-rtl">
    <w:name w:val="Preformatted-Text-rtl"/>
    <w:basedOn w:val="Default"/>
    <w:pPr>
      <w:bidi/>
      <w:spacing w:before="113" w:after="113"/>
      <w:jc w:val="right"/>
    </w:pPr>
    <w:rPr>
      <w:rFonts w:ascii="monospace" w:hAnsi="monospace"/>
    </w:rPr>
  </w:style>
  <w:style w:type="paragraph" w:customStyle="1" w:styleId="Footnote">
    <w:name w:val="Footnote"/>
    <w:basedOn w:val="Default"/>
    <w:pPr>
      <w:ind w:left="288" w:hanging="288"/>
    </w:pPr>
  </w:style>
  <w:style w:type="paragraph" w:customStyle="1" w:styleId="Heading">
    <w:name w:val="Heading"/>
    <w:basedOn w:val="Default"/>
    <w:next w:val="Textbody"/>
    <w:pPr>
      <w:keepNext/>
      <w:spacing w:before="240" w:after="120"/>
    </w:pPr>
    <w:rPr>
      <w:rFonts w:ascii="Arial" w:eastAsia="MS Mincho" w:hAnsi="Arial" w:cs="Tahoma"/>
      <w:sz w:val="28"/>
      <w:szCs w:val="28"/>
    </w:rPr>
  </w:style>
  <w:style w:type="paragraph" w:customStyle="1" w:styleId="Textbody">
    <w:name w:val="Text body"/>
    <w:basedOn w:val="Default"/>
    <w:pPr>
      <w:spacing w:after="120"/>
    </w:pPr>
  </w:style>
  <w:style w:type="paragraph" w:styleId="Title">
    <w:name w:val="Title"/>
    <w:basedOn w:val="Heading"/>
    <w:next w:val="author"/>
    <w:pPr>
      <w:spacing w:before="238" w:after="289"/>
      <w:jc w:val="center"/>
    </w:pPr>
  </w:style>
  <w:style w:type="paragraph" w:styleId="Subtitle">
    <w:name w:val="Subtitle"/>
    <w:basedOn w:val="Heading"/>
    <w:next w:val="Textbody"/>
    <w:pPr>
      <w:jc w:val="center"/>
    </w:pPr>
    <w:rPr>
      <w:i/>
      <w:iCs/>
    </w:rPr>
  </w:style>
  <w:style w:type="paragraph" w:customStyle="1" w:styleId="Title-rtl">
    <w:name w:val="Title-rtl"/>
    <w:next w:val="author-rtl"/>
    <w:pPr>
      <w:widowControl w:val="0"/>
      <w:suppressAutoHyphens/>
      <w:bidi/>
      <w:spacing w:before="238" w:after="289" w:line="200" w:lineRule="atLeast"/>
      <w:jc w:val="center"/>
    </w:pPr>
  </w:style>
  <w:style w:type="paragraph" w:customStyle="1" w:styleId="author">
    <w:name w:val="author"/>
    <w:basedOn w:val="Text-body"/>
    <w:next w:val="date"/>
    <w:pPr>
      <w:spacing w:after="113"/>
      <w:jc w:val="center"/>
    </w:pPr>
  </w:style>
  <w:style w:type="paragraph" w:customStyle="1" w:styleId="author-rtl">
    <w:name w:val="author-rtl"/>
    <w:basedOn w:val="Text-body-rtl"/>
    <w:next w:val="date-rtl"/>
    <w:pPr>
      <w:spacing w:after="113"/>
      <w:jc w:val="center"/>
    </w:pPr>
  </w:style>
  <w:style w:type="paragraph" w:customStyle="1" w:styleId="date">
    <w:name w:val="date"/>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Index"/>
    <w:pPr>
      <w:tabs>
        <w:tab w:val="right" w:pos="9637"/>
      </w:tabs>
      <w:spacing w:after="57"/>
    </w:pPr>
  </w:style>
  <w:style w:type="paragraph" w:customStyle="1" w:styleId="Contents-2">
    <w:name w:val="Contents-2"/>
    <w:basedOn w:val="Index"/>
    <w:pPr>
      <w:tabs>
        <w:tab w:val="right" w:pos="9637"/>
      </w:tabs>
      <w:ind w:left="283"/>
    </w:pPr>
  </w:style>
  <w:style w:type="paragraph" w:customStyle="1" w:styleId="Contents-3">
    <w:name w:val="Contents-3"/>
    <w:basedOn w:val="Index"/>
    <w:pPr>
      <w:tabs>
        <w:tab w:val="right" w:pos="9637"/>
      </w:tabs>
      <w:ind w:left="566"/>
    </w:pPr>
  </w:style>
  <w:style w:type="paragraph" w:customStyle="1" w:styleId="Contents-4">
    <w:name w:val="Contents-4"/>
    <w:basedOn w:val="Index"/>
    <w:pPr>
      <w:tabs>
        <w:tab w:val="right" w:pos="9637"/>
      </w:tabs>
      <w:ind w:left="849"/>
    </w:pPr>
  </w:style>
  <w:style w:type="paragraph" w:customStyle="1" w:styleId="Contents-5">
    <w:name w:val="Contents-5"/>
    <w:basedOn w:val="Index"/>
    <w:pPr>
      <w:tabs>
        <w:tab w:val="right" w:pos="9637"/>
      </w:tabs>
      <w:ind w:left="1132"/>
    </w:pPr>
  </w:style>
  <w:style w:type="paragraph" w:customStyle="1" w:styleId="Index-1">
    <w:name w:val="Index-1"/>
    <w:basedOn w:val="Index"/>
  </w:style>
  <w:style w:type="paragraph" w:customStyle="1" w:styleId="Index-2">
    <w:name w:val="Index-2"/>
    <w:basedOn w:val="Index"/>
    <w:pPr>
      <w:ind w:left="283"/>
    </w:pPr>
  </w:style>
  <w:style w:type="paragraph" w:customStyle="1" w:styleId="Index-3">
    <w:name w:val="Index-3"/>
    <w:basedOn w:val="Index"/>
    <w:pPr>
      <w:ind w:left="566"/>
    </w:pPr>
  </w:style>
  <w:style w:type="paragraph" w:customStyle="1" w:styleId="p-bibitem">
    <w:name w:val="p-bibitem"/>
    <w:basedOn w:val="Default"/>
    <w:pPr>
      <w:ind w:left="567" w:hanging="567"/>
    </w:pPr>
  </w:style>
  <w:style w:type="paragraph" w:customStyle="1" w:styleId="quotation">
    <w:name w:val="quotation"/>
    <w:basedOn w:val="Default"/>
    <w:pPr>
      <w:ind w:left="567" w:right="567" w:firstLine="283"/>
    </w:pPr>
  </w:style>
  <w:style w:type="paragraph" w:customStyle="1" w:styleId="quotation-rtl">
    <w:name w:val="quotation-rtl"/>
    <w:basedOn w:val="Default"/>
    <w:pPr>
      <w:bidi/>
      <w:ind w:left="567" w:right="567" w:firstLine="283"/>
      <w:jc w:val="right"/>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Default"/>
    <w:pPr>
      <w:ind w:firstLine="283"/>
    </w:pPr>
  </w:style>
  <w:style w:type="paragraph" w:customStyle="1" w:styleId="part">
    <w:name w:val="part"/>
    <w:basedOn w:val="Heading"/>
    <w:next w:val="Text-body"/>
    <w:pPr>
      <w:spacing w:before="295" w:after="119"/>
    </w:pPr>
  </w:style>
  <w:style w:type="paragraph" w:customStyle="1" w:styleId="Heading-1">
    <w:name w:val="Heading-1"/>
    <w:basedOn w:val="Heading"/>
    <w:next w:val="Text-body"/>
    <w:pPr>
      <w:spacing w:before="800" w:after="500"/>
    </w:pPr>
  </w:style>
  <w:style w:type="paragraph" w:customStyle="1" w:styleId="Heading-1-rtl">
    <w:name w:val="Heading-1-rtl"/>
    <w:next w:val="Text-body-rtl"/>
    <w:pPr>
      <w:widowControl w:val="0"/>
      <w:suppressAutoHyphens/>
      <w:bidi/>
      <w:spacing w:line="200" w:lineRule="atLeast"/>
      <w:jc w:val="right"/>
    </w:pPr>
  </w:style>
  <w:style w:type="paragraph" w:customStyle="1" w:styleId="Heading-2">
    <w:name w:val="Heading-2"/>
    <w:basedOn w:val="Heading"/>
    <w:next w:val="Text-body"/>
    <w:pPr>
      <w:spacing w:after="180"/>
    </w:pPr>
  </w:style>
  <w:style w:type="paragraph" w:customStyle="1" w:styleId="Heading-2-rtl">
    <w:name w:val="Heading-2-rtl"/>
    <w:basedOn w:val="Heading"/>
    <w:next w:val="Text-body"/>
    <w:pPr>
      <w:bidi/>
      <w:spacing w:before="238" w:after="0"/>
      <w:jc w:val="right"/>
    </w:pPr>
  </w:style>
  <w:style w:type="paragraph" w:customStyle="1" w:styleId="Heading-3">
    <w:name w:val="Heading-3"/>
    <w:basedOn w:val="Heading"/>
    <w:next w:val="Text-body"/>
  </w:style>
  <w:style w:type="paragraph" w:customStyle="1" w:styleId="Heading-3-rtl">
    <w:name w:val="Heading-3-rtl"/>
    <w:next w:val="Text-body-rtl"/>
    <w:pPr>
      <w:widowControl w:val="0"/>
      <w:suppressAutoHyphens/>
      <w:bidi/>
      <w:spacing w:line="200" w:lineRule="atLeast"/>
      <w:jc w:val="right"/>
    </w:pPr>
  </w:style>
  <w:style w:type="paragraph" w:customStyle="1" w:styleId="Heading-4">
    <w:name w:val="Heading-4"/>
    <w:basedOn w:val="Heading"/>
    <w:next w:val="Text-body"/>
    <w:pPr>
      <w:spacing w:before="238" w:after="0"/>
    </w:pPr>
  </w:style>
  <w:style w:type="paragraph" w:customStyle="1" w:styleId="Heading-4-rtl">
    <w:name w:val="Heading-4-rtl"/>
    <w:next w:val="Text-body-rtl"/>
    <w:pPr>
      <w:widowControl w:val="0"/>
      <w:suppressAutoHyphens/>
      <w:bidi/>
      <w:spacing w:before="238" w:line="200" w:lineRule="atLeast"/>
      <w:jc w:val="right"/>
    </w:pPr>
  </w:style>
  <w:style w:type="paragraph" w:customStyle="1" w:styleId="Heading-5">
    <w:name w:val="Heading-5"/>
    <w:basedOn w:val="Heading"/>
    <w:next w:val="Text-body"/>
    <w:pPr>
      <w:spacing w:before="238" w:after="0"/>
    </w:pPr>
  </w:style>
  <w:style w:type="paragraph" w:customStyle="1" w:styleId="Heading-5-rtl">
    <w:name w:val="Heading-5-rtl"/>
    <w:basedOn w:val="Heading"/>
    <w:next w:val="Text-body"/>
    <w:pPr>
      <w:bidi/>
      <w:spacing w:before="238" w:after="0"/>
      <w:jc w:val="right"/>
    </w:pPr>
  </w:style>
  <w:style w:type="paragraph" w:customStyle="1" w:styleId="Heading-6">
    <w:name w:val="Heading-6"/>
    <w:basedOn w:val="Heading"/>
    <w:next w:val="Text-body"/>
  </w:style>
  <w:style w:type="paragraph" w:customStyle="1" w:styleId="Heading-6-rtl">
    <w:name w:val="Heading-6-rtl"/>
    <w:next w:val="Text-body-rtl"/>
    <w:pPr>
      <w:widowControl w:val="0"/>
      <w:suppressAutoHyphens/>
      <w:bidi/>
      <w:spacing w:line="200" w:lineRule="atLeast"/>
      <w:jc w:val="right"/>
    </w:pPr>
  </w:style>
  <w:style w:type="paragraph" w:customStyle="1" w:styleId="Heading-7">
    <w:name w:val="Heading-7"/>
    <w:basedOn w:val="Heading"/>
    <w:next w:val="Text-body"/>
  </w:style>
  <w:style w:type="paragraph" w:customStyle="1" w:styleId="Heading-7-rtl">
    <w:name w:val="Heading-7-rtl"/>
    <w:next w:val="Text-body-rtl"/>
    <w:pPr>
      <w:widowControl w:val="0"/>
      <w:suppressAutoHyphens/>
      <w:bidi/>
      <w:spacing w:line="200" w:lineRule="atLeast"/>
      <w:jc w:val="right"/>
    </w:pPr>
  </w:style>
  <w:style w:type="paragraph" w:customStyle="1" w:styleId="Heading-8">
    <w:name w:val="Heading-8"/>
    <w:basedOn w:val="Heading"/>
    <w:next w:val="Text-body"/>
  </w:style>
  <w:style w:type="paragraph" w:customStyle="1" w:styleId="Heading-8-rtl">
    <w:name w:val="Heading-8-rtl"/>
    <w:next w:val="Text-body-rtl"/>
    <w:pPr>
      <w:widowControl w:val="0"/>
      <w:suppressAutoHyphens/>
      <w:bidi/>
      <w:spacing w:line="200" w:lineRule="atLeast"/>
      <w:jc w:val="right"/>
    </w:pPr>
  </w:style>
  <w:style w:type="paragraph" w:customStyle="1" w:styleId="Heading-9">
    <w:name w:val="Heading-9"/>
    <w:basedOn w:val="Heading"/>
    <w:next w:val="Text-body"/>
  </w:style>
  <w:style w:type="paragraph" w:customStyle="1" w:styleId="Heading-9-rtl">
    <w:name w:val="Heading-9-rtl"/>
    <w:basedOn w:val="Heading"/>
    <w:next w:val="Text-body"/>
    <w:pPr>
      <w:bidi/>
      <w:jc w:val="right"/>
    </w:pPr>
  </w:style>
  <w:style w:type="paragraph" w:customStyle="1" w:styleId="Heading-10">
    <w:name w:val="Heading-10"/>
    <w:basedOn w:val="Heading"/>
    <w:next w:val="Text-body"/>
  </w:style>
  <w:style w:type="paragraph" w:customStyle="1" w:styleId="Heading-10-rtl">
    <w:name w:val="Heading-10-rtl"/>
    <w:next w:val="Text-body-rtl"/>
    <w:pPr>
      <w:widowControl w:val="0"/>
      <w:suppressAutoHyphens/>
      <w:spacing w:line="200" w:lineRule="atLeast"/>
    </w:pPr>
  </w:style>
  <w:style w:type="paragraph" w:customStyle="1" w:styleId="Index">
    <w:name w:val="Index"/>
    <w:basedOn w:val="Defaul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suppressAutoHyphens/>
      <w:spacing w:line="200" w:lineRule="atLeast"/>
    </w:pPr>
  </w:style>
  <w:style w:type="character" w:customStyle="1" w:styleId="reference-ref">
    <w:name w:val="reference-ref"/>
    <w:rPr>
      <w:u w:val="thick"/>
    </w:rPr>
  </w:style>
  <w:style w:type="character" w:customStyle="1" w:styleId="textsuperscript">
    <w:name w:val="textsuperscript"/>
  </w:style>
  <w:style w:type="character" w:customStyle="1" w:styleId="TEX">
    <w:name w:val="TEX"/>
  </w:style>
  <w:style w:type="character" w:customStyle="1" w:styleId="LATEX">
    <w:name w:val="LATEX"/>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mphasis">
    <w:name w:val="Emphasis"/>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paragraph-h">
    <w:name w:val="paragraph-h"/>
    <w:rPr>
      <w:b/>
      <w:i w:val="0"/>
    </w:rPr>
  </w:style>
  <w:style w:type="character" w:customStyle="1" w:styleId="subparagraph-h">
    <w:name w:val="subparagraph-h"/>
    <w:rPr>
      <w:b/>
      <w:i w:val="0"/>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character" w:customStyle="1" w:styleId="FootnoteCharacters">
    <w:name w:val="Footnote Characters"/>
  </w:style>
  <w:style w:type="character" w:customStyle="1" w:styleId="Footnoteanchor">
    <w:name w:val="Footnote anchor"/>
  </w:style>
  <w:style w:type="character" w:customStyle="1" w:styleId="Endnoteanchor">
    <w:name w:val="Endnote anchor"/>
  </w:style>
  <w:style w:type="character" w:customStyle="1" w:styleId="EndnoteCharacters">
    <w:name w:val="Endnote Characters"/>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style>
  <w:style w:type="paragraph" w:customStyle="1" w:styleId="cline-p-hr">
    <w:name w:val="cline-p-hr"/>
    <w:pPr>
      <w:widowControl w:val="0"/>
      <w:pBdr>
        <w:bottom w:val="single" w:sz="2" w:space="0" w:color="000000"/>
      </w:pBdr>
      <w:suppressAutoHyphens/>
      <w:spacing w:line="6" w:lineRule="exact"/>
    </w:pPr>
  </w:style>
  <w:style w:type="paragraph" w:customStyle="1" w:styleId="cline-p">
    <w:name w:val="cline-p"/>
    <w:pPr>
      <w:widowControl w:val="0"/>
      <w:suppressAutoHyphens/>
      <w:spacing w:line="1" w:lineRule="exact"/>
    </w:pPr>
  </w:style>
  <w:style w:type="paragraph" w:customStyle="1" w:styleId="newpage">
    <w:name w:val="newpage"/>
    <w:pPr>
      <w:widowControl w:val="0"/>
      <w:suppressAutoHyphens/>
      <w:spacing w:line="200" w:lineRule="atLeast"/>
    </w:pPr>
  </w:style>
  <w:style w:type="paragraph" w:customStyle="1" w:styleId="equ-p">
    <w:name w:val="equ-p"/>
    <w:basedOn w:val="Default"/>
    <w:pPr>
      <w:jc w:val="center"/>
    </w:pPr>
  </w:style>
  <w:style w:type="paragraph" w:customStyle="1" w:styleId="equ-num-p">
    <w:name w:val="equ-num-p"/>
    <w:basedOn w:val="Default"/>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right"/>
    </w:pPr>
  </w:style>
  <w:style w:type="paragraph" w:customStyle="1" w:styleId="Text-body">
    <w:name w:val="Text-body"/>
    <w:basedOn w:val="Default"/>
    <w:next w:val="First-line-indent"/>
    <w:pPr>
      <w:spacing w:line="288" w:lineRule="atLeast"/>
      <w:jc w:val="both"/>
    </w:pPr>
  </w:style>
  <w:style w:type="paragraph" w:customStyle="1" w:styleId="Like-Text-body">
    <w:name w:val="Like-Text-body"/>
    <w:basedOn w:val="Default"/>
    <w:next w:val="First-line-indent"/>
    <w:pPr>
      <w:spacing w:line="288" w:lineRule="atLeast"/>
      <w:jc w:val="both"/>
    </w:pPr>
  </w:style>
  <w:style w:type="paragraph" w:customStyle="1" w:styleId="Text-body-rtl">
    <w:name w:val="Text-body-rtl"/>
    <w:basedOn w:val="Default"/>
    <w:next w:val="First-line-indent"/>
    <w:pPr>
      <w:bidi/>
      <w:spacing w:line="288" w:lineRule="atLeast"/>
      <w:jc w:val="right"/>
    </w:pPr>
  </w:style>
  <w:style w:type="paragraph" w:customStyle="1" w:styleId="Like-Text-body-rtl">
    <w:name w:val="Like-Text-body-rtl"/>
    <w:basedOn w:val="Default"/>
    <w:next w:val="First-line-indent"/>
    <w:pPr>
      <w:bidi/>
      <w:spacing w:line="288" w:lineRule="atLeast"/>
      <w:jc w:val="right"/>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right"/>
    </w:pPr>
  </w:style>
  <w:style w:type="paragraph" w:customStyle="1" w:styleId="display-math">
    <w:name w:val="display-math"/>
    <w:basedOn w:val="Text-body"/>
    <w:pPr>
      <w:jc w:val="center"/>
    </w:pPr>
  </w:style>
  <w:style w:type="paragraph" w:customStyle="1" w:styleId="Inside-itemize">
    <w:name w:val="Inside-itemize"/>
    <w:basedOn w:val="Default"/>
    <w:pPr>
      <w:numPr>
        <w:numId w:val="1"/>
      </w:numPr>
      <w:spacing w:after="216"/>
      <w:ind w:left="0" w:firstLine="0"/>
    </w:pPr>
  </w:style>
  <w:style w:type="paragraph" w:customStyle="1" w:styleId="Inside-enumerate">
    <w:name w:val="Inside-enumerate"/>
    <w:basedOn w:val="Text-body"/>
    <w:pPr>
      <w:numPr>
        <w:numId w:val="2"/>
      </w:numPr>
      <w:spacing w:after="216"/>
      <w:ind w:left="0" w:firstLine="0"/>
    </w:pPr>
  </w:style>
  <w:style w:type="paragraph" w:customStyle="1" w:styleId="Inside-enumerate-rtl">
    <w:name w:val="Inside-enumerate-rtl"/>
    <w:pPr>
      <w:widowControl w:val="0"/>
      <w:numPr>
        <w:numId w:val="3"/>
      </w:numPr>
      <w:suppressAutoHyphens/>
      <w:bidi/>
      <w:spacing w:line="200" w:lineRule="atLeast"/>
      <w:jc w:val="right"/>
    </w:pPr>
  </w:style>
  <w:style w:type="paragraph" w:customStyle="1" w:styleId="dd">
    <w:name w:val="dd"/>
    <w:basedOn w:val="Default"/>
    <w:pPr>
      <w:spacing w:after="113"/>
      <w:ind w:left="504"/>
    </w:pPr>
  </w:style>
  <w:style w:type="paragraph" w:customStyle="1" w:styleId="dt">
    <w:name w:val="dt"/>
    <w:pPr>
      <w:widowControl w:val="0"/>
      <w:suppressAutoHyphens/>
      <w:spacing w:line="200" w:lineRule="atLeast"/>
      <w:ind w:left="144"/>
    </w:pPr>
    <w:rPr>
      <w:b/>
    </w:rPr>
  </w:style>
  <w:style w:type="paragraph" w:customStyle="1" w:styleId="printshorthands-dd">
    <w:name w:val="printshorthands-dd"/>
    <w:basedOn w:val="Default"/>
    <w:pPr>
      <w:spacing w:after="113"/>
      <w:ind w:left="504"/>
    </w:pPr>
  </w:style>
  <w:style w:type="paragraph" w:customStyle="1" w:styleId="printshorthands-dt">
    <w:name w:val="printshorthands-dt"/>
    <w:pPr>
      <w:widowControl w:val="0"/>
      <w:suppressAutoHyphens/>
      <w:spacing w:line="200" w:lineRule="atLeast"/>
      <w:ind w:left="144"/>
    </w:pPr>
  </w:style>
  <w:style w:type="paragraph" w:customStyle="1" w:styleId="printthebibliography-dd">
    <w:name w:val="printthebibliography-dd"/>
    <w:basedOn w:val="Default"/>
    <w:pPr>
      <w:spacing w:after="113"/>
      <w:ind w:left="504" w:hanging="504"/>
    </w:pPr>
  </w:style>
  <w:style w:type="paragraph" w:customStyle="1" w:styleId="printthebibliography-dt">
    <w:name w:val="printthebibliography-dt"/>
    <w:pPr>
      <w:widowControl w:val="0"/>
      <w:suppressAutoHyphens/>
      <w:spacing w:line="200" w:lineRule="atLeast"/>
    </w:pPr>
  </w:style>
  <w:style w:type="paragraph" w:customStyle="1" w:styleId="quote">
    <w:name w:val="quote"/>
    <w:basedOn w:val="Text-body"/>
    <w:next w:val="Text-body"/>
    <w:pPr>
      <w:spacing w:before="113" w:after="113"/>
      <w:ind w:left="567" w:right="567"/>
    </w:pPr>
  </w:style>
  <w:style w:type="paragraph" w:customStyle="1" w:styleId="quote-trl">
    <w:name w:val="quote-trl"/>
    <w:pPr>
      <w:widowControl w:val="0"/>
      <w:suppressAutoHyphens/>
      <w:bidi/>
      <w:spacing w:before="113" w:after="113" w:line="200" w:lineRule="atLeast"/>
      <w:ind w:left="567" w:right="567"/>
      <w:jc w:val="right"/>
    </w:pPr>
  </w:style>
  <w:style w:type="paragraph" w:customStyle="1" w:styleId="begin-env-p">
    <w:name w:val="begin-env-p"/>
    <w:pPr>
      <w:widowControl w:val="0"/>
      <w:suppressAutoHyphens/>
      <w:spacing w:before="113" w:line="6" w:lineRule="exact"/>
    </w:pPr>
  </w:style>
  <w:style w:type="paragraph" w:customStyle="1" w:styleId="end-env-p">
    <w:name w:val="end-env-p"/>
    <w:pPr>
      <w:widowControl w:val="0"/>
      <w:suppressAutoHyphens/>
      <w:spacing w:after="113" w:line="6" w:lineRule="exact"/>
    </w:pPr>
  </w:style>
  <w:style w:type="paragraph" w:customStyle="1" w:styleId="Contents-Heading">
    <w:name w:val="Contents-Heading"/>
    <w:basedOn w:val="Heading"/>
    <w:pPr>
      <w:suppressLineNumbers/>
      <w:spacing w:before="283" w:after="113"/>
    </w:pPr>
  </w:style>
  <w:style w:type="paragraph" w:customStyle="1" w:styleId="Index-Heading">
    <w:name w:val="Index-Heading"/>
    <w:basedOn w:val="Heading"/>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Default"/>
    <w:pPr>
      <w:spacing w:after="113"/>
      <w:ind w:left="504"/>
    </w:pPr>
  </w:style>
  <w:style w:type="paragraph" w:customStyle="1" w:styleId="algorithmic-dt">
    <w:name w:val="algorithmic-dt"/>
    <w:pPr>
      <w:widowControl w:val="0"/>
      <w:suppressAutoHyphens/>
      <w:spacing w:line="200" w:lineRule="atLeast"/>
      <w:ind w:left="144"/>
    </w:pPr>
  </w:style>
  <w:style w:type="paragraph" w:customStyle="1" w:styleId="Preformatted-Text">
    <w:name w:val="Preformatted-Text"/>
    <w:basedOn w:val="Default"/>
    <w:pPr>
      <w:spacing w:before="113" w:after="113"/>
    </w:pPr>
    <w:rPr>
      <w:rFonts w:ascii="monospace" w:hAnsi="monospace"/>
    </w:rPr>
  </w:style>
  <w:style w:type="paragraph" w:customStyle="1" w:styleId="Preformatted-Text-rtl">
    <w:name w:val="Preformatted-Text-rtl"/>
    <w:basedOn w:val="Default"/>
    <w:pPr>
      <w:bidi/>
      <w:spacing w:before="113" w:after="113"/>
      <w:jc w:val="right"/>
    </w:pPr>
    <w:rPr>
      <w:rFonts w:ascii="monospace" w:hAnsi="monospace"/>
    </w:rPr>
  </w:style>
  <w:style w:type="paragraph" w:customStyle="1" w:styleId="Footnote">
    <w:name w:val="Footnote"/>
    <w:basedOn w:val="Default"/>
    <w:pPr>
      <w:ind w:left="288" w:hanging="288"/>
    </w:pPr>
  </w:style>
  <w:style w:type="paragraph" w:customStyle="1" w:styleId="Heading">
    <w:name w:val="Heading"/>
    <w:basedOn w:val="Default"/>
    <w:next w:val="Textbody"/>
    <w:pPr>
      <w:keepNext/>
      <w:spacing w:before="240" w:after="120"/>
    </w:pPr>
    <w:rPr>
      <w:rFonts w:ascii="Arial" w:eastAsia="MS Mincho" w:hAnsi="Arial" w:cs="Tahoma"/>
      <w:sz w:val="28"/>
      <w:szCs w:val="28"/>
    </w:rPr>
  </w:style>
  <w:style w:type="paragraph" w:customStyle="1" w:styleId="Textbody">
    <w:name w:val="Text body"/>
    <w:basedOn w:val="Default"/>
    <w:pPr>
      <w:spacing w:after="120"/>
    </w:pPr>
  </w:style>
  <w:style w:type="paragraph" w:styleId="Title">
    <w:name w:val="Title"/>
    <w:basedOn w:val="Heading"/>
    <w:next w:val="author"/>
    <w:pPr>
      <w:spacing w:before="238" w:after="289"/>
      <w:jc w:val="center"/>
    </w:pPr>
  </w:style>
  <w:style w:type="paragraph" w:styleId="Subtitle">
    <w:name w:val="Subtitle"/>
    <w:basedOn w:val="Heading"/>
    <w:next w:val="Textbody"/>
    <w:pPr>
      <w:jc w:val="center"/>
    </w:pPr>
    <w:rPr>
      <w:i/>
      <w:iCs/>
    </w:rPr>
  </w:style>
  <w:style w:type="paragraph" w:customStyle="1" w:styleId="Title-rtl">
    <w:name w:val="Title-rtl"/>
    <w:next w:val="author-rtl"/>
    <w:pPr>
      <w:widowControl w:val="0"/>
      <w:suppressAutoHyphens/>
      <w:bidi/>
      <w:spacing w:before="238" w:after="289" w:line="200" w:lineRule="atLeast"/>
      <w:jc w:val="center"/>
    </w:pPr>
  </w:style>
  <w:style w:type="paragraph" w:customStyle="1" w:styleId="author">
    <w:name w:val="author"/>
    <w:basedOn w:val="Text-body"/>
    <w:next w:val="date"/>
    <w:pPr>
      <w:spacing w:after="113"/>
      <w:jc w:val="center"/>
    </w:pPr>
  </w:style>
  <w:style w:type="paragraph" w:customStyle="1" w:styleId="author-rtl">
    <w:name w:val="author-rtl"/>
    <w:basedOn w:val="Text-body-rtl"/>
    <w:next w:val="date-rtl"/>
    <w:pPr>
      <w:spacing w:after="113"/>
      <w:jc w:val="center"/>
    </w:pPr>
  </w:style>
  <w:style w:type="paragraph" w:customStyle="1" w:styleId="date">
    <w:name w:val="date"/>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Index"/>
    <w:pPr>
      <w:tabs>
        <w:tab w:val="right" w:pos="9637"/>
      </w:tabs>
      <w:spacing w:after="57"/>
    </w:pPr>
  </w:style>
  <w:style w:type="paragraph" w:customStyle="1" w:styleId="Contents-2">
    <w:name w:val="Contents-2"/>
    <w:basedOn w:val="Index"/>
    <w:pPr>
      <w:tabs>
        <w:tab w:val="right" w:pos="9637"/>
      </w:tabs>
      <w:ind w:left="283"/>
    </w:pPr>
  </w:style>
  <w:style w:type="paragraph" w:customStyle="1" w:styleId="Contents-3">
    <w:name w:val="Contents-3"/>
    <w:basedOn w:val="Index"/>
    <w:pPr>
      <w:tabs>
        <w:tab w:val="right" w:pos="9637"/>
      </w:tabs>
      <w:ind w:left="566"/>
    </w:pPr>
  </w:style>
  <w:style w:type="paragraph" w:customStyle="1" w:styleId="Contents-4">
    <w:name w:val="Contents-4"/>
    <w:basedOn w:val="Index"/>
    <w:pPr>
      <w:tabs>
        <w:tab w:val="right" w:pos="9637"/>
      </w:tabs>
      <w:ind w:left="849"/>
    </w:pPr>
  </w:style>
  <w:style w:type="paragraph" w:customStyle="1" w:styleId="Contents-5">
    <w:name w:val="Contents-5"/>
    <w:basedOn w:val="Index"/>
    <w:pPr>
      <w:tabs>
        <w:tab w:val="right" w:pos="9637"/>
      </w:tabs>
      <w:ind w:left="1132"/>
    </w:pPr>
  </w:style>
  <w:style w:type="paragraph" w:customStyle="1" w:styleId="Index-1">
    <w:name w:val="Index-1"/>
    <w:basedOn w:val="Index"/>
  </w:style>
  <w:style w:type="paragraph" w:customStyle="1" w:styleId="Index-2">
    <w:name w:val="Index-2"/>
    <w:basedOn w:val="Index"/>
    <w:pPr>
      <w:ind w:left="283"/>
    </w:pPr>
  </w:style>
  <w:style w:type="paragraph" w:customStyle="1" w:styleId="Index-3">
    <w:name w:val="Index-3"/>
    <w:basedOn w:val="Index"/>
    <w:pPr>
      <w:ind w:left="566"/>
    </w:pPr>
  </w:style>
  <w:style w:type="paragraph" w:customStyle="1" w:styleId="p-bibitem">
    <w:name w:val="p-bibitem"/>
    <w:basedOn w:val="Default"/>
    <w:pPr>
      <w:ind w:left="567" w:hanging="567"/>
    </w:pPr>
  </w:style>
  <w:style w:type="paragraph" w:customStyle="1" w:styleId="quotation">
    <w:name w:val="quotation"/>
    <w:basedOn w:val="Default"/>
    <w:pPr>
      <w:ind w:left="567" w:right="567" w:firstLine="283"/>
    </w:pPr>
  </w:style>
  <w:style w:type="paragraph" w:customStyle="1" w:styleId="quotation-rtl">
    <w:name w:val="quotation-rtl"/>
    <w:basedOn w:val="Default"/>
    <w:pPr>
      <w:bidi/>
      <w:ind w:left="567" w:right="567" w:firstLine="283"/>
      <w:jc w:val="right"/>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Default"/>
    <w:pPr>
      <w:ind w:firstLine="283"/>
    </w:pPr>
  </w:style>
  <w:style w:type="paragraph" w:customStyle="1" w:styleId="part">
    <w:name w:val="part"/>
    <w:basedOn w:val="Heading"/>
    <w:next w:val="Text-body"/>
    <w:pPr>
      <w:spacing w:before="295" w:after="119"/>
    </w:pPr>
  </w:style>
  <w:style w:type="paragraph" w:customStyle="1" w:styleId="Heading-1">
    <w:name w:val="Heading-1"/>
    <w:basedOn w:val="Heading"/>
    <w:next w:val="Text-body"/>
    <w:pPr>
      <w:spacing w:before="800" w:after="500"/>
    </w:pPr>
  </w:style>
  <w:style w:type="paragraph" w:customStyle="1" w:styleId="Heading-1-rtl">
    <w:name w:val="Heading-1-rtl"/>
    <w:next w:val="Text-body-rtl"/>
    <w:pPr>
      <w:widowControl w:val="0"/>
      <w:suppressAutoHyphens/>
      <w:bidi/>
      <w:spacing w:line="200" w:lineRule="atLeast"/>
      <w:jc w:val="right"/>
    </w:pPr>
  </w:style>
  <w:style w:type="paragraph" w:customStyle="1" w:styleId="Heading-2">
    <w:name w:val="Heading-2"/>
    <w:basedOn w:val="Heading"/>
    <w:next w:val="Text-body"/>
    <w:pPr>
      <w:spacing w:after="180"/>
    </w:pPr>
  </w:style>
  <w:style w:type="paragraph" w:customStyle="1" w:styleId="Heading-2-rtl">
    <w:name w:val="Heading-2-rtl"/>
    <w:basedOn w:val="Heading"/>
    <w:next w:val="Text-body"/>
    <w:pPr>
      <w:bidi/>
      <w:spacing w:before="238" w:after="0"/>
      <w:jc w:val="right"/>
    </w:pPr>
  </w:style>
  <w:style w:type="paragraph" w:customStyle="1" w:styleId="Heading-3">
    <w:name w:val="Heading-3"/>
    <w:basedOn w:val="Heading"/>
    <w:next w:val="Text-body"/>
  </w:style>
  <w:style w:type="paragraph" w:customStyle="1" w:styleId="Heading-3-rtl">
    <w:name w:val="Heading-3-rtl"/>
    <w:next w:val="Text-body-rtl"/>
    <w:pPr>
      <w:widowControl w:val="0"/>
      <w:suppressAutoHyphens/>
      <w:bidi/>
      <w:spacing w:line="200" w:lineRule="atLeast"/>
      <w:jc w:val="right"/>
    </w:pPr>
  </w:style>
  <w:style w:type="paragraph" w:customStyle="1" w:styleId="Heading-4">
    <w:name w:val="Heading-4"/>
    <w:basedOn w:val="Heading"/>
    <w:next w:val="Text-body"/>
    <w:pPr>
      <w:spacing w:before="238" w:after="0"/>
    </w:pPr>
  </w:style>
  <w:style w:type="paragraph" w:customStyle="1" w:styleId="Heading-4-rtl">
    <w:name w:val="Heading-4-rtl"/>
    <w:next w:val="Text-body-rtl"/>
    <w:pPr>
      <w:widowControl w:val="0"/>
      <w:suppressAutoHyphens/>
      <w:bidi/>
      <w:spacing w:before="238" w:line="200" w:lineRule="atLeast"/>
      <w:jc w:val="right"/>
    </w:pPr>
  </w:style>
  <w:style w:type="paragraph" w:customStyle="1" w:styleId="Heading-5">
    <w:name w:val="Heading-5"/>
    <w:basedOn w:val="Heading"/>
    <w:next w:val="Text-body"/>
    <w:pPr>
      <w:spacing w:before="238" w:after="0"/>
    </w:pPr>
  </w:style>
  <w:style w:type="paragraph" w:customStyle="1" w:styleId="Heading-5-rtl">
    <w:name w:val="Heading-5-rtl"/>
    <w:basedOn w:val="Heading"/>
    <w:next w:val="Text-body"/>
    <w:pPr>
      <w:bidi/>
      <w:spacing w:before="238" w:after="0"/>
      <w:jc w:val="right"/>
    </w:pPr>
  </w:style>
  <w:style w:type="paragraph" w:customStyle="1" w:styleId="Heading-6">
    <w:name w:val="Heading-6"/>
    <w:basedOn w:val="Heading"/>
    <w:next w:val="Text-body"/>
  </w:style>
  <w:style w:type="paragraph" w:customStyle="1" w:styleId="Heading-6-rtl">
    <w:name w:val="Heading-6-rtl"/>
    <w:next w:val="Text-body-rtl"/>
    <w:pPr>
      <w:widowControl w:val="0"/>
      <w:suppressAutoHyphens/>
      <w:bidi/>
      <w:spacing w:line="200" w:lineRule="atLeast"/>
      <w:jc w:val="right"/>
    </w:pPr>
  </w:style>
  <w:style w:type="paragraph" w:customStyle="1" w:styleId="Heading-7">
    <w:name w:val="Heading-7"/>
    <w:basedOn w:val="Heading"/>
    <w:next w:val="Text-body"/>
  </w:style>
  <w:style w:type="paragraph" w:customStyle="1" w:styleId="Heading-7-rtl">
    <w:name w:val="Heading-7-rtl"/>
    <w:next w:val="Text-body-rtl"/>
    <w:pPr>
      <w:widowControl w:val="0"/>
      <w:suppressAutoHyphens/>
      <w:bidi/>
      <w:spacing w:line="200" w:lineRule="atLeast"/>
      <w:jc w:val="right"/>
    </w:pPr>
  </w:style>
  <w:style w:type="paragraph" w:customStyle="1" w:styleId="Heading-8">
    <w:name w:val="Heading-8"/>
    <w:basedOn w:val="Heading"/>
    <w:next w:val="Text-body"/>
  </w:style>
  <w:style w:type="paragraph" w:customStyle="1" w:styleId="Heading-8-rtl">
    <w:name w:val="Heading-8-rtl"/>
    <w:next w:val="Text-body-rtl"/>
    <w:pPr>
      <w:widowControl w:val="0"/>
      <w:suppressAutoHyphens/>
      <w:bidi/>
      <w:spacing w:line="200" w:lineRule="atLeast"/>
      <w:jc w:val="right"/>
    </w:pPr>
  </w:style>
  <w:style w:type="paragraph" w:customStyle="1" w:styleId="Heading-9">
    <w:name w:val="Heading-9"/>
    <w:basedOn w:val="Heading"/>
    <w:next w:val="Text-body"/>
  </w:style>
  <w:style w:type="paragraph" w:customStyle="1" w:styleId="Heading-9-rtl">
    <w:name w:val="Heading-9-rtl"/>
    <w:basedOn w:val="Heading"/>
    <w:next w:val="Text-body"/>
    <w:pPr>
      <w:bidi/>
      <w:jc w:val="right"/>
    </w:pPr>
  </w:style>
  <w:style w:type="paragraph" w:customStyle="1" w:styleId="Heading-10">
    <w:name w:val="Heading-10"/>
    <w:basedOn w:val="Heading"/>
    <w:next w:val="Text-body"/>
  </w:style>
  <w:style w:type="paragraph" w:customStyle="1" w:styleId="Heading-10-rtl">
    <w:name w:val="Heading-10-rtl"/>
    <w:next w:val="Text-body-rtl"/>
    <w:pPr>
      <w:widowControl w:val="0"/>
      <w:suppressAutoHyphens/>
      <w:spacing w:line="200" w:lineRule="atLeast"/>
    </w:pPr>
  </w:style>
  <w:style w:type="paragraph" w:customStyle="1" w:styleId="Index">
    <w:name w:val="Index"/>
    <w:basedOn w:val="Defaul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4.bin"/><Relationship Id="rId12" Type="http://schemas.openxmlformats.org/officeDocument/2006/relationships/printerSettings" Target="printerSettings/printerSettings5.bin"/><Relationship Id="rId13" Type="http://schemas.openxmlformats.org/officeDocument/2006/relationships/printerSettings" Target="printerSettings/printerSettings6.bin"/><Relationship Id="rId14" Type="http://schemas.openxmlformats.org/officeDocument/2006/relationships/printerSettings" Target="printerSettings/printerSettings7.bin"/><Relationship Id="rId15" Type="http://schemas.openxmlformats.org/officeDocument/2006/relationships/printerSettings" Target="printerSettings/printerSettings8.bin"/><Relationship Id="rId16" Type="http://schemas.openxmlformats.org/officeDocument/2006/relationships/printerSettings" Target="printerSettings/printerSettings9.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printerSettings" Target="printerSettings/printerSettings2.bin"/><Relationship Id="rId10" Type="http://schemas.openxmlformats.org/officeDocument/2006/relationships/printerSettings" Target="printerSettings/printerSettings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8726</Words>
  <Characters>49744</Characters>
  <Application>Microsoft Macintosh Word</Application>
  <DocSecurity>4</DocSecurity>
  <Lines>414</Lines>
  <Paragraphs>116</Paragraphs>
  <ScaleCrop>false</ScaleCrop>
  <Company/>
  <LinksUpToDate>false</LinksUpToDate>
  <CharactersWithSpaces>58354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sca.tex, options: xhtml,ooffice,html,refcaption 
(http://www.cse.ohio-state.edu/~gurari/TeX4ht/)  
</dc:creator>
  <cp:lastModifiedBy>stev e</cp:lastModifiedBy>
  <cp:revision>2</cp:revision>
  <dcterms:created xsi:type="dcterms:W3CDTF">2011-01-18T12:05:00Z</dcterms:created>
  <dcterms:modified xsi:type="dcterms:W3CDTF">2011-01-18T12:05:00Z</dcterms:modified>
</cp:coreProperties>
</file>