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0BAC" w14:textId="0EEE37F7" w:rsidR="00CE24DD" w:rsidRDefault="00CE24DD" w:rsidP="00CE24DD">
      <w:pPr>
        <w:spacing w:after="100"/>
        <w:jc w:val="center"/>
        <w:rPr>
          <w:color w:val="000000" w:themeColor="text1"/>
          <w:sz w:val="32"/>
          <w:szCs w:val="32"/>
        </w:rPr>
      </w:pPr>
      <w:r>
        <w:rPr>
          <w:noProof/>
        </w:rPr>
        <w:drawing>
          <wp:anchor distT="0" distB="0" distL="0" distR="0" simplePos="0" relativeHeight="251659264" behindDoc="0" locked="0" layoutInCell="1" hidden="0" allowOverlap="1" wp14:anchorId="7AAC2AA8" wp14:editId="74768285">
            <wp:simplePos x="0" y="0"/>
            <wp:positionH relativeFrom="margin">
              <wp:align>center</wp:align>
            </wp:positionH>
            <wp:positionV relativeFrom="paragraph">
              <wp:posOffset>221</wp:posOffset>
            </wp:positionV>
            <wp:extent cx="1223963" cy="1163198"/>
            <wp:effectExtent l="0" t="0" r="0" b="0"/>
            <wp:wrapTopAndBottom distT="0" dist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1223963" cy="1163198"/>
                    </a:xfrm>
                    <a:prstGeom prst="rect">
                      <a:avLst/>
                    </a:prstGeom>
                    <a:ln/>
                  </pic:spPr>
                </pic:pic>
              </a:graphicData>
            </a:graphic>
          </wp:anchor>
        </w:drawing>
      </w:r>
    </w:p>
    <w:p w14:paraId="79F769C7" w14:textId="77777777" w:rsidR="00CE24DD" w:rsidRDefault="00CE24DD" w:rsidP="00CE24DD">
      <w:pPr>
        <w:spacing w:line="360" w:lineRule="auto"/>
        <w:jc w:val="center"/>
        <w:rPr>
          <w:sz w:val="24"/>
          <w:szCs w:val="24"/>
        </w:rPr>
      </w:pPr>
      <w:r>
        <w:rPr>
          <w:sz w:val="28"/>
          <w:szCs w:val="28"/>
        </w:rPr>
        <w:t xml:space="preserve">PAMBAYANG DALUBHASAAN NG MARILAO  </w:t>
      </w:r>
    </w:p>
    <w:p w14:paraId="23A1F912" w14:textId="77777777" w:rsidR="00CE24DD" w:rsidRDefault="00CE24DD" w:rsidP="00CE24DD">
      <w:pPr>
        <w:spacing w:line="360" w:lineRule="auto"/>
        <w:jc w:val="center"/>
        <w:rPr>
          <w:sz w:val="24"/>
          <w:szCs w:val="24"/>
        </w:rPr>
      </w:pPr>
      <w:r>
        <w:rPr>
          <w:sz w:val="24"/>
          <w:szCs w:val="24"/>
        </w:rPr>
        <w:t>Abangan Norte, Marilao, Bulacan</w:t>
      </w:r>
    </w:p>
    <w:p w14:paraId="17DCF218" w14:textId="77777777" w:rsidR="00CE24DD" w:rsidRDefault="00CE24DD" w:rsidP="00CE24DD">
      <w:pPr>
        <w:spacing w:line="360" w:lineRule="auto"/>
        <w:jc w:val="center"/>
        <w:rPr>
          <w:sz w:val="24"/>
          <w:szCs w:val="24"/>
        </w:rPr>
      </w:pPr>
    </w:p>
    <w:p w14:paraId="1240524C" w14:textId="77777777" w:rsidR="00CE24DD" w:rsidRDefault="00CE24DD" w:rsidP="00CE24DD">
      <w:pPr>
        <w:spacing w:line="360" w:lineRule="auto"/>
        <w:jc w:val="center"/>
        <w:rPr>
          <w:sz w:val="24"/>
          <w:szCs w:val="24"/>
        </w:rPr>
      </w:pPr>
      <w:r>
        <w:rPr>
          <w:sz w:val="24"/>
          <w:szCs w:val="24"/>
        </w:rPr>
        <w:t>Bachelor of Science in Information Technology</w:t>
      </w:r>
    </w:p>
    <w:p w14:paraId="48A1DD57" w14:textId="77777777" w:rsidR="00CE24DD" w:rsidRDefault="00CE24DD" w:rsidP="00CE24DD">
      <w:pPr>
        <w:spacing w:line="360" w:lineRule="auto"/>
        <w:jc w:val="center"/>
      </w:pPr>
    </w:p>
    <w:p w14:paraId="132FB440" w14:textId="77777777" w:rsidR="009C6A3C" w:rsidRPr="006657E5" w:rsidRDefault="009C6A3C" w:rsidP="009C6A3C">
      <w:pPr>
        <w:spacing w:after="300"/>
        <w:jc w:val="center"/>
        <w:rPr>
          <w:color w:val="000000" w:themeColor="text1"/>
        </w:rPr>
      </w:pPr>
      <w:bookmarkStart w:id="0" w:name="_heading=h.20x5ol4ioypt" w:colFirst="0" w:colLast="0"/>
      <w:bookmarkEnd w:id="0"/>
      <w:r w:rsidRPr="006657E5">
        <w:rPr>
          <w:b/>
          <w:bCs/>
          <w:color w:val="000000" w:themeColor="text1"/>
          <w:sz w:val="24"/>
          <w:szCs w:val="24"/>
        </w:rPr>
        <w:t>FinLITE: A Web-Based Financial Assistant System for the League of Information Technology Enthusiasts</w:t>
      </w:r>
    </w:p>
    <w:p w14:paraId="33C4D69D" w14:textId="77777777" w:rsidR="00CE24DD" w:rsidRDefault="00CE24DD" w:rsidP="00CE24DD">
      <w:pPr>
        <w:spacing w:line="360" w:lineRule="auto"/>
        <w:jc w:val="center"/>
        <w:rPr>
          <w:sz w:val="24"/>
          <w:szCs w:val="24"/>
        </w:rPr>
      </w:pPr>
      <w:r>
        <w:rPr>
          <w:sz w:val="24"/>
          <w:szCs w:val="24"/>
        </w:rPr>
        <w:t xml:space="preserve">BSIT31A </w:t>
      </w:r>
    </w:p>
    <w:p w14:paraId="216A26E5" w14:textId="77777777" w:rsidR="00CE24DD" w:rsidRDefault="00CE24DD" w:rsidP="00CE24DD">
      <w:pPr>
        <w:spacing w:line="360" w:lineRule="auto"/>
        <w:jc w:val="center"/>
        <w:rPr>
          <w:sz w:val="24"/>
          <w:szCs w:val="24"/>
        </w:rPr>
      </w:pPr>
    </w:p>
    <w:p w14:paraId="0062DB37" w14:textId="77777777" w:rsidR="00CE24DD" w:rsidRDefault="00CE24DD" w:rsidP="00CE24DD">
      <w:pPr>
        <w:spacing w:line="360" w:lineRule="auto"/>
        <w:jc w:val="center"/>
        <w:rPr>
          <w:sz w:val="24"/>
          <w:szCs w:val="24"/>
        </w:rPr>
      </w:pPr>
      <w:r>
        <w:rPr>
          <w:sz w:val="24"/>
          <w:szCs w:val="24"/>
        </w:rPr>
        <w:t>Instructor:</w:t>
      </w:r>
    </w:p>
    <w:p w14:paraId="6B806D0C" w14:textId="77777777" w:rsidR="00CE24DD" w:rsidRDefault="00CE24DD" w:rsidP="00CE24DD">
      <w:pPr>
        <w:spacing w:line="360" w:lineRule="auto"/>
        <w:jc w:val="center"/>
        <w:rPr>
          <w:sz w:val="24"/>
          <w:szCs w:val="24"/>
        </w:rPr>
      </w:pPr>
      <w:r>
        <w:rPr>
          <w:color w:val="080809"/>
          <w:sz w:val="24"/>
          <w:szCs w:val="24"/>
        </w:rPr>
        <w:t>Mrs. Jovy Cesar</w:t>
      </w:r>
    </w:p>
    <w:p w14:paraId="38E45BAC" w14:textId="77777777" w:rsidR="00CE24DD" w:rsidRDefault="00CE24DD" w:rsidP="00CE24DD">
      <w:pPr>
        <w:spacing w:line="360" w:lineRule="auto"/>
        <w:jc w:val="center"/>
        <w:rPr>
          <w:sz w:val="24"/>
          <w:szCs w:val="24"/>
        </w:rPr>
      </w:pPr>
    </w:p>
    <w:p w14:paraId="033E7041" w14:textId="77777777" w:rsidR="0039402F" w:rsidRDefault="0039402F" w:rsidP="00CE24DD">
      <w:pPr>
        <w:spacing w:line="360" w:lineRule="auto"/>
        <w:jc w:val="center"/>
        <w:rPr>
          <w:sz w:val="24"/>
          <w:szCs w:val="24"/>
        </w:rPr>
      </w:pPr>
    </w:p>
    <w:p w14:paraId="7B4BC5AF" w14:textId="77777777" w:rsidR="0039402F" w:rsidRDefault="0039402F" w:rsidP="00CE24DD">
      <w:pPr>
        <w:spacing w:line="360" w:lineRule="auto"/>
        <w:jc w:val="center"/>
        <w:rPr>
          <w:sz w:val="24"/>
          <w:szCs w:val="24"/>
        </w:rPr>
      </w:pPr>
    </w:p>
    <w:p w14:paraId="01AD0A0D" w14:textId="77777777" w:rsidR="0039402F" w:rsidRDefault="0039402F" w:rsidP="00CE24DD">
      <w:pPr>
        <w:spacing w:line="360" w:lineRule="auto"/>
        <w:jc w:val="center"/>
        <w:rPr>
          <w:sz w:val="24"/>
          <w:szCs w:val="24"/>
        </w:rPr>
      </w:pPr>
    </w:p>
    <w:p w14:paraId="2B9DB685" w14:textId="77777777" w:rsidR="00CE24DD" w:rsidRDefault="00CE24DD" w:rsidP="00CE24DD">
      <w:pPr>
        <w:spacing w:line="360" w:lineRule="auto"/>
        <w:jc w:val="center"/>
        <w:rPr>
          <w:sz w:val="24"/>
          <w:szCs w:val="24"/>
        </w:rPr>
      </w:pPr>
      <w:r>
        <w:rPr>
          <w:sz w:val="24"/>
          <w:szCs w:val="24"/>
        </w:rPr>
        <w:t xml:space="preserve">Proponents: </w:t>
      </w:r>
    </w:p>
    <w:p w14:paraId="5C6FC868" w14:textId="07FDA289" w:rsidR="00CE24DD" w:rsidRDefault="009C6A3C" w:rsidP="00CE24DD">
      <w:pPr>
        <w:spacing w:line="360" w:lineRule="auto"/>
        <w:jc w:val="center"/>
        <w:rPr>
          <w:sz w:val="24"/>
          <w:szCs w:val="24"/>
        </w:rPr>
      </w:pPr>
      <w:r>
        <w:rPr>
          <w:sz w:val="24"/>
          <w:szCs w:val="24"/>
        </w:rPr>
        <w:t>Geronimo, Andrei John</w:t>
      </w:r>
      <w:r w:rsidR="00CE24DD">
        <w:rPr>
          <w:sz w:val="24"/>
          <w:szCs w:val="24"/>
        </w:rPr>
        <w:t xml:space="preserve"> – </w:t>
      </w:r>
      <w:r w:rsidR="00CE24DD">
        <w:rPr>
          <w:color w:val="080809"/>
          <w:sz w:val="24"/>
          <w:szCs w:val="24"/>
        </w:rPr>
        <w:t>PDM-2024-</w:t>
      </w:r>
      <w:r w:rsidRPr="009C6A3C">
        <w:rPr>
          <w:rFonts w:ascii="Segoe UI Historic" w:hAnsi="Segoe UI Historic" w:cs="Segoe UI Historic"/>
          <w:color w:val="080809"/>
          <w:sz w:val="23"/>
          <w:szCs w:val="23"/>
          <w:shd w:val="clear" w:color="auto" w:fill="F0F0F0"/>
        </w:rPr>
        <w:t xml:space="preserve"> </w:t>
      </w:r>
      <w:r w:rsidRPr="009C6A3C">
        <w:rPr>
          <w:color w:val="080809"/>
          <w:sz w:val="24"/>
          <w:szCs w:val="24"/>
        </w:rPr>
        <w:t>003604</w:t>
      </w:r>
    </w:p>
    <w:p w14:paraId="4768318C" w14:textId="7C613C29" w:rsidR="00CE24DD" w:rsidRDefault="009C6A3C" w:rsidP="00CE24DD">
      <w:pPr>
        <w:spacing w:line="360" w:lineRule="auto"/>
        <w:jc w:val="center"/>
        <w:rPr>
          <w:sz w:val="24"/>
          <w:szCs w:val="24"/>
        </w:rPr>
      </w:pPr>
      <w:r>
        <w:rPr>
          <w:sz w:val="24"/>
          <w:szCs w:val="24"/>
        </w:rPr>
        <w:t>Kasilag, Christian Rey</w:t>
      </w:r>
      <w:r w:rsidR="00CE24DD">
        <w:rPr>
          <w:sz w:val="24"/>
          <w:szCs w:val="24"/>
        </w:rPr>
        <w:t xml:space="preserve"> – PDM-2024-</w:t>
      </w:r>
      <w:r>
        <w:rPr>
          <w:sz w:val="24"/>
          <w:szCs w:val="24"/>
        </w:rPr>
        <w:t>003619</w:t>
      </w:r>
    </w:p>
    <w:p w14:paraId="034193B1" w14:textId="659CD97E" w:rsidR="00CE24DD" w:rsidRDefault="009C6A3C" w:rsidP="00CE24DD">
      <w:pPr>
        <w:spacing w:line="360" w:lineRule="auto"/>
        <w:jc w:val="center"/>
        <w:rPr>
          <w:sz w:val="24"/>
          <w:szCs w:val="24"/>
        </w:rPr>
      </w:pPr>
      <w:r>
        <w:rPr>
          <w:sz w:val="24"/>
          <w:szCs w:val="24"/>
        </w:rPr>
        <w:t>Malbarrosa, Emmanuel</w:t>
      </w:r>
      <w:r w:rsidR="003B01F4">
        <w:rPr>
          <w:sz w:val="24"/>
          <w:szCs w:val="24"/>
        </w:rPr>
        <w:t xml:space="preserve"> </w:t>
      </w:r>
      <w:r w:rsidR="00CE24DD">
        <w:rPr>
          <w:sz w:val="24"/>
          <w:szCs w:val="24"/>
        </w:rPr>
        <w:t>– PDM-2024-</w:t>
      </w:r>
      <w:r w:rsidR="00AB5ED7" w:rsidRPr="00AB5ED7">
        <w:rPr>
          <w:rFonts w:ascii="Segoe UI Historic" w:hAnsi="Segoe UI Historic" w:cs="Segoe UI Historic"/>
          <w:color w:val="080809"/>
          <w:sz w:val="23"/>
          <w:szCs w:val="23"/>
          <w:shd w:val="clear" w:color="auto" w:fill="F0F0F0"/>
        </w:rPr>
        <w:t xml:space="preserve"> </w:t>
      </w:r>
      <w:r w:rsidR="00AB5ED7" w:rsidRPr="00AB5ED7">
        <w:rPr>
          <w:sz w:val="24"/>
          <w:szCs w:val="24"/>
        </w:rPr>
        <w:t>003609</w:t>
      </w:r>
    </w:p>
    <w:p w14:paraId="05CB99E3" w14:textId="56891FFC" w:rsidR="00CE24DD" w:rsidRDefault="009C6A3C" w:rsidP="00CE24DD">
      <w:pPr>
        <w:spacing w:line="360" w:lineRule="auto"/>
        <w:jc w:val="center"/>
        <w:rPr>
          <w:sz w:val="24"/>
          <w:szCs w:val="24"/>
        </w:rPr>
      </w:pPr>
      <w:r>
        <w:rPr>
          <w:sz w:val="24"/>
          <w:szCs w:val="24"/>
        </w:rPr>
        <w:t>Ramos, Ervin James</w:t>
      </w:r>
      <w:r w:rsidR="003B01F4">
        <w:rPr>
          <w:sz w:val="24"/>
          <w:szCs w:val="24"/>
        </w:rPr>
        <w:t xml:space="preserve"> </w:t>
      </w:r>
      <w:r w:rsidR="00CE24DD">
        <w:rPr>
          <w:sz w:val="24"/>
          <w:szCs w:val="24"/>
        </w:rPr>
        <w:t>– PDM-2024-</w:t>
      </w:r>
      <w:r w:rsidRPr="009C6A3C">
        <w:rPr>
          <w:rFonts w:ascii="Segoe UI Historic" w:hAnsi="Segoe UI Historic" w:cs="Segoe UI Historic"/>
          <w:color w:val="080809"/>
          <w:sz w:val="23"/>
          <w:szCs w:val="23"/>
          <w:shd w:val="clear" w:color="auto" w:fill="F0F0F0"/>
        </w:rPr>
        <w:t xml:space="preserve"> </w:t>
      </w:r>
      <w:r w:rsidRPr="009C6A3C">
        <w:rPr>
          <w:sz w:val="24"/>
          <w:szCs w:val="24"/>
        </w:rPr>
        <w:t>003651</w:t>
      </w:r>
    </w:p>
    <w:p w14:paraId="6EDB4FDD" w14:textId="77777777" w:rsidR="00CE24DD" w:rsidRDefault="00CE24DD" w:rsidP="00CE24DD">
      <w:pPr>
        <w:spacing w:line="360" w:lineRule="auto"/>
        <w:jc w:val="center"/>
        <w:rPr>
          <w:sz w:val="24"/>
          <w:szCs w:val="24"/>
        </w:rPr>
      </w:pPr>
    </w:p>
    <w:p w14:paraId="6E93BD2C" w14:textId="77777777" w:rsidR="00CE24DD" w:rsidRDefault="00CE24DD" w:rsidP="00CE24DD">
      <w:pPr>
        <w:spacing w:line="360" w:lineRule="auto"/>
        <w:jc w:val="center"/>
        <w:rPr>
          <w:sz w:val="24"/>
          <w:szCs w:val="24"/>
        </w:rPr>
      </w:pPr>
      <w:r>
        <w:rPr>
          <w:sz w:val="24"/>
          <w:szCs w:val="24"/>
        </w:rPr>
        <w:t xml:space="preserve">Submission Date: </w:t>
      </w:r>
    </w:p>
    <w:p w14:paraId="34CD2145" w14:textId="6B773069" w:rsidR="00CE24DD" w:rsidRDefault="003B01F4" w:rsidP="00CE24DD">
      <w:pPr>
        <w:spacing w:line="360" w:lineRule="auto"/>
        <w:jc w:val="center"/>
        <w:rPr>
          <w:sz w:val="24"/>
          <w:szCs w:val="24"/>
        </w:rPr>
      </w:pPr>
      <w:r>
        <w:rPr>
          <w:sz w:val="24"/>
          <w:szCs w:val="24"/>
        </w:rPr>
        <w:t>September 18</w:t>
      </w:r>
      <w:r w:rsidR="00CE24DD">
        <w:rPr>
          <w:sz w:val="24"/>
          <w:szCs w:val="24"/>
        </w:rPr>
        <w:t>, 2026</w:t>
      </w:r>
    </w:p>
    <w:p w14:paraId="55DC2800" w14:textId="77777777" w:rsidR="00CE24DD" w:rsidRPr="00CE24DD" w:rsidRDefault="00CE24DD">
      <w:pPr>
        <w:spacing w:after="100"/>
        <w:jc w:val="center"/>
        <w:rPr>
          <w:color w:val="000000" w:themeColor="text1"/>
          <w:sz w:val="32"/>
          <w:szCs w:val="32"/>
        </w:rPr>
      </w:pPr>
    </w:p>
    <w:p w14:paraId="7B8E059B" w14:textId="77777777" w:rsidR="009C6A3C" w:rsidRDefault="009C6A3C" w:rsidP="00CE24DD">
      <w:pPr>
        <w:ind w:left="2160" w:firstLine="720"/>
        <w:rPr>
          <w:b/>
          <w:bCs/>
          <w:color w:val="000000" w:themeColor="text1"/>
          <w:sz w:val="32"/>
          <w:szCs w:val="32"/>
        </w:rPr>
      </w:pPr>
    </w:p>
    <w:p w14:paraId="230D40EB" w14:textId="77777777" w:rsidR="0039402F" w:rsidRDefault="0039402F" w:rsidP="00FC0DF1">
      <w:pPr>
        <w:jc w:val="both"/>
        <w:rPr>
          <w:b/>
          <w:bCs/>
          <w:color w:val="000000" w:themeColor="text1"/>
          <w:sz w:val="32"/>
          <w:szCs w:val="32"/>
        </w:rPr>
      </w:pPr>
    </w:p>
    <w:p w14:paraId="17701F33" w14:textId="6667469F" w:rsidR="00FC0DF1" w:rsidRDefault="00FC0DF1" w:rsidP="00FC0DF1">
      <w:pPr>
        <w:jc w:val="both"/>
        <w:rPr>
          <w:b/>
          <w:bCs/>
          <w:color w:val="000000" w:themeColor="text1"/>
          <w:sz w:val="24"/>
          <w:szCs w:val="24"/>
        </w:rPr>
      </w:pPr>
      <w:r w:rsidRPr="00FC0DF1">
        <w:rPr>
          <w:b/>
          <w:bCs/>
          <w:color w:val="000000" w:themeColor="text1"/>
          <w:sz w:val="24"/>
          <w:szCs w:val="24"/>
        </w:rPr>
        <w:t>1. INTRODUCTION</w:t>
      </w:r>
    </w:p>
    <w:p w14:paraId="43699C6D" w14:textId="77777777" w:rsidR="00FC0DF1" w:rsidRPr="00FC0DF1" w:rsidRDefault="00FC0DF1" w:rsidP="003B01F4">
      <w:pPr>
        <w:ind w:firstLine="720"/>
        <w:jc w:val="both"/>
        <w:rPr>
          <w:color w:val="000000" w:themeColor="text1"/>
          <w:sz w:val="24"/>
          <w:szCs w:val="24"/>
        </w:rPr>
      </w:pPr>
      <w:r w:rsidRPr="00FC0DF1">
        <w:rPr>
          <w:color w:val="000000" w:themeColor="text1"/>
          <w:sz w:val="24"/>
          <w:szCs w:val="24"/>
        </w:rPr>
        <w:t>This chapter presents the first part of the study, which introduces the project context by providing the overview of the proposed system, the background of the target organization, the business logic and operational processes of the current system, and the specific problems encountered in existing manual operations. It also sets the operational environment and institutional context of the study within Pambayang Dalubhasaan ng Marilao.</w:t>
      </w:r>
    </w:p>
    <w:p w14:paraId="45A2E494" w14:textId="15D7D46C" w:rsidR="00FC0DF1" w:rsidRPr="00FC0DF1" w:rsidRDefault="00FC0DF1" w:rsidP="00FC0DF1">
      <w:pPr>
        <w:jc w:val="both"/>
        <w:rPr>
          <w:color w:val="000000" w:themeColor="text1"/>
          <w:sz w:val="24"/>
          <w:szCs w:val="24"/>
        </w:rPr>
      </w:pPr>
    </w:p>
    <w:p w14:paraId="1527D996" w14:textId="77777777" w:rsidR="00FC0DF1" w:rsidRPr="00FC0DF1" w:rsidRDefault="00FC0DF1" w:rsidP="00FC0DF1">
      <w:pPr>
        <w:jc w:val="both"/>
        <w:rPr>
          <w:b/>
          <w:bCs/>
          <w:color w:val="000000" w:themeColor="text1"/>
          <w:sz w:val="24"/>
          <w:szCs w:val="24"/>
        </w:rPr>
      </w:pPr>
      <w:r w:rsidRPr="00FC0DF1">
        <w:rPr>
          <w:b/>
          <w:bCs/>
          <w:color w:val="000000" w:themeColor="text1"/>
          <w:sz w:val="24"/>
          <w:szCs w:val="24"/>
        </w:rPr>
        <w:t>1.1. Project Context</w:t>
      </w:r>
    </w:p>
    <w:p w14:paraId="1D793D87" w14:textId="6C036914" w:rsidR="00FC0DF1" w:rsidRDefault="00FC0DF1" w:rsidP="00FC0DF1">
      <w:pPr>
        <w:ind w:firstLine="720"/>
        <w:jc w:val="both"/>
        <w:rPr>
          <w:color w:val="000000" w:themeColor="text1"/>
          <w:sz w:val="24"/>
          <w:szCs w:val="24"/>
        </w:rPr>
      </w:pPr>
      <w:r w:rsidRPr="00FC0DF1">
        <w:rPr>
          <w:color w:val="000000" w:themeColor="text1"/>
          <w:sz w:val="24"/>
          <w:szCs w:val="24"/>
        </w:rPr>
        <w:t>FinLITE: A Web-Based Financial Assistant System for the League of Information Technology Enthusiasts is an academic system development initiative undertaken to satisfy the course requirements of ITE-SAD (Systems Analysis and Design) for section BSIT-31A. The project proponents are Andrei John P. Geronimo, Christian Rey C. Kasilag, who serves as Technical Writer, Emanuel Malbarosa, and Ervin James Ramos. The host higher education institution is Pambayang Dalubhasaan ng Marilao (PDM), located in Barangay Abangan Norte, Marilao, Bulacan, operating within the College of Computer Studies (CCS). Under Philippine educational governance, PDM is classified as a municipal government-funded Local College or Local University and College (LUC). The project is conducted under the direct guidance of Faculty Club Advisers Ms. Kimberly Dawn Jatulan and Ms. Krizia Mae Genovia, with formal institutional oversight provided by BSIT Program Director Jovylyn Ortiz-Cesar, MBA, MSIT, and CCS Dean Dr. Emraida Marie M. Manucom.</w:t>
      </w:r>
    </w:p>
    <w:p w14:paraId="2C10EBF2" w14:textId="77777777" w:rsidR="00FC0DF1" w:rsidRPr="00FC0DF1" w:rsidRDefault="00FC0DF1" w:rsidP="00FC0DF1">
      <w:pPr>
        <w:ind w:firstLine="720"/>
        <w:jc w:val="both"/>
        <w:rPr>
          <w:color w:val="000000" w:themeColor="text1"/>
          <w:sz w:val="24"/>
          <w:szCs w:val="24"/>
        </w:rPr>
      </w:pPr>
    </w:p>
    <w:p w14:paraId="05233E48" w14:textId="6BE01A13" w:rsidR="00FC0DF1" w:rsidRDefault="00FC0DF1" w:rsidP="00FC0DF1">
      <w:pPr>
        <w:ind w:firstLine="720"/>
        <w:jc w:val="both"/>
        <w:rPr>
          <w:color w:val="000000" w:themeColor="text1"/>
          <w:sz w:val="24"/>
          <w:szCs w:val="24"/>
        </w:rPr>
      </w:pPr>
      <w:r w:rsidRPr="00FC0DF1">
        <w:rPr>
          <w:color w:val="000000" w:themeColor="text1"/>
          <w:sz w:val="24"/>
          <w:szCs w:val="24"/>
        </w:rPr>
        <w:t>The conceptual foundation of FinLITE is built upon an Operational Financial Co-Pilot paradigm. In collegiate student organizations, conventional Enterprise Resource Planning (ERP) software platforms such as SAP, QuickBooks, or Odoo consistently fail to achieve operational adoption due to their requirement for complex double-entry bookkeeping, multi-layered procurement requisitions, formal chart-of-accounts maintenance, and professional accounting expertise. When forced upon volunteer student leaders, these high-friction platforms are routinely abandoned in favor of unstructured paper slips, notebooks, and mobile messaging threads. FinLITE resolves this architectural mismatch by providing an agile, low-friction, single-entry operational ledger equipped with role-gated security via institutional Google accounts (</w:t>
      </w:r>
      <w:r w:rsidR="00723ACF">
        <w:rPr>
          <w:color w:val="000000" w:themeColor="text1"/>
          <w:sz w:val="24"/>
          <w:szCs w:val="24"/>
        </w:rPr>
        <w:t>@gmail.com</w:t>
      </w:r>
      <w:r w:rsidRPr="00FC0DF1">
        <w:rPr>
          <w:color w:val="000000" w:themeColor="text1"/>
          <w:sz w:val="24"/>
          <w:szCs w:val="24"/>
        </w:rPr>
        <w:t>), personal advance tracking, physical currency denomination counting, grounded zero-hallucination artificial intelligence queries, and automated institutional Microsoft Word report compilation. FinLITE provides student treasurers, auditors, and faculty advisers with continuous operational visibility, mathematical accuracy, and institutional report generation without requiring formal accounting credentials.</w:t>
      </w:r>
    </w:p>
    <w:p w14:paraId="2D933DC7" w14:textId="77777777" w:rsidR="00FC0DF1" w:rsidRPr="00FC0DF1" w:rsidRDefault="00FC0DF1" w:rsidP="00FC0DF1">
      <w:pPr>
        <w:jc w:val="both"/>
        <w:rPr>
          <w:color w:val="000000" w:themeColor="text1"/>
          <w:sz w:val="24"/>
          <w:szCs w:val="24"/>
        </w:rPr>
      </w:pPr>
    </w:p>
    <w:p w14:paraId="34190907" w14:textId="77777777" w:rsidR="00FC0DF1" w:rsidRPr="00FC0DF1" w:rsidRDefault="00FC0DF1" w:rsidP="00FC0DF1">
      <w:pPr>
        <w:ind w:firstLine="720"/>
        <w:jc w:val="both"/>
        <w:rPr>
          <w:color w:val="000000" w:themeColor="text1"/>
          <w:sz w:val="24"/>
          <w:szCs w:val="24"/>
        </w:rPr>
      </w:pPr>
      <w:r w:rsidRPr="00FC0DF1">
        <w:rPr>
          <w:color w:val="000000" w:themeColor="text1"/>
          <w:sz w:val="24"/>
          <w:szCs w:val="24"/>
        </w:rPr>
        <w:t>Pambayang Dalubhasaan ng Marilao (PDM) is a local tertiary institution established pursuant to municipal ordinances to provide accessible, high-quality higher education to the youth of Marilao and surrounding Bulacan municipalities, operating in compliance with the regulatory standards of the Commission on Higher Education (CHED) and the Association of Local Colleges and Universities (ALCU). Within PDM, the College of Computer Studies (CCS) is the primary computing division, offering the flagship Bachelor of Science in Information Technology (BSIT) program under the executive academic leadership of Dean Dr. Emraida Marie M. Manucom and BSIT Program Director Jovylyn Ortiz-Cesar, MBA, MSIT.</w:t>
      </w:r>
    </w:p>
    <w:p w14:paraId="3F7C2636" w14:textId="77777777" w:rsidR="00FC0DF1" w:rsidRDefault="00FC0DF1" w:rsidP="00FC0DF1">
      <w:pPr>
        <w:jc w:val="both"/>
        <w:rPr>
          <w:color w:val="000000" w:themeColor="text1"/>
          <w:sz w:val="24"/>
          <w:szCs w:val="24"/>
        </w:rPr>
      </w:pPr>
      <w:r w:rsidRPr="00FC0DF1">
        <w:rPr>
          <w:color w:val="000000" w:themeColor="text1"/>
          <w:sz w:val="24"/>
          <w:szCs w:val="24"/>
        </w:rPr>
        <w:lastRenderedPageBreak/>
        <w:t>The League of Information Technology Enthusiasts (LITE) is the officially accredited academic mother organization representing all students enrolled in the BSIT program at PDM. Guided by Faculty Club Advisers Ms. Kimberly Dawn Jatulan and Ms. Krizia Mae Genovia, LITE organizes college-wide technical seminars, programming hackathons, e-sports competitions, social development initiatives, and official participation in campus events such as Institutional Club Week. LITE is governed by a multi-tiered leadership structure comprising an Executive Board—composed of the President, Vice President, Secretary, Treasurer, and Auditor—elected Year-Level Representatives for the 1st, 2nd, 3rd, and 4th Year cohorts, and nine specialized sub-committees covering Arduino, Cybersecurity, Programming, Networking, Multimedia, Photography, E-sports, Singing, and Dancing disciplines.</w:t>
      </w:r>
    </w:p>
    <w:p w14:paraId="0D3ADA77" w14:textId="77777777" w:rsidR="00FC0DF1" w:rsidRPr="00FC0DF1" w:rsidRDefault="00FC0DF1" w:rsidP="00FC0DF1">
      <w:pPr>
        <w:jc w:val="both"/>
        <w:rPr>
          <w:color w:val="000000" w:themeColor="text1"/>
          <w:sz w:val="24"/>
          <w:szCs w:val="24"/>
        </w:rPr>
      </w:pPr>
    </w:p>
    <w:p w14:paraId="18D2C933" w14:textId="77777777" w:rsidR="00FC0DF1" w:rsidRPr="00FC0DF1" w:rsidRDefault="00FC0DF1" w:rsidP="00FC0DF1">
      <w:pPr>
        <w:ind w:firstLine="720"/>
        <w:jc w:val="both"/>
        <w:rPr>
          <w:color w:val="000000" w:themeColor="text1"/>
          <w:sz w:val="24"/>
          <w:szCs w:val="24"/>
        </w:rPr>
      </w:pPr>
      <w:r w:rsidRPr="00FC0DF1">
        <w:rPr>
          <w:color w:val="000000" w:themeColor="text1"/>
          <w:sz w:val="24"/>
          <w:szCs w:val="24"/>
        </w:rPr>
        <w:t>LITE operates under severe collegiate physical constraints, possessing no dedicated physical office, private conference room, or institutional workstation. Administrative planning, audit sessions, and ledger consultations take place transiently in campus corridors, student lounges, event booths, or at the adviser's desk located in the second-floor faculty room. Money custody follows strict institutional protocols where all physical cash holdings, petty cash reserves, and accumulated coin collections are secured inside a single small metal cashbox stored inside a locked drawer within the Program Director's Room. The small metal cashbox never leaves the PDM campus. During off-campus purchasing expeditions for event supplies, purchases must be funded out-of-pocket via personal advances by officers or advisers, which are reimbursed upon return to campus. Furthermore, leadership transitions occur annually under a strict face-value turnover protocol, where the physical cash in the small metal cashbox must match the exact numerical balance attested on the audited final financial report before outgoing officers receive institutional clearance. Legitimate unpaid reimbursement claims remaining at the end of the academic year are certified and carried over as Accounts Payable liabilities to the incoming administration.</w:t>
      </w:r>
    </w:p>
    <w:p w14:paraId="697D6C5C" w14:textId="0DA06E6F" w:rsidR="00FC0DF1" w:rsidRPr="00FC0DF1" w:rsidRDefault="00FC0DF1" w:rsidP="00FC0DF1">
      <w:pPr>
        <w:jc w:val="both"/>
        <w:rPr>
          <w:color w:val="000000" w:themeColor="text1"/>
          <w:sz w:val="24"/>
          <w:szCs w:val="24"/>
        </w:rPr>
      </w:pPr>
    </w:p>
    <w:p w14:paraId="0BB30687" w14:textId="77777777" w:rsidR="00FC0DF1" w:rsidRDefault="00FC0DF1" w:rsidP="00FC0DF1">
      <w:pPr>
        <w:ind w:firstLine="720"/>
        <w:jc w:val="both"/>
        <w:rPr>
          <w:color w:val="000000" w:themeColor="text1"/>
          <w:sz w:val="24"/>
          <w:szCs w:val="24"/>
        </w:rPr>
      </w:pPr>
      <w:r w:rsidRPr="00FC0DF1">
        <w:rPr>
          <w:color w:val="000000" w:themeColor="text1"/>
          <w:sz w:val="24"/>
          <w:szCs w:val="24"/>
        </w:rPr>
        <w:t>Under certified institutional policy, LITE does not collect mandatory student membership dues. Operating capital originates from four legitimate revenue streams: student entry fees from competitive departmental events and tournaments; batch merchandise orders such as departmental lanyards and t-shirts, which strictly enforce one-hundred percent upfront payment prior to vendor ordering; booth rental fees and sales commissions collected from concessionaires during Institutional Club Week; and audited carried-over surplus reserves alongside certified opening liabilities from preceding academic years.</w:t>
      </w:r>
    </w:p>
    <w:p w14:paraId="086988F2" w14:textId="77777777" w:rsidR="00FC0DF1" w:rsidRPr="00FC0DF1" w:rsidRDefault="00FC0DF1" w:rsidP="00FC0DF1">
      <w:pPr>
        <w:ind w:firstLine="720"/>
        <w:jc w:val="both"/>
        <w:rPr>
          <w:color w:val="000000" w:themeColor="text1"/>
          <w:sz w:val="24"/>
          <w:szCs w:val="24"/>
        </w:rPr>
      </w:pPr>
    </w:p>
    <w:p w14:paraId="6E0E1B3E" w14:textId="77777777" w:rsidR="00FC0DF1" w:rsidRPr="00FC0DF1" w:rsidRDefault="00FC0DF1" w:rsidP="00FC0DF1">
      <w:pPr>
        <w:ind w:firstLine="720"/>
        <w:jc w:val="both"/>
        <w:rPr>
          <w:color w:val="000000" w:themeColor="text1"/>
          <w:sz w:val="24"/>
          <w:szCs w:val="24"/>
        </w:rPr>
      </w:pPr>
      <w:r w:rsidRPr="00FC0DF1">
        <w:rPr>
          <w:color w:val="000000" w:themeColor="text1"/>
          <w:sz w:val="24"/>
          <w:szCs w:val="24"/>
        </w:rPr>
        <w:t>Collection of funds traverses two distinct operational channels. Physical cash collected at event booths by the Treasurer, Year-Level Representatives, or Sub-Committee Chairpersons is subject to a strict holding window of twenty-four to forty-eight hours before being turned over to the Treasurer for deposit into the small metal cashbox in the Program Director's room. During active event booths, representatives may execute emergency supply deductions directly from unremitted collections, provided an official receipt or signed petty cash slip is submitted immediately upon turnover. Digital payments for tournament entries and merchandise orders are captured through the personal GCash mobile wallet of the Treasurer or on-duty officer. Third-party withdrawal service fees ranging from fifteen to twenty pesos per cash-out are logged as an operational expense labeled Bank or Cash-Out Fee, while odd fractional coin balances that cannot be withdrawn physically are settled into the officer's personal account.</w:t>
      </w:r>
    </w:p>
    <w:p w14:paraId="2E380E30" w14:textId="77777777" w:rsidR="00FC0DF1" w:rsidRPr="00FC0DF1" w:rsidRDefault="00FC0DF1" w:rsidP="00FC0DF1">
      <w:pPr>
        <w:jc w:val="both"/>
        <w:rPr>
          <w:color w:val="000000" w:themeColor="text1"/>
          <w:sz w:val="24"/>
          <w:szCs w:val="24"/>
        </w:rPr>
      </w:pPr>
      <w:r w:rsidRPr="00FC0DF1">
        <w:rPr>
          <w:color w:val="000000" w:themeColor="text1"/>
          <w:sz w:val="24"/>
          <w:szCs w:val="24"/>
        </w:rPr>
        <w:lastRenderedPageBreak/>
        <w:t>Disbursements for event supplies, certificates, sashes, trophies, and refreshments are governed by spending authorization thresholds. Any expenditure exceeding one thousand pesos strictly requires prior written or chat approval from both Faculty Club Advisers, whereas purchases below this threshold proceed at executive officer discretion. Off-campus purchasing runs rely on out-of-pocket personal capital advances, termed Abono, by faculty advisers and student officers. These advances represent unliquidated organizational liabilities under Accounts Payable, requiring tracking of both the original payer and the designated claimant requesting reimbursement.</w:t>
      </w:r>
    </w:p>
    <w:p w14:paraId="3E34E118" w14:textId="77777777" w:rsidR="00FC0DF1" w:rsidRDefault="00FC0DF1" w:rsidP="00FC0DF1">
      <w:pPr>
        <w:jc w:val="both"/>
        <w:rPr>
          <w:color w:val="000000" w:themeColor="text1"/>
          <w:sz w:val="24"/>
          <w:szCs w:val="24"/>
        </w:rPr>
      </w:pPr>
    </w:p>
    <w:p w14:paraId="37851A3C" w14:textId="53B7689B" w:rsidR="00FC0DF1" w:rsidRPr="00FC0DF1" w:rsidRDefault="00FC0DF1" w:rsidP="00FC0DF1">
      <w:pPr>
        <w:ind w:firstLine="720"/>
        <w:jc w:val="both"/>
        <w:rPr>
          <w:color w:val="000000" w:themeColor="text1"/>
          <w:sz w:val="24"/>
          <w:szCs w:val="24"/>
        </w:rPr>
      </w:pPr>
      <w:r w:rsidRPr="00FC0DF1">
        <w:rPr>
          <w:color w:val="000000" w:themeColor="text1"/>
          <w:sz w:val="24"/>
          <w:szCs w:val="24"/>
        </w:rPr>
        <w:t>Liquidation of personal advances requires receipt submission within a strict seven-day grace period following activity completion. Commercial purchases require official printed commercial receipts or sales invoices. Non-receipted micro-disbursements, such as tricycle fares, public market craft purchases, or emergency printouts, require a handwritten petty cash acknowledgment slip detailing the date, monetary amount, travel route or item purpose, and claimant signature. If approved reimbursement claims exceed available physical cashbox liquidity, a partial cash payout is executed, disbursing available cash while logging the residual balance as an active pending liability.</w:t>
      </w:r>
    </w:p>
    <w:p w14:paraId="205EC17F" w14:textId="77777777" w:rsidR="00FC0DF1" w:rsidRDefault="00FC0DF1" w:rsidP="00FC0DF1">
      <w:pPr>
        <w:jc w:val="both"/>
        <w:rPr>
          <w:color w:val="000000" w:themeColor="text1"/>
          <w:sz w:val="24"/>
          <w:szCs w:val="24"/>
        </w:rPr>
      </w:pPr>
    </w:p>
    <w:p w14:paraId="084C3EA0" w14:textId="0DAC26F2" w:rsidR="00FC0DF1" w:rsidRPr="00FC0DF1" w:rsidRDefault="00FC0DF1" w:rsidP="00FC0DF1">
      <w:pPr>
        <w:ind w:firstLine="720"/>
        <w:jc w:val="both"/>
        <w:rPr>
          <w:color w:val="000000" w:themeColor="text1"/>
          <w:sz w:val="24"/>
          <w:szCs w:val="24"/>
        </w:rPr>
      </w:pPr>
      <w:r w:rsidRPr="00FC0DF1">
        <w:rPr>
          <w:color w:val="000000" w:themeColor="text1"/>
          <w:sz w:val="24"/>
          <w:szCs w:val="24"/>
        </w:rPr>
        <w:t>Physical cash reconciliations are conducted periodically at the adviser's desk in the second-floor faculty room by sorting banknotes from one thousand pesos down to one peso coins. The theoretical ledger balance is calculated by adding opening carryover balances and inflows, then subtracting reimbursed disbursements. The discrepancy variance is calculated by subtracting theoretical balance from total counted physical cash. Balanced counts are certified at zero variance. If a shortage occurs, all organizational spending and club activities immediately freeze until investigated. Untraceable minor shortfalls may be declared as an allowable operating expense labeled Cash Shortage under written justification and dual adviser sign-off, as exemplified by a historical one-hundred sixty-one peso shortage declaration. Cash overages are retained inside the cashbox as unrecorded emergency petty cash buffers.</w:t>
      </w:r>
    </w:p>
    <w:p w14:paraId="0B46DA14" w14:textId="77777777" w:rsidR="00FC0DF1" w:rsidRDefault="00FC0DF1" w:rsidP="00FC0DF1">
      <w:pPr>
        <w:jc w:val="both"/>
        <w:rPr>
          <w:color w:val="000000" w:themeColor="text1"/>
          <w:sz w:val="24"/>
          <w:szCs w:val="24"/>
        </w:rPr>
      </w:pPr>
    </w:p>
    <w:p w14:paraId="700B36E5" w14:textId="6E31E5B9" w:rsidR="00FC0DF1" w:rsidRPr="00FC0DF1" w:rsidRDefault="00FC0DF1" w:rsidP="00FC0DF1">
      <w:pPr>
        <w:ind w:firstLine="720"/>
        <w:jc w:val="both"/>
        <w:rPr>
          <w:color w:val="000000" w:themeColor="text1"/>
          <w:sz w:val="24"/>
          <w:szCs w:val="24"/>
        </w:rPr>
      </w:pPr>
      <w:r w:rsidRPr="00FC0DF1">
        <w:rPr>
          <w:color w:val="000000" w:themeColor="text1"/>
          <w:sz w:val="24"/>
          <w:szCs w:val="24"/>
        </w:rPr>
        <w:t>At semester end, LITE prepares a Final Financial Liquidation Report formatted in Times New Roman typography with borderless tables. Following digital draft review by Faculty Club Advisers, hard copies printed on institutional bond paper are routed sequentially across a six-stage wet-ink signatory chain: starting with the Treasurer; followed by the Auditor; moving to the President; proceeding to both Faculty Club Advisers for joint dual sign-off; moving to the BSIT Program Director for departmental review; and concluding with the Dean of the College of Computer Studies for final executive approval. If formatting or calculation errors are identified at later stages, the report is rejected, requiring manual re-editing, re-printing, and restarting the physical six-stage routing chain from the beginning.</w:t>
      </w:r>
    </w:p>
    <w:p w14:paraId="7945E6EC" w14:textId="3828EC16" w:rsidR="00FC0DF1" w:rsidRPr="00FC0DF1" w:rsidRDefault="00FC0DF1" w:rsidP="00FC0DF1">
      <w:pPr>
        <w:jc w:val="both"/>
        <w:rPr>
          <w:color w:val="000000" w:themeColor="text1"/>
          <w:sz w:val="24"/>
          <w:szCs w:val="24"/>
        </w:rPr>
      </w:pPr>
    </w:p>
    <w:p w14:paraId="09B8F621" w14:textId="77777777" w:rsidR="00FC0DF1" w:rsidRPr="00FC0DF1" w:rsidRDefault="00FC0DF1" w:rsidP="00FC0DF1">
      <w:pPr>
        <w:ind w:firstLine="720"/>
        <w:jc w:val="both"/>
        <w:rPr>
          <w:color w:val="000000" w:themeColor="text1"/>
          <w:sz w:val="24"/>
          <w:szCs w:val="24"/>
        </w:rPr>
      </w:pPr>
      <w:r w:rsidRPr="00FC0DF1">
        <w:rPr>
          <w:color w:val="000000" w:themeColor="text1"/>
          <w:sz w:val="24"/>
          <w:szCs w:val="24"/>
        </w:rPr>
        <w:t>Primary field interviews with executive officers across successive administrations from 2024 to 2026, corroborated by adviser questionnaires, reveal six critical operational problems within LITE’s current manual financial workflows. The first problem is personal financial vulnerability and delayed reimbursement of personal advances. Because LITE cannot maintain pre-disbursed operational bank accounts, faculty club advisers and student executive officers routinely advance thousands of pesos of personal funds for competition tokens, food, certificates, and booth materials. Thermal paper receipts gathered during fast-paced events frequently fade, crumple, or get lost. Furthermore, late submission of receipts by student officers past the seven-</w:t>
      </w:r>
      <w:r w:rsidRPr="00FC0DF1">
        <w:rPr>
          <w:color w:val="000000" w:themeColor="text1"/>
          <w:sz w:val="24"/>
          <w:szCs w:val="24"/>
        </w:rPr>
        <w:lastRenderedPageBreak/>
        <w:t>day deadline leaves reimbursement queues stalled for weeks, clouding organizational liabilities. Loose receipt slips also lack metadata clarifying who advanced the funds versus who is claiming reimbursement. When receipts are lost or submitted past deadlines without prior approval, the expenditures cannot be audited, forcing advisers and officers to absorb these expenses out-of-pocket.</w:t>
      </w:r>
    </w:p>
    <w:p w14:paraId="3586F557" w14:textId="77777777" w:rsidR="00FC0DF1" w:rsidRDefault="00FC0DF1" w:rsidP="00FC0DF1">
      <w:pPr>
        <w:ind w:firstLine="720"/>
        <w:jc w:val="both"/>
        <w:rPr>
          <w:color w:val="000000" w:themeColor="text1"/>
          <w:sz w:val="24"/>
          <w:szCs w:val="24"/>
        </w:rPr>
      </w:pPr>
    </w:p>
    <w:p w14:paraId="17C71659" w14:textId="14F5D206" w:rsidR="00FC0DF1" w:rsidRPr="00FC0DF1" w:rsidRDefault="00FC0DF1" w:rsidP="00FC0DF1">
      <w:pPr>
        <w:ind w:firstLine="720"/>
        <w:jc w:val="both"/>
        <w:rPr>
          <w:color w:val="000000" w:themeColor="text1"/>
          <w:sz w:val="24"/>
          <w:szCs w:val="24"/>
        </w:rPr>
      </w:pPr>
      <w:r w:rsidRPr="00FC0DF1">
        <w:rPr>
          <w:color w:val="000000" w:themeColor="text1"/>
          <w:sz w:val="24"/>
          <w:szCs w:val="24"/>
        </w:rPr>
        <w:t>The second problem is the co-mingling of personal and organizational capital via ad-hoc GCash pooling. Relying on personal mobile wallets of the Treasurer or on-duty officers to capture digital collections for tournament fees, merchandise orders, and booth rentals creates severe internal control risks. Organizational funds co-mingle with personal savings, raising accidental spending risks. Temporal lag between digital collection and physical cash-out produces ledger drift, where digital records reflect collected funds but the physical cashbox lacks corresponding cash. Unlogged withdrawal fees of fifteen to twenty pesos create compounding cash deficits, while odd fractional balances remain trapped in personal digital wallets due to ATM denomination limits.</w:t>
      </w:r>
    </w:p>
    <w:p w14:paraId="3E11F1FA" w14:textId="77777777" w:rsidR="00FC0DF1" w:rsidRDefault="00FC0DF1" w:rsidP="00FC0DF1">
      <w:pPr>
        <w:jc w:val="both"/>
        <w:rPr>
          <w:color w:val="000000" w:themeColor="text1"/>
          <w:sz w:val="24"/>
          <w:szCs w:val="24"/>
        </w:rPr>
      </w:pPr>
    </w:p>
    <w:p w14:paraId="4BB11D50" w14:textId="157ED72F" w:rsidR="00FC0DF1" w:rsidRPr="00FC0DF1" w:rsidRDefault="00FC0DF1" w:rsidP="00FC0DF1">
      <w:pPr>
        <w:ind w:firstLine="720"/>
        <w:jc w:val="both"/>
        <w:rPr>
          <w:color w:val="000000" w:themeColor="text1"/>
          <w:sz w:val="24"/>
          <w:szCs w:val="24"/>
        </w:rPr>
      </w:pPr>
      <w:r w:rsidRPr="00FC0DF1">
        <w:rPr>
          <w:color w:val="000000" w:themeColor="text1"/>
          <w:sz w:val="24"/>
          <w:szCs w:val="24"/>
        </w:rPr>
        <w:t>The third problem is ephemeral documentation and administrative leakage in non-receipted micro-disbursements. Non-receipted micro-disbursements, such as jeepney and tricycle fares, local market craft purchases, and emergency photocopies, are currently documented through loose paper scraps, sticky notes, or unstructured Messenger chat screenshots. These informal records lack standardized metadata including exact timestamps, itemized descriptions, authorized claimant identifiers, and supervising officer endorsements. Over a multi-month semester, these paper scraps are smudged or mislaid, depriving the Auditor of verifiable audit trails and resulting in unliquidated expense leakage.</w:t>
      </w:r>
    </w:p>
    <w:p w14:paraId="3E534DF0" w14:textId="77777777" w:rsidR="00FC0DF1" w:rsidRDefault="00FC0DF1" w:rsidP="00FC0DF1">
      <w:pPr>
        <w:jc w:val="both"/>
        <w:rPr>
          <w:color w:val="000000" w:themeColor="text1"/>
          <w:sz w:val="24"/>
          <w:szCs w:val="24"/>
        </w:rPr>
      </w:pPr>
    </w:p>
    <w:p w14:paraId="64BE5CC1" w14:textId="517CDDBC" w:rsidR="00FC0DF1" w:rsidRPr="00FC0DF1" w:rsidRDefault="00FC0DF1" w:rsidP="00FC0DF1">
      <w:pPr>
        <w:ind w:firstLine="720"/>
        <w:jc w:val="both"/>
        <w:rPr>
          <w:color w:val="000000" w:themeColor="text1"/>
          <w:sz w:val="24"/>
          <w:szCs w:val="24"/>
        </w:rPr>
      </w:pPr>
      <w:r w:rsidRPr="00FC0DF1">
        <w:rPr>
          <w:color w:val="000000" w:themeColor="text1"/>
          <w:sz w:val="24"/>
          <w:szCs w:val="24"/>
        </w:rPr>
        <w:t>The fourth problem encompasses physical cashbox custodial risks and high-stress face-value turnover obligations. Storing physical funds in a small metal cashbox inside a locked drawer in the Program Director's room presents custodial exposure as cash is transported across corridors during active campus events. Furthermore, holding collection funds for twenty-four to forty-eight hours creates temporary visibility blind spots. Under the mandatory strict face-value turnover protocol, incoming administrations refuse custody if physical cash deviates by even a single peso from the final audited balance. Because transaction tracking is conducted post-hoc on loose paper, historical errors accumulate invisibly, compelling outgoing officers to pay out-of-pocket to rectify balance discrepancies before receiving graduation or leadership clearance.</w:t>
      </w:r>
    </w:p>
    <w:p w14:paraId="1C60E81B" w14:textId="77777777" w:rsidR="00FC0DF1" w:rsidRDefault="00FC0DF1" w:rsidP="00FC0DF1">
      <w:pPr>
        <w:jc w:val="both"/>
        <w:rPr>
          <w:color w:val="000000" w:themeColor="text1"/>
          <w:sz w:val="24"/>
          <w:szCs w:val="24"/>
        </w:rPr>
      </w:pPr>
    </w:p>
    <w:p w14:paraId="75F93805" w14:textId="1CE1C575" w:rsidR="00FC0DF1" w:rsidRPr="00FC0DF1" w:rsidRDefault="00FC0DF1" w:rsidP="00FC0DF1">
      <w:pPr>
        <w:ind w:firstLine="720"/>
        <w:jc w:val="both"/>
        <w:rPr>
          <w:color w:val="000000" w:themeColor="text1"/>
          <w:sz w:val="24"/>
          <w:szCs w:val="24"/>
        </w:rPr>
      </w:pPr>
      <w:r w:rsidRPr="00FC0DF1">
        <w:rPr>
          <w:color w:val="000000" w:themeColor="text1"/>
          <w:sz w:val="24"/>
          <w:szCs w:val="24"/>
        </w:rPr>
        <w:t>The fifth problem involves latent discrepancies and arithmetical reconciliation bottlenecks. Physical cash counts sorting bills from one thousand pesos down to one peso coins are performed weeks or months after events conclude rather than on a daily cadence. In the absence of automated reconciliation tools, officers perform manual cross-multiplication against loose paper tallies, hiding arithmetic errors until final semester report compilation. When cash variances emerge, the resulting mandatory spending and activity freeze paralyzes club operations while officers struggle to determine whether the disparity represents an unrecorded GCash cash-out, an unlogged petty disbursement, or an untraceable coin variance.</w:t>
      </w:r>
    </w:p>
    <w:p w14:paraId="5B01895E" w14:textId="77777777" w:rsidR="00FC0DF1" w:rsidRDefault="00FC0DF1" w:rsidP="00FC0DF1">
      <w:pPr>
        <w:jc w:val="both"/>
        <w:rPr>
          <w:color w:val="000000" w:themeColor="text1"/>
          <w:sz w:val="24"/>
          <w:szCs w:val="24"/>
        </w:rPr>
      </w:pPr>
    </w:p>
    <w:p w14:paraId="74E704D6" w14:textId="4CB51C0A" w:rsidR="00FC0DF1" w:rsidRPr="00FC0DF1" w:rsidRDefault="00FC0DF1" w:rsidP="00FC0DF1">
      <w:pPr>
        <w:ind w:firstLine="720"/>
        <w:jc w:val="both"/>
        <w:rPr>
          <w:color w:val="000000" w:themeColor="text1"/>
          <w:sz w:val="24"/>
          <w:szCs w:val="24"/>
        </w:rPr>
      </w:pPr>
      <w:r w:rsidRPr="00FC0DF1">
        <w:rPr>
          <w:color w:val="000000" w:themeColor="text1"/>
          <w:sz w:val="24"/>
          <w:szCs w:val="24"/>
        </w:rPr>
        <w:t xml:space="preserve">The sixth problem consists of institutional liquidation bottlenecks and signatory rejections. Manual preparation of end-of-term liquidation reports using basic word processors results in </w:t>
      </w:r>
      <w:r w:rsidRPr="00FC0DF1">
        <w:rPr>
          <w:color w:val="000000" w:themeColor="text1"/>
          <w:sz w:val="24"/>
          <w:szCs w:val="24"/>
        </w:rPr>
        <w:lastRenderedPageBreak/>
        <w:t>formatting non-compliance with College of Computer Studies standards, including uneven table borders, misaligned decimal figures, and inconsistent font sizes. Navigating the physical six-stage wet-ink signatory chain, including the mandatory dual adviser joint sign-off, becomes an acute operational bottleneck. If a calculation error, missing voucher attachment, or typographical defect is caught by the Program Director or Dean at the fifth or sixth stage, the report is rejected. Under manual operations, officers must manually re-compute, re-edit, reprint the multi-page document on institutional bond paper, and restart physical wet-ink routing from the first stage, causing immense administrative gridlock during final examination and graduation periods.</w:t>
      </w:r>
    </w:p>
    <w:p w14:paraId="1C96826F" w14:textId="6AFA722C" w:rsidR="004654F9" w:rsidRPr="006657E5" w:rsidRDefault="004654F9">
      <w:pPr>
        <w:jc w:val="center"/>
        <w:rPr>
          <w:color w:val="000000" w:themeColor="text1"/>
        </w:rPr>
      </w:pPr>
    </w:p>
    <w:sectPr w:rsidR="004654F9" w:rsidRPr="006657E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E37B7"/>
    <w:multiLevelType w:val="hybridMultilevel"/>
    <w:tmpl w:val="82A2D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F90951"/>
    <w:multiLevelType w:val="hybridMultilevel"/>
    <w:tmpl w:val="CDBEA1D0"/>
    <w:lvl w:ilvl="0" w:tplc="256AB348">
      <w:start w:val="1"/>
      <w:numFmt w:val="bullet"/>
      <w:lvlText w:val="●"/>
      <w:lvlJc w:val="left"/>
      <w:pPr>
        <w:ind w:left="720" w:hanging="360"/>
      </w:pPr>
    </w:lvl>
    <w:lvl w:ilvl="1" w:tplc="4588FF08">
      <w:start w:val="1"/>
      <w:numFmt w:val="bullet"/>
      <w:lvlText w:val="○"/>
      <w:lvlJc w:val="left"/>
      <w:pPr>
        <w:ind w:left="1440" w:hanging="360"/>
      </w:pPr>
    </w:lvl>
    <w:lvl w:ilvl="2" w:tplc="6C7EAD92">
      <w:start w:val="1"/>
      <w:numFmt w:val="bullet"/>
      <w:lvlText w:val="■"/>
      <w:lvlJc w:val="left"/>
      <w:pPr>
        <w:ind w:left="2160" w:hanging="360"/>
      </w:pPr>
    </w:lvl>
    <w:lvl w:ilvl="3" w:tplc="2DC2E0D2">
      <w:start w:val="1"/>
      <w:numFmt w:val="bullet"/>
      <w:lvlText w:val="●"/>
      <w:lvlJc w:val="left"/>
      <w:pPr>
        <w:ind w:left="2880" w:hanging="360"/>
      </w:pPr>
    </w:lvl>
    <w:lvl w:ilvl="4" w:tplc="8C344498">
      <w:start w:val="1"/>
      <w:numFmt w:val="bullet"/>
      <w:lvlText w:val="○"/>
      <w:lvlJc w:val="left"/>
      <w:pPr>
        <w:ind w:left="3600" w:hanging="360"/>
      </w:pPr>
    </w:lvl>
    <w:lvl w:ilvl="5" w:tplc="FC70FDCA">
      <w:start w:val="1"/>
      <w:numFmt w:val="bullet"/>
      <w:lvlText w:val="■"/>
      <w:lvlJc w:val="left"/>
      <w:pPr>
        <w:ind w:left="4320" w:hanging="360"/>
      </w:pPr>
    </w:lvl>
    <w:lvl w:ilvl="6" w:tplc="C0FC36CA">
      <w:start w:val="1"/>
      <w:numFmt w:val="bullet"/>
      <w:lvlText w:val="●"/>
      <w:lvlJc w:val="left"/>
      <w:pPr>
        <w:ind w:left="5040" w:hanging="360"/>
      </w:pPr>
    </w:lvl>
    <w:lvl w:ilvl="7" w:tplc="2DB281F8">
      <w:start w:val="1"/>
      <w:numFmt w:val="bullet"/>
      <w:lvlText w:val="●"/>
      <w:lvlJc w:val="left"/>
      <w:pPr>
        <w:ind w:left="5760" w:hanging="360"/>
      </w:pPr>
    </w:lvl>
    <w:lvl w:ilvl="8" w:tplc="9DC05CD4">
      <w:start w:val="1"/>
      <w:numFmt w:val="bullet"/>
      <w:lvlText w:val="●"/>
      <w:lvlJc w:val="left"/>
      <w:pPr>
        <w:ind w:left="6480" w:hanging="360"/>
      </w:pPr>
    </w:lvl>
  </w:abstractNum>
  <w:abstractNum w:abstractNumId="2" w15:restartNumberingAfterBreak="0">
    <w:nsid w:val="555D14DF"/>
    <w:multiLevelType w:val="hybridMultilevel"/>
    <w:tmpl w:val="FD1A8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010789"/>
    <w:multiLevelType w:val="hybridMultilevel"/>
    <w:tmpl w:val="ECAAF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3646458">
    <w:abstractNumId w:val="1"/>
    <w:lvlOverride w:ilvl="0">
      <w:startOverride w:val="1"/>
    </w:lvlOverride>
  </w:num>
  <w:num w:numId="2" w16cid:durableId="1921939166">
    <w:abstractNumId w:val="3"/>
  </w:num>
  <w:num w:numId="3" w16cid:durableId="1634406028">
    <w:abstractNumId w:val="0"/>
  </w:num>
  <w:num w:numId="4" w16cid:durableId="15922714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4F9"/>
    <w:rsid w:val="00320B0E"/>
    <w:rsid w:val="0039402F"/>
    <w:rsid w:val="003A5ABE"/>
    <w:rsid w:val="003B01F4"/>
    <w:rsid w:val="00422DE3"/>
    <w:rsid w:val="00460FAD"/>
    <w:rsid w:val="004654F9"/>
    <w:rsid w:val="0053574D"/>
    <w:rsid w:val="006657E5"/>
    <w:rsid w:val="00723ACF"/>
    <w:rsid w:val="007E5318"/>
    <w:rsid w:val="009B16DB"/>
    <w:rsid w:val="009C6A3C"/>
    <w:rsid w:val="00A32378"/>
    <w:rsid w:val="00A75087"/>
    <w:rsid w:val="00AB5ED7"/>
    <w:rsid w:val="00BA18FD"/>
    <w:rsid w:val="00CE24DD"/>
    <w:rsid w:val="00DC2550"/>
    <w:rsid w:val="00DD597D"/>
    <w:rsid w:val="00E117E6"/>
    <w:rsid w:val="00EF00EE"/>
    <w:rsid w:val="00FC0DF1"/>
    <w:rsid w:val="00FC3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681AE"/>
  <w15:docId w15:val="{F6B6F42C-CA88-4DD7-94E5-F9AE347FA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TitleChar">
    <w:name w:val="Title Char"/>
    <w:basedOn w:val="DefaultParagraphFont"/>
    <w:link w:val="Title"/>
    <w:uiPriority w:val="10"/>
    <w:rsid w:val="00CE24DD"/>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6</Pages>
  <Words>2376</Words>
  <Characters>13545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Andrei John Geronimo</cp:lastModifiedBy>
  <cp:revision>12</cp:revision>
  <dcterms:created xsi:type="dcterms:W3CDTF">2026-09-16T12:13:00Z</dcterms:created>
  <dcterms:modified xsi:type="dcterms:W3CDTF">2026-09-18T01:11:00Z</dcterms:modified>
</cp:coreProperties>
</file>