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lastRenderedPageBreak/>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make no representation or warranty, express or implied, as to the currency, accuracy, reliability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r w:rsidR="0054353D" w:rsidRPr="007C64CE" w14:paraId="602D3056" w14:textId="77777777" w:rsidTr="00977CF8">
        <w:tc>
          <w:tcPr>
            <w:tcW w:w="1276" w:type="dxa"/>
          </w:tcPr>
          <w:p w14:paraId="5EF85C2E" w14:textId="2102B1FA" w:rsidR="0054353D" w:rsidRPr="008C5C37" w:rsidRDefault="0054353D" w:rsidP="00C303E0">
            <w:pPr>
              <w:pStyle w:val="TableText"/>
              <w:tabs>
                <w:tab w:val="clear" w:pos="1980"/>
              </w:tabs>
            </w:pPr>
            <w:r>
              <w:t>2</w:t>
            </w:r>
          </w:p>
        </w:tc>
        <w:tc>
          <w:tcPr>
            <w:tcW w:w="1701" w:type="dxa"/>
          </w:tcPr>
          <w:p w14:paraId="78F53DF4" w14:textId="5B02B726" w:rsidR="0054353D" w:rsidRPr="008C5C37" w:rsidRDefault="0054353D" w:rsidP="00C303E0">
            <w:pPr>
              <w:pStyle w:val="TableText"/>
              <w:tabs>
                <w:tab w:val="clear" w:pos="1980"/>
              </w:tabs>
            </w:pPr>
            <w:r>
              <w:t>15/12/2022</w:t>
            </w:r>
          </w:p>
        </w:tc>
        <w:tc>
          <w:tcPr>
            <w:tcW w:w="6889" w:type="dxa"/>
          </w:tcPr>
          <w:p w14:paraId="7356B365" w14:textId="1667001A" w:rsidR="0054353D" w:rsidRDefault="0054353D" w:rsidP="00C303E0">
            <w:pPr>
              <w:pStyle w:val="TableText"/>
              <w:tabs>
                <w:tab w:val="clear" w:pos="1980"/>
              </w:tabs>
            </w:pPr>
            <w:r>
              <w:t>Resubmission</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lastRenderedPageBreak/>
        <w:t>Contents</w:t>
      </w:r>
    </w:p>
    <w:p w14:paraId="1EF0BE55" w14:textId="2357C962" w:rsidR="003F26FA"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1333350" w:history="1">
        <w:r w:rsidR="003F26FA" w:rsidRPr="009E2F7A">
          <w:rPr>
            <w:rStyle w:val="Hyperlink"/>
          </w:rPr>
          <w:t>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Reliability service</w:t>
        </w:r>
        <w:r w:rsidR="003F26FA">
          <w:rPr>
            <w:webHidden/>
          </w:rPr>
          <w:tab/>
        </w:r>
        <w:r w:rsidR="003F26FA">
          <w:rPr>
            <w:webHidden/>
          </w:rPr>
          <w:fldChar w:fldCharType="begin"/>
        </w:r>
        <w:r w:rsidR="003F26FA">
          <w:rPr>
            <w:webHidden/>
          </w:rPr>
          <w:instrText xml:space="preserve"> PAGEREF _Toc121333350 \h </w:instrText>
        </w:r>
        <w:r w:rsidR="003F26FA">
          <w:rPr>
            <w:webHidden/>
          </w:rPr>
        </w:r>
        <w:r w:rsidR="003F26FA">
          <w:rPr>
            <w:webHidden/>
          </w:rPr>
          <w:fldChar w:fldCharType="separate"/>
        </w:r>
        <w:r w:rsidR="001D63C3">
          <w:rPr>
            <w:webHidden/>
          </w:rPr>
          <w:t>4</w:t>
        </w:r>
        <w:r w:rsidR="003F26FA">
          <w:rPr>
            <w:webHidden/>
          </w:rPr>
          <w:fldChar w:fldCharType="end"/>
        </w:r>
      </w:hyperlink>
    </w:p>
    <w:p w14:paraId="14C283D9" w14:textId="1B0F2E84" w:rsidR="003F26FA" w:rsidRDefault="00297EC2">
      <w:pPr>
        <w:pStyle w:val="TOC2"/>
        <w:rPr>
          <w:rFonts w:asciiTheme="minorHAnsi" w:hAnsiTheme="minorHAnsi" w:cstheme="minorBidi"/>
          <w:color w:val="auto"/>
          <w:sz w:val="22"/>
          <w:lang w:val="en-AU" w:eastAsia="en-AU"/>
        </w:rPr>
      </w:pPr>
      <w:hyperlink w:anchor="_Toc121333351" w:history="1">
        <w:r w:rsidR="003F26FA" w:rsidRPr="009E2F7A">
          <w:rPr>
            <w:rStyle w:val="Hyperlink"/>
          </w:rPr>
          <w:t>1.1</w:t>
        </w:r>
        <w:r w:rsidR="003F26FA">
          <w:rPr>
            <w:rFonts w:asciiTheme="minorHAnsi" w:hAnsiTheme="minorHAnsi" w:cstheme="minorBidi"/>
            <w:color w:val="auto"/>
            <w:sz w:val="22"/>
            <w:lang w:val="en-AU" w:eastAsia="en-AU"/>
          </w:rPr>
          <w:tab/>
        </w:r>
        <w:r w:rsidR="003F26FA" w:rsidRPr="009E2F7A">
          <w:rPr>
            <w:rStyle w:val="Hyperlink"/>
          </w:rPr>
          <w:t>Proposal</w:t>
        </w:r>
        <w:r w:rsidR="003F26FA">
          <w:rPr>
            <w:webHidden/>
          </w:rPr>
          <w:tab/>
        </w:r>
        <w:r w:rsidR="003F26FA">
          <w:rPr>
            <w:webHidden/>
          </w:rPr>
          <w:fldChar w:fldCharType="begin"/>
        </w:r>
        <w:r w:rsidR="003F26FA">
          <w:rPr>
            <w:webHidden/>
          </w:rPr>
          <w:instrText xml:space="preserve"> PAGEREF _Toc121333351 \h </w:instrText>
        </w:r>
        <w:r w:rsidR="003F26FA">
          <w:rPr>
            <w:webHidden/>
          </w:rPr>
        </w:r>
        <w:r w:rsidR="003F26FA">
          <w:rPr>
            <w:webHidden/>
          </w:rPr>
          <w:fldChar w:fldCharType="separate"/>
        </w:r>
        <w:r w:rsidR="001D63C3">
          <w:rPr>
            <w:webHidden/>
          </w:rPr>
          <w:t>4</w:t>
        </w:r>
        <w:r w:rsidR="003F26FA">
          <w:rPr>
            <w:webHidden/>
          </w:rPr>
          <w:fldChar w:fldCharType="end"/>
        </w:r>
      </w:hyperlink>
    </w:p>
    <w:p w14:paraId="0548C6F5" w14:textId="6F16407B" w:rsidR="003F26FA" w:rsidRDefault="00297EC2">
      <w:pPr>
        <w:pStyle w:val="TOC2"/>
        <w:rPr>
          <w:rFonts w:asciiTheme="minorHAnsi" w:hAnsiTheme="minorHAnsi" w:cstheme="minorBidi"/>
          <w:color w:val="auto"/>
          <w:sz w:val="22"/>
          <w:lang w:val="en-AU" w:eastAsia="en-AU"/>
        </w:rPr>
      </w:pPr>
      <w:hyperlink w:anchor="_Toc121333352" w:history="1">
        <w:r w:rsidR="003F26FA" w:rsidRPr="009E2F7A">
          <w:rPr>
            <w:rStyle w:val="Hyperlink"/>
          </w:rPr>
          <w:t>1.2</w:t>
        </w:r>
        <w:r w:rsidR="003F26FA">
          <w:rPr>
            <w:rFonts w:asciiTheme="minorHAnsi" w:hAnsiTheme="minorHAnsi" w:cstheme="minorBidi"/>
            <w:color w:val="auto"/>
            <w:sz w:val="22"/>
            <w:lang w:val="en-AU" w:eastAsia="en-AU"/>
          </w:rPr>
          <w:tab/>
        </w:r>
        <w:r w:rsidR="003F26FA" w:rsidRPr="009E2F7A">
          <w:rPr>
            <w:rStyle w:val="Hyperlink"/>
          </w:rPr>
          <w:t>Trigger</w:t>
        </w:r>
        <w:r w:rsidR="003F26FA">
          <w:rPr>
            <w:webHidden/>
          </w:rPr>
          <w:tab/>
        </w:r>
        <w:r w:rsidR="003F26FA">
          <w:rPr>
            <w:webHidden/>
          </w:rPr>
          <w:fldChar w:fldCharType="begin"/>
        </w:r>
        <w:r w:rsidR="003F26FA">
          <w:rPr>
            <w:webHidden/>
          </w:rPr>
          <w:instrText xml:space="preserve"> PAGEREF _Toc121333352 \h </w:instrText>
        </w:r>
        <w:r w:rsidR="003F26FA">
          <w:rPr>
            <w:webHidden/>
          </w:rPr>
        </w:r>
        <w:r w:rsidR="003F26FA">
          <w:rPr>
            <w:webHidden/>
          </w:rPr>
          <w:fldChar w:fldCharType="separate"/>
        </w:r>
        <w:r w:rsidR="001D63C3">
          <w:rPr>
            <w:webHidden/>
          </w:rPr>
          <w:t>4</w:t>
        </w:r>
        <w:r w:rsidR="003F26FA">
          <w:rPr>
            <w:webHidden/>
          </w:rPr>
          <w:fldChar w:fldCharType="end"/>
        </w:r>
      </w:hyperlink>
    </w:p>
    <w:p w14:paraId="540559CA" w14:textId="03DA20E8" w:rsidR="003F26FA" w:rsidRDefault="00297EC2">
      <w:pPr>
        <w:pStyle w:val="TOC2"/>
        <w:rPr>
          <w:rFonts w:asciiTheme="minorHAnsi" w:hAnsiTheme="minorHAnsi" w:cstheme="minorBidi"/>
          <w:color w:val="auto"/>
          <w:sz w:val="22"/>
          <w:lang w:val="en-AU" w:eastAsia="en-AU"/>
        </w:rPr>
      </w:pPr>
      <w:hyperlink w:anchor="_Toc121333353" w:history="1">
        <w:r w:rsidR="003F26FA" w:rsidRPr="009E2F7A">
          <w:rPr>
            <w:rStyle w:val="Hyperlink"/>
          </w:rPr>
          <w:t>1.3</w:t>
        </w:r>
        <w:r w:rsidR="003F26FA">
          <w:rPr>
            <w:rFonts w:asciiTheme="minorHAnsi" w:hAnsiTheme="minorHAnsi" w:cstheme="minorBidi"/>
            <w:color w:val="auto"/>
            <w:sz w:val="22"/>
            <w:lang w:val="en-AU" w:eastAsia="en-AU"/>
          </w:rPr>
          <w:tab/>
        </w:r>
        <w:r w:rsidR="003F26FA" w:rsidRPr="009E2F7A">
          <w:rPr>
            <w:rStyle w:val="Hyperlink"/>
          </w:rPr>
          <w:t>Background</w:t>
        </w:r>
        <w:r w:rsidR="003F26FA">
          <w:rPr>
            <w:webHidden/>
          </w:rPr>
          <w:tab/>
        </w:r>
        <w:r w:rsidR="003F26FA">
          <w:rPr>
            <w:webHidden/>
          </w:rPr>
          <w:fldChar w:fldCharType="begin"/>
        </w:r>
        <w:r w:rsidR="003F26FA">
          <w:rPr>
            <w:webHidden/>
          </w:rPr>
          <w:instrText xml:space="preserve"> PAGEREF _Toc121333353 \h </w:instrText>
        </w:r>
        <w:r w:rsidR="003F26FA">
          <w:rPr>
            <w:webHidden/>
          </w:rPr>
        </w:r>
        <w:r w:rsidR="003F26FA">
          <w:rPr>
            <w:webHidden/>
          </w:rPr>
          <w:fldChar w:fldCharType="separate"/>
        </w:r>
        <w:r w:rsidR="001D63C3">
          <w:rPr>
            <w:webHidden/>
          </w:rPr>
          <w:t>5</w:t>
        </w:r>
        <w:r w:rsidR="003F26FA">
          <w:rPr>
            <w:webHidden/>
          </w:rPr>
          <w:fldChar w:fldCharType="end"/>
        </w:r>
      </w:hyperlink>
    </w:p>
    <w:p w14:paraId="6C528617" w14:textId="7903477B" w:rsidR="003F26FA" w:rsidRDefault="00297EC2">
      <w:pPr>
        <w:pStyle w:val="TOC2"/>
        <w:rPr>
          <w:rFonts w:asciiTheme="minorHAnsi" w:hAnsiTheme="minorHAnsi" w:cstheme="minorBidi"/>
          <w:color w:val="auto"/>
          <w:sz w:val="22"/>
          <w:lang w:val="en-AU" w:eastAsia="en-AU"/>
        </w:rPr>
      </w:pPr>
      <w:hyperlink w:anchor="_Toc121333354" w:history="1">
        <w:r w:rsidR="003F26FA" w:rsidRPr="009E2F7A">
          <w:rPr>
            <w:rStyle w:val="Hyperlink"/>
          </w:rPr>
          <w:t>1.4</w:t>
        </w:r>
        <w:r w:rsidR="003F26FA">
          <w:rPr>
            <w:rFonts w:asciiTheme="minorHAnsi" w:hAnsiTheme="minorHAnsi" w:cstheme="minorBidi"/>
            <w:color w:val="auto"/>
            <w:sz w:val="22"/>
            <w:lang w:val="en-AU" w:eastAsia="en-AU"/>
          </w:rPr>
          <w:tab/>
        </w:r>
        <w:r w:rsidR="003F26FA" w:rsidRPr="009E2F7A">
          <w:rPr>
            <w:rStyle w:val="Hyperlink"/>
          </w:rPr>
          <w:t>Services required</w:t>
        </w:r>
        <w:r w:rsidR="003F26FA">
          <w:rPr>
            <w:webHidden/>
          </w:rPr>
          <w:tab/>
        </w:r>
        <w:r w:rsidR="003F26FA">
          <w:rPr>
            <w:webHidden/>
          </w:rPr>
          <w:fldChar w:fldCharType="begin"/>
        </w:r>
        <w:r w:rsidR="003F26FA">
          <w:rPr>
            <w:webHidden/>
          </w:rPr>
          <w:instrText xml:space="preserve"> PAGEREF _Toc121333354 \h </w:instrText>
        </w:r>
        <w:r w:rsidR="003F26FA">
          <w:rPr>
            <w:webHidden/>
          </w:rPr>
        </w:r>
        <w:r w:rsidR="003F26FA">
          <w:rPr>
            <w:webHidden/>
          </w:rPr>
          <w:fldChar w:fldCharType="separate"/>
        </w:r>
        <w:r w:rsidR="001D63C3">
          <w:rPr>
            <w:webHidden/>
          </w:rPr>
          <w:t>5</w:t>
        </w:r>
        <w:r w:rsidR="003F26FA">
          <w:rPr>
            <w:webHidden/>
          </w:rPr>
          <w:fldChar w:fldCharType="end"/>
        </w:r>
      </w:hyperlink>
    </w:p>
    <w:p w14:paraId="34EF1180" w14:textId="04119780" w:rsidR="003F26FA" w:rsidRDefault="00297EC2">
      <w:pPr>
        <w:pStyle w:val="TOC2"/>
        <w:rPr>
          <w:rFonts w:asciiTheme="minorHAnsi" w:hAnsiTheme="minorHAnsi" w:cstheme="minorBidi"/>
          <w:color w:val="auto"/>
          <w:sz w:val="22"/>
          <w:lang w:val="en-AU" w:eastAsia="en-AU"/>
        </w:rPr>
      </w:pPr>
      <w:hyperlink w:anchor="_Toc121333355" w:history="1">
        <w:r w:rsidR="003F26FA" w:rsidRPr="009E2F7A">
          <w:rPr>
            <w:rStyle w:val="Hyperlink"/>
          </w:rPr>
          <w:t>1.5</w:t>
        </w:r>
        <w:r w:rsidR="003F26FA">
          <w:rPr>
            <w:rFonts w:asciiTheme="minorHAnsi" w:hAnsiTheme="minorHAnsi" w:cstheme="minorBidi"/>
            <w:color w:val="auto"/>
            <w:sz w:val="22"/>
            <w:lang w:val="en-AU" w:eastAsia="en-AU"/>
          </w:rPr>
          <w:tab/>
        </w:r>
        <w:r w:rsidR="003F26FA" w:rsidRPr="009E2F7A">
          <w:rPr>
            <w:rStyle w:val="Hyperlink"/>
          </w:rPr>
          <w:t>Analysis</w:t>
        </w:r>
        <w:r w:rsidR="003F26FA">
          <w:rPr>
            <w:webHidden/>
          </w:rPr>
          <w:tab/>
        </w:r>
        <w:r w:rsidR="003F26FA">
          <w:rPr>
            <w:webHidden/>
          </w:rPr>
          <w:fldChar w:fldCharType="begin"/>
        </w:r>
        <w:r w:rsidR="003F26FA">
          <w:rPr>
            <w:webHidden/>
          </w:rPr>
          <w:instrText xml:space="preserve"> PAGEREF _Toc121333355 \h </w:instrText>
        </w:r>
        <w:r w:rsidR="003F26FA">
          <w:rPr>
            <w:webHidden/>
          </w:rPr>
        </w:r>
        <w:r w:rsidR="003F26FA">
          <w:rPr>
            <w:webHidden/>
          </w:rPr>
          <w:fldChar w:fldCharType="separate"/>
        </w:r>
        <w:r w:rsidR="001D63C3">
          <w:rPr>
            <w:webHidden/>
          </w:rPr>
          <w:t>7</w:t>
        </w:r>
        <w:r w:rsidR="003F26FA">
          <w:rPr>
            <w:webHidden/>
          </w:rPr>
          <w:fldChar w:fldCharType="end"/>
        </w:r>
      </w:hyperlink>
    </w:p>
    <w:p w14:paraId="527F19C4" w14:textId="07833F7D" w:rsidR="003F26FA" w:rsidRDefault="00297EC2">
      <w:pPr>
        <w:pStyle w:val="TOC2"/>
        <w:rPr>
          <w:rFonts w:asciiTheme="minorHAnsi" w:hAnsiTheme="minorHAnsi" w:cstheme="minorBidi"/>
          <w:color w:val="auto"/>
          <w:sz w:val="22"/>
          <w:lang w:val="en-AU" w:eastAsia="en-AU"/>
        </w:rPr>
      </w:pPr>
      <w:hyperlink w:anchor="_Toc121333356" w:history="1">
        <w:r w:rsidR="003F26FA" w:rsidRPr="009E2F7A">
          <w:rPr>
            <w:rStyle w:val="Hyperlink"/>
          </w:rPr>
          <w:t>1.6</w:t>
        </w:r>
        <w:r w:rsidR="003F26FA">
          <w:rPr>
            <w:rFonts w:asciiTheme="minorHAnsi" w:hAnsiTheme="minorHAnsi" w:cstheme="minorBidi"/>
            <w:color w:val="auto"/>
            <w:sz w:val="22"/>
            <w:lang w:val="en-AU" w:eastAsia="en-AU"/>
          </w:rPr>
          <w:tab/>
        </w:r>
        <w:r w:rsidR="003F26FA" w:rsidRPr="009E2F7A">
          <w:rPr>
            <w:rStyle w:val="Hyperlink"/>
          </w:rPr>
          <w:t>Other Factors for Consideration</w:t>
        </w:r>
        <w:r w:rsidR="003F26FA">
          <w:rPr>
            <w:webHidden/>
          </w:rPr>
          <w:tab/>
        </w:r>
        <w:r w:rsidR="003F26FA">
          <w:rPr>
            <w:webHidden/>
          </w:rPr>
          <w:fldChar w:fldCharType="begin"/>
        </w:r>
        <w:r w:rsidR="003F26FA">
          <w:rPr>
            <w:webHidden/>
          </w:rPr>
          <w:instrText xml:space="preserve"> PAGEREF _Toc121333356 \h </w:instrText>
        </w:r>
        <w:r w:rsidR="003F26FA">
          <w:rPr>
            <w:webHidden/>
          </w:rPr>
        </w:r>
        <w:r w:rsidR="003F26FA">
          <w:rPr>
            <w:webHidden/>
          </w:rPr>
          <w:fldChar w:fldCharType="separate"/>
        </w:r>
        <w:r w:rsidR="001D63C3">
          <w:rPr>
            <w:webHidden/>
          </w:rPr>
          <w:t>11</w:t>
        </w:r>
        <w:r w:rsidR="003F26FA">
          <w:rPr>
            <w:webHidden/>
          </w:rPr>
          <w:fldChar w:fldCharType="end"/>
        </w:r>
      </w:hyperlink>
    </w:p>
    <w:p w14:paraId="710C4BDE" w14:textId="6D2C9B3F" w:rsidR="003F26FA" w:rsidRDefault="00297EC2">
      <w:pPr>
        <w:pStyle w:val="TOC1"/>
        <w:rPr>
          <w:rFonts w:asciiTheme="minorHAnsi" w:eastAsiaTheme="minorEastAsia" w:hAnsiTheme="minorHAnsi" w:cstheme="minorBidi"/>
          <w:bCs w:val="0"/>
          <w:color w:val="auto"/>
          <w:sz w:val="22"/>
          <w:szCs w:val="22"/>
          <w:lang w:val="en-AU" w:eastAsia="en-AU"/>
        </w:rPr>
      </w:pPr>
      <w:hyperlink w:anchor="_Toc121333357" w:history="1">
        <w:r w:rsidR="003F26FA" w:rsidRPr="009E2F7A">
          <w:rPr>
            <w:rStyle w:val="Hyperlink"/>
          </w:rPr>
          <w:t>A1.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Operational Demand vs System Load</w:t>
        </w:r>
        <w:r w:rsidR="003F26FA">
          <w:rPr>
            <w:webHidden/>
          </w:rPr>
          <w:tab/>
        </w:r>
        <w:r w:rsidR="003F26FA">
          <w:rPr>
            <w:webHidden/>
          </w:rPr>
          <w:fldChar w:fldCharType="begin"/>
        </w:r>
        <w:r w:rsidR="003F26FA">
          <w:rPr>
            <w:webHidden/>
          </w:rPr>
          <w:instrText xml:space="preserve"> PAGEREF _Toc121333357 \h </w:instrText>
        </w:r>
        <w:r w:rsidR="003F26FA">
          <w:rPr>
            <w:webHidden/>
          </w:rPr>
        </w:r>
        <w:r w:rsidR="003F26FA">
          <w:rPr>
            <w:webHidden/>
          </w:rPr>
          <w:fldChar w:fldCharType="separate"/>
        </w:r>
        <w:r w:rsidR="001D63C3">
          <w:rPr>
            <w:webHidden/>
          </w:rPr>
          <w:t>12</w:t>
        </w:r>
        <w:r w:rsidR="003F26FA">
          <w:rPr>
            <w:webHidden/>
          </w:rPr>
          <w:fldChar w:fldCharType="end"/>
        </w:r>
      </w:hyperlink>
    </w:p>
    <w:p w14:paraId="7FC7716A" w14:textId="0F33498E" w:rsidR="003F26FA" w:rsidRDefault="00297EC2">
      <w:pPr>
        <w:pStyle w:val="TOC1"/>
        <w:rPr>
          <w:rFonts w:asciiTheme="minorHAnsi" w:eastAsiaTheme="minorEastAsia" w:hAnsiTheme="minorHAnsi" w:cstheme="minorBidi"/>
          <w:bCs w:val="0"/>
          <w:color w:val="auto"/>
          <w:sz w:val="22"/>
          <w:szCs w:val="22"/>
          <w:lang w:val="en-AU" w:eastAsia="en-AU"/>
        </w:rPr>
      </w:pPr>
      <w:hyperlink w:anchor="_Toc121333358" w:history="1">
        <w:r w:rsidR="003F26FA" w:rsidRPr="009E2F7A">
          <w:rPr>
            <w:rStyle w:val="Hyperlink"/>
          </w:rPr>
          <w:t>A2.</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Revised planning criteria</w:t>
        </w:r>
        <w:r w:rsidR="003F26FA">
          <w:rPr>
            <w:webHidden/>
          </w:rPr>
          <w:tab/>
        </w:r>
        <w:r w:rsidR="003F26FA">
          <w:rPr>
            <w:webHidden/>
          </w:rPr>
          <w:fldChar w:fldCharType="begin"/>
        </w:r>
        <w:r w:rsidR="003F26FA">
          <w:rPr>
            <w:webHidden/>
          </w:rPr>
          <w:instrText xml:space="preserve"> PAGEREF _Toc121333358 \h </w:instrText>
        </w:r>
        <w:r w:rsidR="003F26FA">
          <w:rPr>
            <w:webHidden/>
          </w:rPr>
        </w:r>
        <w:r w:rsidR="003F26FA">
          <w:rPr>
            <w:webHidden/>
          </w:rPr>
          <w:fldChar w:fldCharType="separate"/>
        </w:r>
        <w:r w:rsidR="001D63C3">
          <w:rPr>
            <w:webHidden/>
          </w:rPr>
          <w:t>13</w:t>
        </w:r>
        <w:r w:rsidR="003F26FA">
          <w:rPr>
            <w:webHidden/>
          </w:rPr>
          <w:fldChar w:fldCharType="end"/>
        </w:r>
      </w:hyperlink>
    </w:p>
    <w:p w14:paraId="2156F3C2" w14:textId="471A3D3B" w:rsidR="003F26FA" w:rsidRDefault="00297EC2">
      <w:pPr>
        <w:pStyle w:val="TOC1"/>
        <w:rPr>
          <w:rFonts w:asciiTheme="minorHAnsi" w:eastAsiaTheme="minorEastAsia" w:hAnsiTheme="minorHAnsi" w:cstheme="minorBidi"/>
          <w:bCs w:val="0"/>
          <w:color w:val="auto"/>
          <w:sz w:val="22"/>
          <w:szCs w:val="22"/>
          <w:lang w:val="en-AU" w:eastAsia="en-AU"/>
        </w:rPr>
      </w:pPr>
      <w:hyperlink w:anchor="_Toc121333359" w:history="1">
        <w:r w:rsidR="003F26FA" w:rsidRPr="009E2F7A">
          <w:rPr>
            <w:rStyle w:val="Hyperlink"/>
          </w:rPr>
          <w:t>A3.</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Supplementary capacity maximum contract price</w:t>
        </w:r>
        <w:r w:rsidR="003F26FA">
          <w:rPr>
            <w:webHidden/>
          </w:rPr>
          <w:tab/>
        </w:r>
        <w:r w:rsidR="003F26FA">
          <w:rPr>
            <w:webHidden/>
          </w:rPr>
          <w:fldChar w:fldCharType="begin"/>
        </w:r>
        <w:r w:rsidR="003F26FA">
          <w:rPr>
            <w:webHidden/>
          </w:rPr>
          <w:instrText xml:space="preserve"> PAGEREF _Toc121333359 \h </w:instrText>
        </w:r>
        <w:r w:rsidR="003F26FA">
          <w:rPr>
            <w:webHidden/>
          </w:rPr>
        </w:r>
        <w:r w:rsidR="003F26FA">
          <w:rPr>
            <w:webHidden/>
          </w:rPr>
          <w:fldChar w:fldCharType="separate"/>
        </w:r>
        <w:r w:rsidR="001D63C3">
          <w:rPr>
            <w:webHidden/>
          </w:rPr>
          <w:t>14</w:t>
        </w:r>
        <w:r w:rsidR="003F26FA">
          <w:rPr>
            <w:webHidden/>
          </w:rPr>
          <w:fldChar w:fldCharType="end"/>
        </w:r>
      </w:hyperlink>
    </w:p>
    <w:p w14:paraId="0C008A72" w14:textId="1FD223E2"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65227156"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1D63C3">
          <w:rPr>
            <w:noProof/>
            <w:webHidden/>
          </w:rPr>
          <w:t>10</w:t>
        </w:r>
        <w:r w:rsidR="003F26FA">
          <w:rPr>
            <w:noProof/>
            <w:webHidden/>
          </w:rPr>
          <w:fldChar w:fldCharType="end"/>
        </w:r>
      </w:hyperlink>
    </w:p>
    <w:p w14:paraId="00F74A78" w14:textId="6B006D03" w:rsidR="003F26FA" w:rsidRDefault="00297EC2">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1D63C3">
          <w:rPr>
            <w:noProof/>
            <w:webHidden/>
          </w:rPr>
          <w:t>12</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139F3939"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1D63C3">
          <w:rPr>
            <w:noProof/>
            <w:webHidden/>
          </w:rPr>
          <w:t>7</w:t>
        </w:r>
        <w:r w:rsidR="003F26FA">
          <w:rPr>
            <w:noProof/>
            <w:webHidden/>
          </w:rPr>
          <w:fldChar w:fldCharType="end"/>
        </w:r>
      </w:hyperlink>
    </w:p>
    <w:p w14:paraId="419D5953" w14:textId="150404A7" w:rsidR="003F26FA" w:rsidRDefault="00297EC2">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1D63C3">
          <w:rPr>
            <w:noProof/>
            <w:webHidden/>
          </w:rPr>
          <w:t>8</w:t>
        </w:r>
        <w:r w:rsidR="003F26FA">
          <w:rPr>
            <w:noProof/>
            <w:webHidden/>
          </w:rPr>
          <w:fldChar w:fldCharType="end"/>
        </w:r>
      </w:hyperlink>
    </w:p>
    <w:p w14:paraId="4C789A32" w14:textId="08BF821A" w:rsidR="003F26FA" w:rsidRDefault="00297EC2">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1D63C3">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1333350"/>
      <w:r>
        <w:lastRenderedPageBreak/>
        <w:t>Reliability</w:t>
      </w:r>
      <w:r w:rsidR="00B03D80" w:rsidRPr="00B03D80">
        <w:t xml:space="preserve"> service</w:t>
      </w:r>
      <w:bookmarkEnd w:id="1"/>
    </w:p>
    <w:p w14:paraId="10219266" w14:textId="45BA2D9D" w:rsidR="5C308CCD" w:rsidRDefault="2651508D" w:rsidP="5C308CCD">
      <w:pPr>
        <w:pStyle w:val="Heading2"/>
      </w:pPr>
      <w:bookmarkStart w:id="2" w:name="_Toc121333351"/>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availability</w:t>
      </w:r>
      <w:r w:rsidR="00F10346">
        <w:t>;</w:t>
      </w:r>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1333352"/>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r w:rsidR="007D2DC5" w:rsidRPr="007D2DC5">
        <w:t xml:space="preserve">Non-Co-optimised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Coordinator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issue;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r w:rsidRPr="009F5157">
        <w:t>;</w:t>
      </w:r>
    </w:p>
    <w:p w14:paraId="3A0BB1B2" w14:textId="0D8722EB" w:rsidR="00EE1513" w:rsidRPr="009F5157" w:rsidRDefault="00EE1513" w:rsidP="00E5257C">
      <w:pPr>
        <w:pStyle w:val="ListBullet"/>
        <w:numPr>
          <w:ilvl w:val="0"/>
          <w:numId w:val="24"/>
        </w:numPr>
      </w:pPr>
      <w:r w:rsidRPr="009F5157">
        <w:t>the relative merits between procuring an NCESS or augmenting the network;</w:t>
      </w:r>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power;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 xml:space="preserve">summarises AEMO’s </w:t>
      </w:r>
      <w:r w:rsidR="00A5190E" w:rsidRPr="009F5157">
        <w:lastRenderedPageBreak/>
        <w:t>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1333353"/>
      <w:r w:rsidRPr="00501EBD">
        <w:t>Background</w:t>
      </w:r>
      <w:bookmarkEnd w:id="4"/>
    </w:p>
    <w:p w14:paraId="581579CF" w14:textId="27B3C72C"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1D63C3">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1333354"/>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14:paraId="6B894A4E" w14:textId="4939C319" w:rsidR="00B76738" w:rsidRPr="00B76738" w:rsidRDefault="00107405" w:rsidP="00032B5B">
      <w:pPr>
        <w:pStyle w:val="ListBullet"/>
      </w:pPr>
      <w:r>
        <w:lastRenderedPageBreak/>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5715634C"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1D63C3">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1D63C3">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1333355"/>
      <w:r>
        <w:lastRenderedPageBreak/>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13408CED"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1D63C3">
        <w:t>Figure 1</w:t>
      </w:r>
      <w:r w:rsidR="004406FC">
        <w:fldChar w:fldCharType="end"/>
      </w:r>
      <w:r w:rsidR="00F5342B">
        <w:t xml:space="preserve"> </w:t>
      </w:r>
      <w:r w:rsidR="004406FC">
        <w:t>and include</w:t>
      </w:r>
      <w:r w:rsidR="00F5342B">
        <w:t xml:space="preserve"> new entrants, </w:t>
      </w:r>
      <w:proofErr w:type="gramStart"/>
      <w:r w:rsidR="00F5342B">
        <w:t>retirements</w:t>
      </w:r>
      <w:proofErr w:type="gramEnd"/>
      <w:r w:rsidR="00F5342B">
        <w:t xml:space="preserve">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6D991D31" w:rsidR="003A63F4" w:rsidRDefault="00991E2C" w:rsidP="008C5C37">
      <w:pPr>
        <w:rPr>
          <w:noProof/>
        </w:rPr>
      </w:pPr>
      <w:r>
        <w:fldChar w:fldCharType="begin"/>
      </w:r>
      <w:r>
        <w:instrText xml:space="preserve"> REF _Ref120109386 \r \h </w:instrText>
      </w:r>
      <w:r>
        <w:fldChar w:fldCharType="separate"/>
      </w:r>
      <w:r w:rsidR="001D63C3">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of up to 730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1D63C3">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w:t>
      </w:r>
      <w:r w:rsidR="007A707C">
        <w:rPr>
          <w:rStyle w:val="normaltextrun"/>
          <w:shd w:val="clear" w:color="auto" w:fill="FFFFFF"/>
        </w:rPr>
        <w:lastRenderedPageBreak/>
        <w:t xml:space="preserve">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r w:rsidR="000F6833">
        <w:rPr>
          <w:rStyle w:val="normaltextrun"/>
          <w:shd w:val="clear" w:color="auto" w:fill="FFFFFF"/>
        </w:rPr>
        <w:t xml:space="preserve">considers it likely that risks of these kinds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0F6833">
        <w:rPr>
          <w:rStyle w:val="normaltextrun"/>
          <w:shd w:val="clear" w:color="auto" w:fill="FFFFFF"/>
        </w:rPr>
        <w:t>.</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005849C9" w:rsidRPr="117CE0A7">
        <w:rPr>
          <w:rStyle w:val="normaltextrun"/>
        </w:rPr>
        <w:t>.</w:t>
      </w:r>
    </w:p>
    <w:p w14:paraId="42A6C57C" w14:textId="66E1EAD5" w:rsidR="0010755F" w:rsidRDefault="00B5769E" w:rsidP="00A97FC1">
      <w:pPr>
        <w:keepNext/>
      </w:pPr>
      <w:r>
        <w:rPr>
          <w:noProof/>
        </w:rPr>
        <mc:AlternateContent>
          <mc:Choice Requires="cx1">
            <w:drawing>
              <wp:inline distT="0" distB="0" distL="0" distR="0" wp14:anchorId="03FAE5B8" wp14:editId="4B27DCDB">
                <wp:extent cx="6409055" cy="5499100"/>
                <wp:effectExtent l="0" t="0" r="10795" b="6350"/>
                <wp:docPr id="1" name="Chart 1">
                  <a:extLst xmlns:a="http://schemas.openxmlformats.org/drawingml/2006/main">
                    <a:ext uri="{FF2B5EF4-FFF2-40B4-BE49-F238E27FC236}">
                      <a16:creationId xmlns:a16="http://schemas.microsoft.com/office/drawing/2014/main" id="{BEF1F00E-1E59-413B-A144-16773CF8B2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03FAE5B8" wp14:editId="4B27DCDB">
                <wp:extent cx="6409055" cy="5499100"/>
                <wp:effectExtent l="0" t="0" r="10795" b="6350"/>
                <wp:docPr id="1" name="Chart 1">
                  <a:extLst xmlns:a="http://schemas.openxmlformats.org/drawingml/2006/main">
                    <a:ext uri="{FF2B5EF4-FFF2-40B4-BE49-F238E27FC236}">
                      <a16:creationId xmlns:a16="http://schemas.microsoft.com/office/drawing/2014/main" id="{BEF1F00E-1E59-413B-A144-16773CF8B2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BEF1F00E-1E59-413B-A144-16773CF8B28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5499100"/>
                        </a:xfrm>
                        <a:prstGeom prst="rect">
                          <a:avLst/>
                        </a:prstGeom>
                      </pic:spPr>
                    </pic:pic>
                  </a:graphicData>
                </a:graphic>
              </wp:inline>
            </w:drawing>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30839C26" w:rsidR="00C42025" w:rsidRPr="00A43FB0" w:rsidRDefault="00EC303F" w:rsidP="001D0BDD">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1D63C3">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lastRenderedPageBreak/>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492B7D41"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B44962">
        <w:rPr>
          <w:rStyle w:val="normaltextrun"/>
          <w:shd w:val="clear" w:color="auto" w:fill="FFFFFF"/>
        </w:rPr>
        <w:t xml:space="preserve"> and prolonged unplanned plant outages</w:t>
      </w:r>
      <w:r w:rsidR="007D383F">
        <w:rPr>
          <w:rStyle w:val="normaltextrun"/>
          <w:shd w:val="clear" w:color="auto" w:fill="FFFFFF"/>
        </w:rPr>
        <w:t>,</w:t>
      </w:r>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p>
    <w:p w14:paraId="04CEEB41" w14:textId="566D2D77"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1D63C3">
        <w:t>A2</w:t>
      </w:r>
      <w:r>
        <w:fldChar w:fldCharType="end"/>
      </w:r>
      <w:r w:rsidR="008F5B53">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100B9F14"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at </w:t>
      </w:r>
      <w:r w:rsidR="00447C15">
        <w:t>$743,033/MW/year</w:t>
      </w:r>
      <w:r w:rsidRPr="00F92B37">
        <w:t xml:space="preserve">, based on the </w:t>
      </w:r>
      <w:r w:rsidR="00720E3B">
        <w:t>s</w:t>
      </w:r>
      <w:r w:rsidRPr="00F92B37">
        <w:t xml:space="preserve">upplementary </w:t>
      </w:r>
      <w:r w:rsidR="00E97E64">
        <w:t>c</w:t>
      </w:r>
      <w:r w:rsidRPr="00F92B37">
        <w:t>apacity maximum contract price</w:t>
      </w:r>
      <w:r w:rsidR="00C37AA3">
        <w:t xml:space="preserve"> 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1D63C3">
        <w:t>A3</w:t>
      </w:r>
      <w:r w:rsidR="00A04EFE">
        <w:fldChar w:fldCharType="end"/>
      </w:r>
      <w:r w:rsidRPr="00F92B37">
        <w:t xml:space="preserve">, which represents the highest amount payable under the WEM Rules to avoid load-shedding.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1"/>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2"/>
      </w:r>
      <w:r>
        <w:t xml:space="preserve"> to set a forecast future Minimum Demand Threshold of 500 MW</w:t>
      </w:r>
      <w:r>
        <w:rPr>
          <w:rStyle w:val="FootnoteReference"/>
        </w:rPr>
        <w:footnoteReference w:id="13"/>
      </w:r>
      <w:r>
        <w:t xml:space="preserve">. </w:t>
      </w:r>
    </w:p>
    <w:p w14:paraId="38EC22F4" w14:textId="4B33DC04" w:rsidR="000F1847" w:rsidRDefault="00A43FB0" w:rsidP="000F1847">
      <w:r>
        <w:fldChar w:fldCharType="begin"/>
      </w:r>
      <w:r>
        <w:instrText xml:space="preserve"> REF _Ref120693680 \r \h </w:instrText>
      </w:r>
      <w:r>
        <w:fldChar w:fldCharType="separate"/>
      </w:r>
      <w:r w:rsidR="001D63C3">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1D63C3">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lastRenderedPageBreak/>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06B81A8A" w14:textId="180139C9" w:rsidR="000F1847" w:rsidRPr="004971F9" w:rsidRDefault="000F1847" w:rsidP="000F1847">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AEMO’s analysis indicates underlying demand of between 1.5 MW per MW of export to 5 MW per MW of export at those feeders. That is, </w:t>
      </w:r>
      <w:r w:rsidRPr="004971F9">
        <w:t xml:space="preserve">to increase SWIS demand by 100 MW over </w:t>
      </w:r>
      <w:r>
        <w:t>6</w:t>
      </w:r>
      <w:r w:rsidRPr="004971F9" w:rsidDel="00BF7C7A">
        <w:t xml:space="preserve"> </w:t>
      </w:r>
      <w:r w:rsidRPr="004971F9">
        <w:t>hour</w:t>
      </w:r>
      <w:r>
        <w:t>s</w:t>
      </w:r>
      <w:r w:rsidRPr="004971F9">
        <w:t xml:space="preserve"> </w:t>
      </w:r>
      <w:r>
        <w:t xml:space="preserve">would </w:t>
      </w:r>
      <w:r w:rsidRPr="004971F9">
        <w:t>require:</w:t>
      </w:r>
    </w:p>
    <w:p w14:paraId="5FDECF90" w14:textId="41667D12" w:rsidR="000F1847" w:rsidRPr="004971F9" w:rsidRDefault="61A70475" w:rsidP="00032B5B">
      <w:pPr>
        <w:pStyle w:val="ListBullet"/>
      </w:pPr>
      <w:r>
        <w:t>s</w:t>
      </w:r>
      <w:r w:rsidR="000F1847">
        <w:t>hedding</w:t>
      </w:r>
      <w:r w:rsidR="000F1847" w:rsidRPr="004971F9">
        <w:t xml:space="preserve"> net exporting feeders for a total of </w:t>
      </w:r>
      <w:r w:rsidR="000F1847">
        <w:t>600</w:t>
      </w:r>
      <w:r w:rsidR="000F1847" w:rsidRPr="004971F9">
        <w:t xml:space="preserve"> MWh supply</w:t>
      </w:r>
      <w:r w:rsidR="000F1847">
        <w:t>; and</w:t>
      </w:r>
    </w:p>
    <w:p w14:paraId="01CDB753" w14:textId="4CB608F9" w:rsidR="000F1847" w:rsidRDefault="426535EA" w:rsidP="00032B5B">
      <w:pPr>
        <w:pStyle w:val="ListBullet"/>
      </w:pPr>
      <w:r w:rsidRPr="004971F9">
        <w:t>l</w:t>
      </w:r>
      <w:r w:rsidR="000F1847" w:rsidRPr="004971F9">
        <w:t xml:space="preserve">oad-shedding of </w:t>
      </w:r>
      <w:r w:rsidR="000F1847">
        <w:t>between 9</w:t>
      </w:r>
      <w:r w:rsidR="000F1847" w:rsidRPr="004971F9">
        <w:t xml:space="preserve">00 </w:t>
      </w:r>
      <w:r w:rsidR="000F1847">
        <w:t>and 3,000</w:t>
      </w:r>
      <w:r w:rsidR="000F1847" w:rsidRPr="004971F9">
        <w:t xml:space="preserve"> MWh at a cost of </w:t>
      </w:r>
      <w:r w:rsidR="000F1847">
        <w:t>up to</w:t>
      </w:r>
      <w:r w:rsidR="000F1847" w:rsidRPr="004971F9">
        <w:t xml:space="preserve"> $</w:t>
      </w:r>
      <w:r w:rsidR="000F1847">
        <w:t>123</w:t>
      </w:r>
      <w:r w:rsidR="000F1847" w:rsidRPr="004971F9">
        <w:t>,</w:t>
      </w:r>
      <w:r w:rsidR="000F1847">
        <w:t>240</w:t>
      </w:r>
      <w:r w:rsidR="000F1847" w:rsidRPr="004971F9">
        <w:t>,000 per day</w:t>
      </w:r>
      <w:r w:rsidR="000F1847">
        <w:t>.</w:t>
      </w:r>
      <w:r w:rsidR="000F1847">
        <w:rPr>
          <w:rStyle w:val="FootnoteReference"/>
        </w:rPr>
        <w:footnoteReference w:id="14"/>
      </w:r>
    </w:p>
    <w:p w14:paraId="4BFEA48C" w14:textId="7B3957DF" w:rsidR="000F1847" w:rsidRDefault="000F1847" w:rsidP="000F1847">
      <w:r>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w:t>
      </w:r>
      <w:r>
        <w:lastRenderedPageBreak/>
        <w:t xml:space="preserve">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Pr="00223228">
        <w:t xml:space="preserve"> which </w:t>
      </w:r>
      <w:r>
        <w:t>values the avoidance of these measures at a minimum of $363 million for that year.</w:t>
      </w:r>
    </w:p>
    <w:p w14:paraId="02FB6DF3" w14:textId="687B230B" w:rsidR="000F1847" w:rsidRPr="00F92B37" w:rsidRDefault="000F1847" w:rsidP="000F1847">
      <w:pPr>
        <w:pStyle w:val="BodyText"/>
      </w:pPr>
      <w:r w:rsidRPr="00F92B37">
        <w:t xml:space="preserve">AEMO expects to set the </w:t>
      </w:r>
      <w:r>
        <w:t xml:space="preserve">upper </w:t>
      </w:r>
      <w:r w:rsidRPr="00F92B37">
        <w:t xml:space="preserve">price </w:t>
      </w:r>
      <w:r>
        <w:t>limit</w:t>
      </w:r>
      <w:r w:rsidRPr="00F92B37">
        <w:t xml:space="preserve"> for the </w:t>
      </w:r>
      <w:r>
        <w:t>minimum demand</w:t>
      </w:r>
      <w:r w:rsidRPr="00F92B37">
        <w:t xml:space="preserve"> service at </w:t>
      </w:r>
      <w:r>
        <w:t>$743,033/MW/year,</w:t>
      </w:r>
      <w:r w:rsidRPr="00F92B37">
        <w:t xml:space="preserve"> based on the </w:t>
      </w:r>
      <w:r w:rsidR="007133FB">
        <w:t>s</w:t>
      </w:r>
      <w:r w:rsidRPr="00F92B37">
        <w:t xml:space="preserve">upplementary </w:t>
      </w:r>
      <w:r w:rsidR="007133FB">
        <w:t>c</w:t>
      </w:r>
      <w:r w:rsidRPr="00F92B37">
        <w:t>apacity maximum contract price, which represents the highest amount payable under the WEM</w:t>
      </w:r>
      <w:r w:rsidR="00F57C99">
        <w:t> </w:t>
      </w:r>
      <w:r w:rsidRPr="00F92B37">
        <w:t xml:space="preserve">Rules to avoid load-shedding. </w:t>
      </w:r>
      <w:r>
        <w:t xml:space="preserve">AEMO’s assumptions are detailed in Appendix </w:t>
      </w:r>
      <w:r>
        <w:fldChar w:fldCharType="begin"/>
      </w:r>
      <w:r>
        <w:instrText xml:space="preserve"> REF _Ref120523030 \r \h </w:instrText>
      </w:r>
      <w:r>
        <w:fldChar w:fldCharType="separate"/>
      </w:r>
      <w:r w:rsidR="001D63C3">
        <w:t>A3</w:t>
      </w:r>
      <w:r>
        <w:fldChar w:fldCharType="end"/>
      </w:r>
      <w:r>
        <w:t>.</w:t>
      </w:r>
    </w:p>
    <w:p w14:paraId="38E1C0A9" w14:textId="053652DD" w:rsidR="00BA27A0" w:rsidRPr="006B4165" w:rsidRDefault="00BA27A0" w:rsidP="00BA27A0">
      <w:pPr>
        <w:pStyle w:val="Heading2"/>
      </w:pPr>
      <w:bookmarkStart w:id="18" w:name="_Toc121333356"/>
      <w:r>
        <w:t xml:space="preserve">Other </w:t>
      </w:r>
      <w:r w:rsidR="00F57C99">
        <w:t xml:space="preserve">factors </w:t>
      </w:r>
      <w:r w:rsidR="00A43D13">
        <w:t xml:space="preserve">for </w:t>
      </w:r>
      <w:bookmarkEnd w:id="18"/>
      <w:r w:rsidR="00F57C99">
        <w:t>consideration</w:t>
      </w:r>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v:rect w14:anchorId="36ECA51B" id="Rectangle 1073742102" o:spid="_x0000_s1026"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4C0B718E" w14:textId="2CAA9BE2" w:rsidR="001544E7"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1333357"/>
      <w:bookmarkEnd w:id="19"/>
      <w:r>
        <w:lastRenderedPageBreak/>
        <w:t xml:space="preserve">Operational </w:t>
      </w:r>
      <w:r w:rsidR="001C0237">
        <w:t>d</w:t>
      </w:r>
      <w:r>
        <w:t>emand</w:t>
      </w:r>
      <w:bookmarkEnd w:id="20"/>
      <w:r w:rsidR="00417EC4">
        <w:t xml:space="preserve"> vs </w:t>
      </w:r>
      <w:r w:rsidR="001C0237">
        <w:t xml:space="preserve">system </w:t>
      </w:r>
      <w:bookmarkEnd w:id="21"/>
      <w:bookmarkEnd w:id="22"/>
      <w:bookmarkEnd w:id="23"/>
      <w:r w:rsidR="001C0237">
        <w:t>load</w:t>
      </w:r>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5"/>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B5BCF4D" w14:textId="77777777" w:rsidR="001544E7" w:rsidRDefault="001544E7">
      <w:pPr>
        <w:spacing w:before="0" w:after="160" w:line="259" w:lineRule="auto"/>
      </w:pPr>
      <w:r>
        <w:br w:type="page"/>
      </w:r>
    </w:p>
    <w:p w14:paraId="3FE5B1D9" w14:textId="1C1EEBBA" w:rsidR="00C57E99" w:rsidRDefault="00C57E99" w:rsidP="00C57E99">
      <w:pPr>
        <w:pStyle w:val="AppendixHeading"/>
      </w:pPr>
      <w:bookmarkStart w:id="25" w:name="_Ref120184670"/>
      <w:bookmarkStart w:id="26" w:name="_Toc121333358"/>
      <w:r>
        <w:lastRenderedPageBreak/>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Pr="00C514C7"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40CC5576" w14:textId="704B0A22" w:rsidR="006649D8" w:rsidRDefault="006E55E4" w:rsidP="00032B5B">
      <w:pPr>
        <w:pStyle w:val="AppendixHeading"/>
      </w:pPr>
      <w:bookmarkStart w:id="27" w:name="_Ref120523030"/>
      <w:bookmarkStart w:id="28" w:name="_Toc121333359"/>
      <w:r>
        <w:lastRenderedPageBreak/>
        <w:t xml:space="preserve">Supplementary </w:t>
      </w:r>
      <w:r w:rsidR="00CE57AF">
        <w:t>c</w:t>
      </w:r>
      <w:r>
        <w:t>apacity maximum contract price</w:t>
      </w:r>
      <w:bookmarkEnd w:id="27"/>
      <w:bookmarkEnd w:id="28"/>
    </w:p>
    <w:p w14:paraId="6E99482B" w14:textId="393F4B11" w:rsidR="00AA0FF0" w:rsidRDefault="00187237" w:rsidP="006E55E4">
      <w:pPr>
        <w:pStyle w:val="BodyText"/>
      </w:pPr>
      <w:r w:rsidRPr="00F92B37">
        <w:t xml:space="preserve">AEMO expects to set the </w:t>
      </w:r>
      <w:r w:rsidR="005178DC">
        <w:t>upper</w:t>
      </w:r>
      <w:r w:rsidRPr="00F92B37">
        <w:t xml:space="preserve"> price </w:t>
      </w:r>
      <w:r w:rsidR="005178DC">
        <w:t xml:space="preserve">limit </w:t>
      </w:r>
      <w:r w:rsidRPr="00F92B37">
        <w:t xml:space="preserve">for </w:t>
      </w:r>
      <w:r w:rsidR="00AA0FF0">
        <w:t>each</w:t>
      </w:r>
      <w:r w:rsidRPr="00F92B37">
        <w:t xml:space="preserve"> service at $</w:t>
      </w:r>
      <w:r w:rsidR="00447C15" w:rsidRPr="00223AD3">
        <w:t>743,033</w:t>
      </w:r>
      <w:r w:rsidRPr="00F92B37">
        <w:t xml:space="preserve">/MW/year, based on the </w:t>
      </w:r>
      <w:r w:rsidR="00CE57AF">
        <w:t>s</w:t>
      </w:r>
      <w:r w:rsidRPr="00F92B37">
        <w:t xml:space="preserve">upplementary </w:t>
      </w:r>
      <w:r w:rsidR="00CE57AF">
        <w:t>c</w:t>
      </w:r>
      <w:r w:rsidRPr="00F92B37">
        <w:t xml:space="preserve">apacity </w:t>
      </w:r>
      <w:r w:rsidR="00196312">
        <w:t>total</w:t>
      </w:r>
      <w:r w:rsidRPr="00F92B37">
        <w:t xml:space="preserve"> contract price, which represents the highest amount payable under the WEM Rules to avoid load-shedding. </w:t>
      </w:r>
    </w:p>
    <w:p w14:paraId="1D8FB403" w14:textId="13F9B99C" w:rsidR="006E55E4" w:rsidRDefault="00D345BD" w:rsidP="006E55E4">
      <w:pPr>
        <w:pStyle w:val="BodyText"/>
      </w:pPr>
      <w:r>
        <w:t xml:space="preserve">The </w:t>
      </w:r>
      <w:r w:rsidR="00196312">
        <w:t>total</w:t>
      </w:r>
      <w:r w:rsidR="00FD64A6">
        <w:t xml:space="preserve"> contract price </w:t>
      </w:r>
      <w:r w:rsidR="000864E1">
        <w:t>is calculated using the m</w:t>
      </w:r>
      <w:r w:rsidR="000864E1" w:rsidRPr="00966D5C">
        <w:t>aximum contract value</w:t>
      </w:r>
      <w:r w:rsidR="000864E1">
        <w:t xml:space="preserve"> </w:t>
      </w:r>
      <w:r w:rsidR="00F411CA">
        <w:t xml:space="preserve">formulation described in the </w:t>
      </w:r>
      <w:r w:rsidR="00187237" w:rsidRPr="00F92B37">
        <w:t>Supplementary Reserve Capacity WEM Procedure</w:t>
      </w:r>
      <w:r w:rsidR="00187237" w:rsidRPr="00F41F0F">
        <w:rPr>
          <w:vertAlign w:val="superscript"/>
        </w:rPr>
        <w:footnoteReference w:id="16"/>
      </w:r>
      <w:r w:rsidR="00DE37A3">
        <w:t>.</w:t>
      </w:r>
      <w:r w:rsidR="00187237" w:rsidRPr="00F41F0F">
        <w:rPr>
          <w:vertAlign w:val="superscript"/>
        </w:rPr>
        <w:t xml:space="preserve"> </w:t>
      </w:r>
      <w:r w:rsidR="00187237" w:rsidRPr="00F92B37">
        <w:t>In the absence of inputs to set pricing for the 2024-25 Capacity Year, AEMO has assumed</w:t>
      </w:r>
      <w:r w:rsidR="006514E9">
        <w:t xml:space="preserve"> the following</w:t>
      </w:r>
      <w:r w:rsidR="00EE348F">
        <w:t>:</w:t>
      </w:r>
      <w:r w:rsidR="00187237" w:rsidRPr="00F92B37">
        <w:t xml:space="preserve"> </w:t>
      </w:r>
    </w:p>
    <w:p w14:paraId="482F330A" w14:textId="54F59F05" w:rsidR="00194994" w:rsidRPr="00032B5B" w:rsidRDefault="00194994" w:rsidP="00032B5B">
      <w:pPr>
        <w:spacing w:before="0" w:after="160" w:line="259" w:lineRule="auto"/>
        <w:ind w:left="720"/>
      </w:pPr>
      <w:r w:rsidRPr="00032B5B">
        <w:t>M</w:t>
      </w:r>
      <w:r w:rsidR="00331E9A" w:rsidRPr="00032B5B">
        <w:t>aximum contract value</w:t>
      </w:r>
      <w:r w:rsidR="00BC6E4A" w:rsidRPr="00032B5B">
        <w:t xml:space="preserve"> </w:t>
      </w:r>
      <w:r w:rsidRPr="00032B5B">
        <w:t>(</w:t>
      </w:r>
      <w:proofErr w:type="spellStart"/>
      <w:r w:rsidRPr="00032B5B">
        <w:t>NPav</w:t>
      </w:r>
      <w:proofErr w:type="spellEnd"/>
      <w:r w:rsidRPr="00032B5B">
        <w:t xml:space="preserve">, </w:t>
      </w:r>
      <w:proofErr w:type="spellStart"/>
      <w:r w:rsidRPr="00032B5B">
        <w:t>NPac</w:t>
      </w:r>
      <w:proofErr w:type="spellEnd"/>
      <w:r w:rsidRPr="00032B5B">
        <w:t>, t) = (</w:t>
      </w:r>
      <w:proofErr w:type="spellStart"/>
      <w:r w:rsidRPr="00032B5B">
        <w:t>NPav</w:t>
      </w:r>
      <w:proofErr w:type="spellEnd"/>
      <w:r w:rsidRPr="00032B5B">
        <w:t xml:space="preserve"> + (</w:t>
      </w:r>
      <w:proofErr w:type="spellStart"/>
      <w:r w:rsidRPr="00032B5B">
        <w:t>NPac</w:t>
      </w:r>
      <w:proofErr w:type="spellEnd"/>
      <w:r w:rsidRPr="00032B5B">
        <w:t xml:space="preserve"> * t))</w:t>
      </w:r>
      <w:r w:rsidR="00CB1D8A">
        <w:t>/t</w:t>
      </w:r>
      <w:r w:rsidR="00320CA3">
        <w:t xml:space="preserve"> =</w:t>
      </w:r>
      <w:r w:rsidR="00D01DC5">
        <w:t xml:space="preserve"> </w:t>
      </w:r>
      <w:r w:rsidR="000557DE" w:rsidRPr="000557DE">
        <w:t>$2,</w:t>
      </w:r>
      <w:r w:rsidR="000820AE" w:rsidRPr="000820AE">
        <w:t>211.41</w:t>
      </w:r>
      <w:r w:rsidR="006D09F1">
        <w:t>/M</w:t>
      </w:r>
      <w:r w:rsidR="00371C93">
        <w:t>W</w:t>
      </w:r>
      <w:r w:rsidR="006D09F1">
        <w:t>h</w:t>
      </w:r>
      <w:r w:rsidR="004A405F" w:rsidRPr="00032B5B">
        <w:t>,</w:t>
      </w:r>
    </w:p>
    <w:p w14:paraId="2C98E444" w14:textId="039F7614" w:rsidR="004251CC" w:rsidRPr="00032B5B" w:rsidRDefault="00315CA6" w:rsidP="00032B5B">
      <w:pPr>
        <w:spacing w:before="0" w:after="160" w:line="259" w:lineRule="auto"/>
        <w:ind w:left="1440"/>
      </w:pPr>
      <w:r>
        <w:t>w</w:t>
      </w:r>
      <w:r w:rsidR="0061287B" w:rsidRPr="00032B5B">
        <w:t>here</w:t>
      </w:r>
      <w:r w:rsidR="00BD4A8B">
        <w:t>:</w:t>
      </w:r>
    </w:p>
    <w:p w14:paraId="55EA9D02" w14:textId="03100983" w:rsidR="00BD4A8B" w:rsidRDefault="00BD33C7" w:rsidP="00032B5B">
      <w:pPr>
        <w:spacing w:before="0" w:after="160" w:line="259" w:lineRule="auto"/>
        <w:ind w:left="1440"/>
      </w:pPr>
      <w:proofErr w:type="spellStart"/>
      <w:r>
        <w:t>NPav</w:t>
      </w:r>
      <w:proofErr w:type="spellEnd"/>
      <w:r>
        <w:t xml:space="preserve"> is the Notional Availability Price</w:t>
      </w:r>
      <w:r w:rsidR="00BC7AEA">
        <w:t>,</w:t>
      </w:r>
      <w:r w:rsidR="00BD4A8B">
        <w:t xml:space="preserve"> calculated as</w:t>
      </w:r>
      <w:r w:rsidR="009D0BAC">
        <w:t xml:space="preserve"> </w:t>
      </w:r>
      <w:proofErr w:type="spellStart"/>
      <w:r>
        <w:t>NPav</w:t>
      </w:r>
      <w:proofErr w:type="spellEnd"/>
      <w:r>
        <w:t>(PRC, d) = PRC * d / x</w:t>
      </w:r>
      <w:r w:rsidR="00563D01">
        <w:t xml:space="preserve"> = $</w:t>
      </w:r>
      <w:r w:rsidR="00EF113C" w:rsidRPr="00EF113C">
        <w:t>58,937</w:t>
      </w:r>
      <w:r w:rsidR="00BC7AEA">
        <w:t>/MW</w:t>
      </w:r>
      <w:r w:rsidR="005B1301">
        <w:t>/year</w:t>
      </w:r>
      <w:r w:rsidR="00BD4A8B">
        <w:t>,</w:t>
      </w:r>
    </w:p>
    <w:p w14:paraId="119EE9D6" w14:textId="19E9CC32" w:rsidR="00BD33C7" w:rsidRDefault="00315CA6" w:rsidP="00032B5B">
      <w:pPr>
        <w:spacing w:before="0" w:after="160" w:line="259" w:lineRule="auto"/>
        <w:ind w:left="2160"/>
      </w:pPr>
      <w:r>
        <w:t>w</w:t>
      </w:r>
      <w:r w:rsidR="00BD4A8B">
        <w:t>here:</w:t>
      </w:r>
      <w:r w:rsidR="00BD33C7">
        <w:tab/>
      </w:r>
      <w:r w:rsidR="00BD33C7">
        <w:tab/>
      </w:r>
      <w:r w:rsidR="00BD33C7">
        <w:tab/>
      </w:r>
      <w:r w:rsidR="00BD33C7">
        <w:tab/>
      </w:r>
    </w:p>
    <w:p w14:paraId="1CFC480E" w14:textId="1EDF94D9" w:rsidR="00BD33C7" w:rsidRDefault="00BD33C7" w:rsidP="00032B5B">
      <w:pPr>
        <w:spacing w:before="0" w:after="160" w:line="259" w:lineRule="auto"/>
        <w:ind w:left="2160"/>
      </w:pPr>
      <w:r>
        <w:t>PRC is the Reserve Capacity Price for the Capacity Year for which the SRC is being procured</w:t>
      </w:r>
      <w:r w:rsidR="00372005">
        <w:t xml:space="preserve">, </w:t>
      </w:r>
      <w:r w:rsidR="007658D6">
        <w:t>which u</w:t>
      </w:r>
      <w:r w:rsidR="007658D6" w:rsidRPr="00443B56">
        <w:t xml:space="preserve">sing 2021 Reserve Capacity Cycle (2023-24 Capacity Year) </w:t>
      </w:r>
      <w:r w:rsidR="007658D6">
        <w:t>as a proxy is $</w:t>
      </w:r>
      <w:r w:rsidR="007658D6" w:rsidRPr="00A7000C">
        <w:t>105</w:t>
      </w:r>
      <w:r w:rsidR="007658D6">
        <w:t>,</w:t>
      </w:r>
      <w:r w:rsidR="007658D6" w:rsidRPr="00A7000C">
        <w:t>947</w:t>
      </w:r>
      <w:r w:rsidR="007658D6">
        <w:t>/</w:t>
      </w:r>
      <w:r>
        <w:t>MW</w:t>
      </w:r>
      <w:r w:rsidR="007658D6">
        <w:t>/year</w:t>
      </w:r>
      <w:r>
        <w:t>;</w:t>
      </w:r>
      <w:r>
        <w:tab/>
      </w:r>
    </w:p>
    <w:p w14:paraId="15650067" w14:textId="42CD368E" w:rsidR="00BD33C7" w:rsidRDefault="00BD33C7" w:rsidP="00032B5B">
      <w:pPr>
        <w:spacing w:before="0" w:after="160" w:line="259" w:lineRule="auto"/>
        <w:ind w:left="2160"/>
      </w:pPr>
      <w:r>
        <w:t xml:space="preserve">d is </w:t>
      </w:r>
      <w:r w:rsidR="00A412C2">
        <w:t xml:space="preserve">84, </w:t>
      </w:r>
      <w:r>
        <w:t xml:space="preserve">the term of the SRC contract in days; </w:t>
      </w:r>
    </w:p>
    <w:p w14:paraId="7C000272" w14:textId="46DC8512" w:rsidR="00BD33C7" w:rsidRDefault="00BD33C7" w:rsidP="00032B5B">
      <w:pPr>
        <w:spacing w:before="0" w:after="160" w:line="259" w:lineRule="auto"/>
        <w:ind w:left="2160"/>
      </w:pPr>
      <w:r>
        <w:t>x is 1</w:t>
      </w:r>
      <w:r w:rsidR="002A77EF">
        <w:t>5</w:t>
      </w:r>
      <w:r>
        <w:t>1 days, which is the length of the Hot Season.</w:t>
      </w:r>
      <w:r>
        <w:tab/>
      </w:r>
      <w:r>
        <w:tab/>
      </w:r>
      <w:r>
        <w:tab/>
      </w:r>
      <w:r>
        <w:tab/>
      </w:r>
    </w:p>
    <w:p w14:paraId="48697526" w14:textId="4EB6AD08" w:rsidR="00BD33C7" w:rsidRDefault="00BD33C7" w:rsidP="00032B5B">
      <w:pPr>
        <w:spacing w:before="0" w:after="160" w:line="259" w:lineRule="auto"/>
        <w:ind w:left="1440"/>
      </w:pPr>
      <w:proofErr w:type="spellStart"/>
      <w:r>
        <w:t>NPac</w:t>
      </w:r>
      <w:proofErr w:type="spellEnd"/>
      <w:r>
        <w:t xml:space="preserve"> is the Notional Activation Price</w:t>
      </w:r>
      <w:r w:rsidR="009767EF">
        <w:t>,</w:t>
      </w:r>
      <w:r>
        <w:t xml:space="preserve"> calculated as double the Alternative Maximum STEM Price </w:t>
      </w:r>
      <w:r w:rsidR="00C65130">
        <w:t>which for 2022 is $</w:t>
      </w:r>
      <w:r w:rsidR="00C65130" w:rsidRPr="007663D1">
        <w:t>1018</w:t>
      </w:r>
      <w:r w:rsidR="00C65130">
        <w:t>/</w:t>
      </w:r>
      <w:r>
        <w:t>MWh</w:t>
      </w:r>
      <w:r w:rsidR="00CF1852">
        <w:t xml:space="preserve">/Trading Interval or </w:t>
      </w:r>
      <w:r w:rsidR="00194696" w:rsidRPr="00194696">
        <w:t>$2,036</w:t>
      </w:r>
      <w:r w:rsidR="00194696">
        <w:t>/MWh</w:t>
      </w:r>
      <w:r>
        <w:t>.</w:t>
      </w:r>
      <w:r>
        <w:tab/>
      </w:r>
    </w:p>
    <w:p w14:paraId="41A86B1D" w14:textId="1244F7B6" w:rsidR="00FD3E5E" w:rsidRDefault="00BD33C7" w:rsidP="00032B5B">
      <w:pPr>
        <w:spacing w:before="0" w:after="160" w:line="259" w:lineRule="auto"/>
        <w:ind w:left="1440"/>
      </w:pPr>
      <w:r>
        <w:t xml:space="preserve">t is </w:t>
      </w:r>
      <w:r w:rsidR="00DE3104">
        <w:t>336</w:t>
      </w:r>
      <w:r>
        <w:t xml:space="preserve"> hours during which the capacity is expected to be required</w:t>
      </w:r>
      <w:r w:rsidR="002C49F2">
        <w:t xml:space="preserve"> (</w:t>
      </w:r>
      <w:r w:rsidR="00057B87">
        <w:t xml:space="preserve">4 hours </w:t>
      </w:r>
      <w:r w:rsidR="00313721">
        <w:t xml:space="preserve">every day for </w:t>
      </w:r>
      <w:r w:rsidR="006A0E2C">
        <w:t xml:space="preserve">the </w:t>
      </w:r>
      <w:r w:rsidR="0046198A">
        <w:t>term of the SRC contract</w:t>
      </w:r>
      <w:r w:rsidR="00313721">
        <w:t>)</w:t>
      </w:r>
    </w:p>
    <w:p w14:paraId="23C133BD" w14:textId="487CCB29" w:rsidR="004C1787" w:rsidRDefault="003B7A50" w:rsidP="004C1787">
      <w:pPr>
        <w:pStyle w:val="BodyText"/>
      </w:pPr>
      <w:r>
        <w:t>Given that</w:t>
      </w:r>
      <w:r w:rsidR="000F44E2">
        <w:t xml:space="preserve"> </w:t>
      </w:r>
      <w:r w:rsidR="00646A0C">
        <w:t xml:space="preserve">the services </w:t>
      </w:r>
      <w:r w:rsidR="00511C6F">
        <w:t>are expected to</w:t>
      </w:r>
      <w:r w:rsidR="004C1787" w:rsidRPr="00F92B37">
        <w:t xml:space="preserve"> be required for all </w:t>
      </w:r>
      <w:r w:rsidR="005B7441">
        <w:t>hours</w:t>
      </w:r>
      <w:r w:rsidR="004C1787" w:rsidRPr="00F92B37">
        <w:t xml:space="preserve"> of </w:t>
      </w:r>
      <w:r w:rsidR="00323DE7">
        <w:t>an</w:t>
      </w:r>
      <w:r w:rsidR="004C1787" w:rsidRPr="00F92B37">
        <w:t xml:space="preserve"> expected </w:t>
      </w:r>
      <w:r w:rsidR="00323DE7">
        <w:t>SRC</w:t>
      </w:r>
      <w:r w:rsidR="004C1787" w:rsidRPr="00F92B37">
        <w:t xml:space="preserve"> contract duration</w:t>
      </w:r>
      <w:r w:rsidR="0040078F">
        <w:t xml:space="preserve">, </w:t>
      </w:r>
      <w:r w:rsidR="00323DE7">
        <w:t>and will in fact be utilised for the entire year</w:t>
      </w:r>
      <w:r w:rsidR="0040078F">
        <w:t xml:space="preserve">, the </w:t>
      </w:r>
      <w:r w:rsidR="00D401C3">
        <w:t>total</w:t>
      </w:r>
      <w:r w:rsidR="001A4619">
        <w:t xml:space="preserve"> value will be notionally used t</w:t>
      </w:r>
      <w:r w:rsidR="00964586">
        <w:t>o</w:t>
      </w:r>
      <w:r w:rsidR="001A4619">
        <w:t xml:space="preserve"> set the </w:t>
      </w:r>
      <w:r w:rsidR="00EB2388">
        <w:t xml:space="preserve">upper price </w:t>
      </w:r>
      <w:r w:rsidR="001A4619">
        <w:t xml:space="preserve">limit for </w:t>
      </w:r>
      <w:r w:rsidR="009A0C20">
        <w:t>each service</w:t>
      </w:r>
      <w:r w:rsidR="00E5200E">
        <w:t>:</w:t>
      </w:r>
    </w:p>
    <w:p w14:paraId="104ADCC5" w14:textId="07D466AD" w:rsidR="00E5200E" w:rsidRDefault="005A3737" w:rsidP="00032B5B">
      <w:pPr>
        <w:pStyle w:val="BodyText"/>
        <w:ind w:firstLine="720"/>
      </w:pPr>
      <w:r>
        <w:t>Upper</w:t>
      </w:r>
      <w:r w:rsidR="001E7745">
        <w:t xml:space="preserve"> price </w:t>
      </w:r>
      <w:r>
        <w:t>limi</w:t>
      </w:r>
      <w:r w:rsidR="00255653">
        <w:t>t</w:t>
      </w:r>
      <w:r w:rsidR="001E7745">
        <w:t xml:space="preserve"> = </w:t>
      </w:r>
      <w:r w:rsidR="00E5200E" w:rsidRPr="00966D5C">
        <w:t xml:space="preserve">Maximum contract value </w:t>
      </w:r>
      <w:r w:rsidR="00E5200E">
        <w:t xml:space="preserve">*t = </w:t>
      </w:r>
      <w:r w:rsidR="00E5200E" w:rsidRPr="000557DE">
        <w:t>$2,</w:t>
      </w:r>
      <w:r w:rsidR="000820AE" w:rsidRPr="000820AE">
        <w:t>211.41</w:t>
      </w:r>
      <w:r w:rsidR="00E5200E">
        <w:t>/M</w:t>
      </w:r>
      <w:r w:rsidR="00371C93">
        <w:t>W</w:t>
      </w:r>
      <w:r w:rsidR="00E5200E">
        <w:t>h</w:t>
      </w:r>
      <w:r w:rsidR="00371C93">
        <w:t xml:space="preserve"> </w:t>
      </w:r>
      <w:r w:rsidR="00E5200E">
        <w:t>*</w:t>
      </w:r>
      <w:r w:rsidR="00371C93">
        <w:t xml:space="preserve"> </w:t>
      </w:r>
      <w:r w:rsidR="00A745C2">
        <w:t xml:space="preserve">336 = </w:t>
      </w:r>
      <w:r w:rsidR="00E5200E" w:rsidRPr="00F92B37">
        <w:t>$</w:t>
      </w:r>
      <w:r w:rsidR="00223AD3" w:rsidRPr="00223AD3">
        <w:t>743,033</w:t>
      </w:r>
      <w:r w:rsidR="00E5200E" w:rsidRPr="00F92B37">
        <w:t>/MW/year</w:t>
      </w:r>
      <w:r w:rsidR="00341BAE">
        <w:t>.</w:t>
      </w:r>
    </w:p>
    <w:p w14:paraId="18F7CE91" w14:textId="77777777" w:rsidR="00440094" w:rsidRDefault="00BD33C7" w:rsidP="00CD2010">
      <w:pPr>
        <w:spacing w:before="0" w:after="160" w:line="259" w:lineRule="auto"/>
      </w:pPr>
      <w:r>
        <w:tab/>
      </w:r>
      <w:r>
        <w:tab/>
      </w:r>
      <w:r>
        <w:tab/>
      </w:r>
    </w:p>
    <w:p w14:paraId="5EBD9E85" w14:textId="7FB68AC2" w:rsidR="009F1983" w:rsidRPr="00CD2010" w:rsidRDefault="009F1983" w:rsidP="00CD2010">
      <w:pPr>
        <w:spacing w:before="0" w:after="160" w:line="259" w:lineRule="auto"/>
        <w:rPr>
          <w:rFonts w:asciiTheme="majorHAnsi" w:eastAsiaTheme="majorEastAsia" w:hAnsiTheme="majorHAnsi" w:cstheme="majorBidi"/>
          <w:b/>
          <w:color w:val="6B3077" w:themeColor="accent1"/>
          <w:sz w:val="48"/>
          <w:szCs w:val="32"/>
        </w:rPr>
      </w:pPr>
    </w:p>
    <w:sectPr w:rsidR="009F1983" w:rsidRPr="00CD2010"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5D15" w14:textId="77777777" w:rsidR="00923802" w:rsidRDefault="00923802" w:rsidP="008E620E">
      <w:pPr>
        <w:spacing w:before="0" w:after="0" w:line="240" w:lineRule="auto"/>
      </w:pPr>
      <w:r>
        <w:separator/>
      </w:r>
    </w:p>
  </w:endnote>
  <w:endnote w:type="continuationSeparator" w:id="0">
    <w:p w14:paraId="18743A5F" w14:textId="77777777" w:rsidR="00923802" w:rsidRDefault="00923802" w:rsidP="008E620E">
      <w:pPr>
        <w:spacing w:before="0" w:after="0" w:line="240" w:lineRule="auto"/>
      </w:pPr>
      <w:r>
        <w:continuationSeparator/>
      </w:r>
    </w:p>
  </w:endnote>
  <w:endnote w:type="continuationNotice" w:id="1">
    <w:p w14:paraId="3C9A2C4C" w14:textId="77777777" w:rsidR="00923802" w:rsidRDefault="0092380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77DC0A67" w:rsidR="00C303E0" w:rsidRPr="00354B8C" w:rsidRDefault="00C303E0">
          <w:pPr>
            <w:pStyle w:val="Footer"/>
          </w:pPr>
          <w:r w:rsidRPr="00354B8C">
            <w:t xml:space="preserve">© </w:t>
          </w:r>
          <w:r w:rsidRPr="00FF1CBF">
            <w:t>AEMO 2022</w:t>
          </w:r>
          <w:r w:rsidRPr="00354B8C">
            <w:t xml:space="preserve"> | </w:t>
          </w:r>
          <w:r w:rsidR="00923802">
            <w:fldChar w:fldCharType="begin"/>
          </w:r>
          <w:r w:rsidR="00923802">
            <w:instrText>STYLEREF  "Cover - Title"  \* MERGEFORMAT</w:instrText>
          </w:r>
          <w:r w:rsidR="00923802">
            <w:fldChar w:fldCharType="separate"/>
          </w:r>
          <w:r w:rsidR="009F7A20">
            <w:rPr>
              <w:noProof/>
            </w:rPr>
            <w:t>Non-Co-optimised Essential System Services Trigger Submission</w:t>
          </w:r>
          <w:r w:rsidR="00923802">
            <w:rPr>
              <w:noProof/>
            </w:rPr>
            <w:fldChar w:fldCharType="end"/>
          </w:r>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A9C8A" w14:textId="77777777" w:rsidR="00923802" w:rsidRDefault="00923802" w:rsidP="008E620E">
      <w:pPr>
        <w:spacing w:before="0" w:after="0" w:line="240" w:lineRule="auto"/>
      </w:pPr>
      <w:r>
        <w:separator/>
      </w:r>
    </w:p>
  </w:footnote>
  <w:footnote w:type="continuationSeparator" w:id="0">
    <w:p w14:paraId="2B3969E8" w14:textId="77777777" w:rsidR="00923802" w:rsidRDefault="00923802" w:rsidP="008E620E">
      <w:pPr>
        <w:spacing w:before="0" w:after="0" w:line="240" w:lineRule="auto"/>
      </w:pPr>
      <w:r>
        <w:continuationSeparator/>
      </w:r>
    </w:p>
  </w:footnote>
  <w:footnote w:type="continuationNotice" w:id="1">
    <w:p w14:paraId="344DE63F" w14:textId="77777777" w:rsidR="00923802" w:rsidRDefault="00923802">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2">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3">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4">
    <w:p w14:paraId="4E6D7B2A" w14:textId="3AF30323" w:rsidR="000F1847" w:rsidRDefault="000F1847" w:rsidP="000F1847">
      <w:pPr>
        <w:pStyle w:val="FootnoteText"/>
      </w:pPr>
      <w:r>
        <w:rPr>
          <w:rStyle w:val="FootnoteReference"/>
        </w:rPr>
        <w:footnoteRef/>
      </w:r>
      <w:r>
        <w:t xml:space="preserve"> Using Value of Customer Reliability of $</w:t>
      </w:r>
      <w:r w:rsidRPr="00B55AE4">
        <w:t>41</w:t>
      </w:r>
      <w:r>
        <w:t>,</w:t>
      </w:r>
      <w:r w:rsidRPr="00B55AE4">
        <w:t>080</w:t>
      </w:r>
      <w:r>
        <w:t>/MWh</w:t>
      </w:r>
      <w:r w:rsidRPr="00B56D42">
        <w:t xml:space="preserve"> </w:t>
      </w:r>
      <w:r>
        <w:t xml:space="preserve">as reported to the ERA in February 2022 as part of Western Power’s proposed Access Arrangement: </w:t>
      </w:r>
      <w:hyperlink r:id="rId1" w:history="1">
        <w:r w:rsidR="001474F5" w:rsidRPr="00847358">
          <w:rPr>
            <w:rStyle w:val="Hyperlink"/>
          </w:rPr>
          <w:t>https://www.erawa.com.au/cproot/22440/2/AAI---Attachment-6.3---Estimation-of-value-of-customer-reliability-for-Western-Power-s-network.pdf</w:t>
        </w:r>
      </w:hyperlink>
      <w:r>
        <w:t>.</w:t>
      </w:r>
    </w:p>
  </w:footnote>
  <w:footnote w:id="15">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 w:id="16">
    <w:p w14:paraId="605BABB0" w14:textId="44640CE3" w:rsidR="00187237" w:rsidRDefault="00187237" w:rsidP="00187237">
      <w:pPr>
        <w:pStyle w:val="FootnoteText"/>
      </w:pPr>
      <w:r>
        <w:rPr>
          <w:rStyle w:val="FootnoteReference"/>
        </w:rPr>
        <w:footnoteRef/>
      </w:r>
      <w:r>
        <w:t xml:space="preserve"> Available at: </w:t>
      </w:r>
      <w:hyperlink r:id="rId2" w:history="1">
        <w:r w:rsidR="007D383F" w:rsidRPr="002740DD">
          <w:rPr>
            <w:rStyle w:val="Hyperlink"/>
          </w:rPr>
          <w:t>https://aemo.com.au/-/media/files/electricity/wem/procedures/2017/sc_supplementary-reserve-capacity---clean---18apr2017.pdf?la=en&amp;hash=213FE66575961F7AAF953DC916C4B6C7</w:t>
        </w:r>
      </w:hyperlink>
      <w:r w:rsidR="007D383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FF8F785"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03BB41E"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4420061"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pStyle w:val="List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ascii="Arial" w:hAnsi="Arial" w:hint="default"/>
      </w:rPr>
    </w:lvl>
    <w:lvl w:ilvl="1" w:tplc="BC024FFA" w:tentative="1">
      <w:start w:val="1"/>
      <w:numFmt w:val="bullet"/>
      <w:lvlText w:val="•"/>
      <w:lvlJc w:val="left"/>
      <w:pPr>
        <w:tabs>
          <w:tab w:val="num" w:pos="1440"/>
        </w:tabs>
        <w:ind w:left="1440" w:hanging="360"/>
      </w:pPr>
      <w:rPr>
        <w:rFonts w:ascii="Arial" w:hAnsi="Arial" w:hint="default"/>
      </w:rPr>
    </w:lvl>
    <w:lvl w:ilvl="2" w:tplc="9878AFAC" w:tentative="1">
      <w:start w:val="1"/>
      <w:numFmt w:val="bullet"/>
      <w:lvlText w:val="•"/>
      <w:lvlJc w:val="left"/>
      <w:pPr>
        <w:tabs>
          <w:tab w:val="num" w:pos="2160"/>
        </w:tabs>
        <w:ind w:left="2160" w:hanging="360"/>
      </w:pPr>
      <w:rPr>
        <w:rFonts w:ascii="Arial" w:hAnsi="Arial" w:hint="default"/>
      </w:rPr>
    </w:lvl>
    <w:lvl w:ilvl="3" w:tplc="D55CB150" w:tentative="1">
      <w:start w:val="1"/>
      <w:numFmt w:val="bullet"/>
      <w:lvlText w:val="•"/>
      <w:lvlJc w:val="left"/>
      <w:pPr>
        <w:tabs>
          <w:tab w:val="num" w:pos="2880"/>
        </w:tabs>
        <w:ind w:left="2880" w:hanging="360"/>
      </w:pPr>
      <w:rPr>
        <w:rFonts w:ascii="Arial" w:hAnsi="Arial" w:hint="default"/>
      </w:rPr>
    </w:lvl>
    <w:lvl w:ilvl="4" w:tplc="E45E8722" w:tentative="1">
      <w:start w:val="1"/>
      <w:numFmt w:val="bullet"/>
      <w:lvlText w:val="•"/>
      <w:lvlJc w:val="left"/>
      <w:pPr>
        <w:tabs>
          <w:tab w:val="num" w:pos="3600"/>
        </w:tabs>
        <w:ind w:left="3600" w:hanging="360"/>
      </w:pPr>
      <w:rPr>
        <w:rFonts w:ascii="Arial" w:hAnsi="Arial" w:hint="default"/>
      </w:rPr>
    </w:lvl>
    <w:lvl w:ilvl="5" w:tplc="97669A62" w:tentative="1">
      <w:start w:val="1"/>
      <w:numFmt w:val="bullet"/>
      <w:lvlText w:val="•"/>
      <w:lvlJc w:val="left"/>
      <w:pPr>
        <w:tabs>
          <w:tab w:val="num" w:pos="4320"/>
        </w:tabs>
        <w:ind w:left="4320" w:hanging="360"/>
      </w:pPr>
      <w:rPr>
        <w:rFonts w:ascii="Arial" w:hAnsi="Arial" w:hint="default"/>
      </w:rPr>
    </w:lvl>
    <w:lvl w:ilvl="6" w:tplc="4ADC5BF4" w:tentative="1">
      <w:start w:val="1"/>
      <w:numFmt w:val="bullet"/>
      <w:lvlText w:val="•"/>
      <w:lvlJc w:val="left"/>
      <w:pPr>
        <w:tabs>
          <w:tab w:val="num" w:pos="5040"/>
        </w:tabs>
        <w:ind w:left="5040" w:hanging="360"/>
      </w:pPr>
      <w:rPr>
        <w:rFonts w:ascii="Arial" w:hAnsi="Arial" w:hint="default"/>
      </w:rPr>
    </w:lvl>
    <w:lvl w:ilvl="7" w:tplc="34644914" w:tentative="1">
      <w:start w:val="1"/>
      <w:numFmt w:val="bullet"/>
      <w:lvlText w:val="•"/>
      <w:lvlJc w:val="left"/>
      <w:pPr>
        <w:tabs>
          <w:tab w:val="num" w:pos="5760"/>
        </w:tabs>
        <w:ind w:left="5760" w:hanging="360"/>
      </w:pPr>
      <w:rPr>
        <w:rFonts w:ascii="Arial" w:hAnsi="Arial" w:hint="default"/>
      </w:rPr>
    </w:lvl>
    <w:lvl w:ilvl="8" w:tplc="D0A0288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9"/>
  </w:num>
  <w:num w:numId="3">
    <w:abstractNumId w:val="28"/>
  </w:num>
  <w:num w:numId="4">
    <w:abstractNumId w:val="19"/>
  </w:num>
  <w:num w:numId="5">
    <w:abstractNumId w:val="22"/>
  </w:num>
  <w:num w:numId="6">
    <w:abstractNumId w:val="21"/>
  </w:num>
  <w:num w:numId="7">
    <w:abstractNumId w:val="18"/>
  </w:num>
  <w:num w:numId="8">
    <w:abstractNumId w:val="6"/>
  </w:num>
  <w:num w:numId="9">
    <w:abstractNumId w:val="5"/>
  </w:num>
  <w:num w:numId="10">
    <w:abstractNumId w:val="26"/>
  </w:num>
  <w:num w:numId="11">
    <w:abstractNumId w:val="20"/>
  </w:num>
  <w:num w:numId="12">
    <w:abstractNumId w:val="46"/>
  </w:num>
  <w:num w:numId="13">
    <w:abstractNumId w:val="34"/>
  </w:num>
  <w:num w:numId="14">
    <w:abstractNumId w:val="1"/>
  </w:num>
  <w:num w:numId="15">
    <w:abstractNumId w:val="8"/>
  </w:num>
  <w:num w:numId="16">
    <w:abstractNumId w:val="11"/>
  </w:num>
  <w:num w:numId="17">
    <w:abstractNumId w:val="23"/>
  </w:num>
  <w:num w:numId="18">
    <w:abstractNumId w:val="31"/>
  </w:num>
  <w:num w:numId="19">
    <w:abstractNumId w:val="29"/>
  </w:num>
  <w:num w:numId="20">
    <w:abstractNumId w:val="32"/>
  </w:num>
  <w:num w:numId="21">
    <w:abstractNumId w:val="25"/>
  </w:num>
  <w:num w:numId="22">
    <w:abstractNumId w:val="14"/>
  </w:num>
  <w:num w:numId="23">
    <w:abstractNumId w:val="24"/>
  </w:num>
  <w:num w:numId="24">
    <w:abstractNumId w:val="17"/>
  </w:num>
  <w:num w:numId="25">
    <w:abstractNumId w:val="2"/>
  </w:num>
  <w:num w:numId="26">
    <w:abstractNumId w:val="4"/>
  </w:num>
  <w:num w:numId="27">
    <w:abstractNumId w:val="44"/>
  </w:num>
  <w:num w:numId="28">
    <w:abstractNumId w:val="9"/>
  </w:num>
  <w:num w:numId="29">
    <w:abstractNumId w:val="26"/>
  </w:num>
  <w:num w:numId="30">
    <w:abstractNumId w:val="26"/>
  </w:num>
  <w:num w:numId="31">
    <w:abstractNumId w:val="26"/>
  </w:num>
  <w:num w:numId="32">
    <w:abstractNumId w:val="26"/>
  </w:num>
  <w:num w:numId="33">
    <w:abstractNumId w:val="26"/>
  </w:num>
  <w:num w:numId="34">
    <w:abstractNumId w:val="38"/>
  </w:num>
  <w:num w:numId="35">
    <w:abstractNumId w:val="33"/>
  </w:num>
  <w:num w:numId="36">
    <w:abstractNumId w:val="15"/>
  </w:num>
  <w:num w:numId="37">
    <w:abstractNumId w:val="27"/>
  </w:num>
  <w:num w:numId="38">
    <w:abstractNumId w:val="3"/>
  </w:num>
  <w:num w:numId="39">
    <w:abstractNumId w:val="37"/>
  </w:num>
  <w:num w:numId="40">
    <w:abstractNumId w:val="30"/>
  </w:num>
  <w:num w:numId="41">
    <w:abstractNumId w:val="43"/>
  </w:num>
  <w:num w:numId="42">
    <w:abstractNumId w:val="40"/>
  </w:num>
  <w:num w:numId="43">
    <w:abstractNumId w:val="16"/>
  </w:num>
  <w:num w:numId="44">
    <w:abstractNumId w:val="45"/>
  </w:num>
  <w:num w:numId="45">
    <w:abstractNumId w:val="13"/>
  </w:num>
  <w:num w:numId="46">
    <w:abstractNumId w:val="36"/>
  </w:num>
  <w:num w:numId="47">
    <w:abstractNumId w:val="42"/>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26"/>
  </w:num>
  <w:num w:numId="51">
    <w:abstractNumId w:val="19"/>
  </w:num>
  <w:num w:numId="52">
    <w:abstractNumId w:val="12"/>
  </w:num>
  <w:num w:numId="53">
    <w:abstractNumId w:val="10"/>
  </w:num>
  <w:num w:numId="54">
    <w:abstractNumId w:val="0"/>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3C3"/>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31D"/>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01F"/>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800"/>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C9E"/>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C88"/>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9E5"/>
    <w:rsid w:val="00542B6D"/>
    <w:rsid w:val="00543030"/>
    <w:rsid w:val="00543061"/>
    <w:rsid w:val="0054353D"/>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47CF1"/>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9A3"/>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294"/>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802"/>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20"/>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88F"/>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5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427506061">
          <w:marLeft w:val="1008"/>
          <w:marRight w:val="0"/>
          <w:marTop w:val="200"/>
          <w:marBottom w:val="0"/>
          <w:divBdr>
            <w:top w:val="none" w:sz="0" w:space="0" w:color="auto"/>
            <w:left w:val="none" w:sz="0" w:space="0" w:color="auto"/>
            <w:bottom w:val="none" w:sz="0" w:space="0" w:color="auto"/>
            <w:right w:val="none" w:sz="0" w:space="0" w:color="auto"/>
          </w:divBdr>
        </w:div>
        <w:div w:id="176311536">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aemo.com.au/-/media/files/electricity/wem/procedures/2017/sc_supplementary-reserve-capacity---clean---18apr2017.pdf?la=en&amp;hash=213FE66575961F7AAF953DC916C4B6C7" TargetMode="External"/><Relationship Id="rId1" Type="http://schemas.openxmlformats.org/officeDocument/2006/relationships/hyperlink" Target="https://www.erawa.com.au/cproot/22440/2/AAI---Attachment-6.3---Estimation-of-value-of-customer-reliability-for-Western-Power-s-network.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(700)'!$A$118:$A$131</cx:f>
        <cx:lvl ptCount="14">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RCR reflecting Reforms</cx:pt>
          <cx:pt idx="11">Forecast Capacity Shortfall</cx:pt>
          <cx:pt idx="12">Outage Risks</cx:pt>
          <cx:pt idx="13">Forecast Capacity Shortfall</cx:pt>
        </cx:lvl>
      </cx:strDim>
      <cx:numDim type="val">
        <cx:f>'Shortfall Calculations (700)'!$D$118:$D$131</cx:f>
        <cx:lvl ptCount="14" formatCode="0">
          <cx:pt idx="0">4421</cx:pt>
          <cx:pt idx="1">386</cx:pt>
          <cx:pt idx="2">4807</cx:pt>
          <cx:pt idx="3">-75</cx:pt>
          <cx:pt idx="4">-273.39999999999998</cx:pt>
          <cx:pt idx="5">-38.400441357927065</cx:pt>
          <cx:pt idx="6">88.694929999999999</cx:pt>
          <cx:pt idx="7">4508.8944886420732</cx:pt>
          <cx:pt idx="8">4526</cx:pt>
          <cx:pt idx="9">31.02585225806439</cx:pt>
          <cx:pt idx="10">4556.8258522580645</cx:pt>
          <cx:pt idx="11">-47.931363615991359</cx:pt>
          <cx:pt idx="12">-682</cx:pt>
          <cx:pt idx="13">729.93136361599136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0">
            <cx:spPr>
              <a:solidFill>
                <a:srgbClr val="40C1AC">
                  <a:lumMod val="75000"/>
                </a:srgbClr>
              </a:solidFill>
            </cx:spPr>
          </cx:dataPt>
          <cx:dataPt idx="13">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900"/>
                </a:pPr>
                <a:endParaRPr lang="en-US" sz="9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0"/>
            </cx:subtotals>
          </cx:layoutPr>
        </cx:series>
      </cx:plotAreaRegion>
      <cx:axis id="0">
        <cx:catScaling gapWidth="0.5"/>
        <cx:tickLabels/>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axis id="1">
        <cx:valScaling min="3700"/>
        <cx:title>
          <cx:tx>
            <cx:txData>
              <cx:v>MW</cx:v>
            </cx:txData>
          </cx:tx>
          <cx:txPr>
            <a:bodyPr spcFirstLastPara="1" vertOverflow="ellipsis" horzOverflow="overflow" wrap="square" lIns="0" tIns="0" rIns="0" bIns="0" anchor="ctr" anchorCtr="1"/>
            <a:lstStyle/>
            <a:p>
              <a:pPr algn="ctr" rtl="0">
                <a:defRPr/>
              </a:pPr>
              <a:r>
                <a:rPr lang="en-US" sz="9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Props1.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2.xml><?xml version="1.0" encoding="utf-8"?>
<ds:datastoreItem xmlns:ds="http://schemas.openxmlformats.org/officeDocument/2006/customXml" ds:itemID="{F193EF41-1DDB-46DC-B8B9-510BA7FDD236}"/>
</file>

<file path=customXml/itemProps3.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customXml/itemProps4.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5.xml><?xml version="1.0" encoding="utf-8"?>
<ds:datastoreItem xmlns:ds="http://schemas.openxmlformats.org/officeDocument/2006/customXml" ds:itemID="{26A9B227-C41C-43BC-A464-7C00A902C22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AEMO report_general.dotx</Template>
  <TotalTime>15</TotalTime>
  <Pages>14</Pages>
  <Words>3579</Words>
  <Characters>20404</Characters>
  <Application>Microsoft Office Word</Application>
  <DocSecurity>0</DocSecurity>
  <Lines>170</Lines>
  <Paragraphs>47</Paragraphs>
  <ScaleCrop>false</ScaleCrop>
  <Company/>
  <LinksUpToDate>false</LinksUpToDate>
  <CharactersWithSpaces>23936</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1048624</vt:i4>
      </vt:variant>
      <vt:variant>
        <vt:i4>56</vt:i4>
      </vt:variant>
      <vt:variant>
        <vt:i4>0</vt:i4>
      </vt:variant>
      <vt:variant>
        <vt:i4>5</vt:i4>
      </vt:variant>
      <vt:variant>
        <vt:lpwstr/>
      </vt:variant>
      <vt:variant>
        <vt:lpwstr>_Toc121333359</vt:lpwstr>
      </vt:variant>
      <vt:variant>
        <vt:i4>1048624</vt:i4>
      </vt:variant>
      <vt:variant>
        <vt:i4>50</vt:i4>
      </vt:variant>
      <vt:variant>
        <vt:i4>0</vt:i4>
      </vt:variant>
      <vt:variant>
        <vt:i4>5</vt:i4>
      </vt:variant>
      <vt:variant>
        <vt:lpwstr/>
      </vt:variant>
      <vt:variant>
        <vt:lpwstr>_Toc121333358</vt:lpwstr>
      </vt:variant>
      <vt:variant>
        <vt:i4>1048624</vt:i4>
      </vt:variant>
      <vt:variant>
        <vt:i4>44</vt:i4>
      </vt:variant>
      <vt:variant>
        <vt:i4>0</vt:i4>
      </vt:variant>
      <vt:variant>
        <vt:i4>5</vt:i4>
      </vt:variant>
      <vt:variant>
        <vt:lpwstr/>
      </vt:variant>
      <vt:variant>
        <vt:lpwstr>_Toc121333357</vt:lpwstr>
      </vt:variant>
      <vt:variant>
        <vt:i4>1048624</vt:i4>
      </vt:variant>
      <vt:variant>
        <vt:i4>38</vt:i4>
      </vt:variant>
      <vt:variant>
        <vt:i4>0</vt:i4>
      </vt:variant>
      <vt:variant>
        <vt:i4>5</vt:i4>
      </vt:variant>
      <vt:variant>
        <vt:lpwstr/>
      </vt:variant>
      <vt:variant>
        <vt:lpwstr>_Toc121333356</vt:lpwstr>
      </vt:variant>
      <vt:variant>
        <vt:i4>1048624</vt:i4>
      </vt:variant>
      <vt:variant>
        <vt:i4>32</vt:i4>
      </vt:variant>
      <vt:variant>
        <vt:i4>0</vt:i4>
      </vt:variant>
      <vt:variant>
        <vt:i4>5</vt:i4>
      </vt:variant>
      <vt:variant>
        <vt:lpwstr/>
      </vt:variant>
      <vt:variant>
        <vt:lpwstr>_Toc121333355</vt:lpwstr>
      </vt:variant>
      <vt:variant>
        <vt:i4>1048624</vt:i4>
      </vt:variant>
      <vt:variant>
        <vt:i4>26</vt:i4>
      </vt:variant>
      <vt:variant>
        <vt:i4>0</vt:i4>
      </vt:variant>
      <vt:variant>
        <vt:i4>5</vt:i4>
      </vt:variant>
      <vt:variant>
        <vt:lpwstr/>
      </vt:variant>
      <vt:variant>
        <vt:lpwstr>_Toc121333354</vt:lpwstr>
      </vt:variant>
      <vt:variant>
        <vt:i4>1048624</vt:i4>
      </vt:variant>
      <vt:variant>
        <vt:i4>20</vt:i4>
      </vt:variant>
      <vt:variant>
        <vt:i4>0</vt:i4>
      </vt:variant>
      <vt:variant>
        <vt:i4>5</vt:i4>
      </vt:variant>
      <vt:variant>
        <vt:lpwstr/>
      </vt:variant>
      <vt:variant>
        <vt:lpwstr>_Toc121333353</vt:lpwstr>
      </vt:variant>
      <vt:variant>
        <vt:i4>1048624</vt:i4>
      </vt:variant>
      <vt:variant>
        <vt:i4>14</vt:i4>
      </vt:variant>
      <vt:variant>
        <vt:i4>0</vt:i4>
      </vt:variant>
      <vt:variant>
        <vt:i4>5</vt:i4>
      </vt:variant>
      <vt:variant>
        <vt:lpwstr/>
      </vt:variant>
      <vt:variant>
        <vt:lpwstr>_Toc121333352</vt:lpwstr>
      </vt:variant>
      <vt:variant>
        <vt:i4>1048624</vt:i4>
      </vt:variant>
      <vt:variant>
        <vt:i4>8</vt:i4>
      </vt:variant>
      <vt:variant>
        <vt:i4>0</vt:i4>
      </vt:variant>
      <vt:variant>
        <vt:i4>5</vt:i4>
      </vt:variant>
      <vt:variant>
        <vt:lpwstr/>
      </vt:variant>
      <vt:variant>
        <vt:lpwstr>_Toc121333351</vt:lpwstr>
      </vt:variant>
      <vt:variant>
        <vt:i4>1048624</vt:i4>
      </vt:variant>
      <vt:variant>
        <vt:i4>2</vt:i4>
      </vt:variant>
      <vt:variant>
        <vt:i4>0</vt:i4>
      </vt:variant>
      <vt:variant>
        <vt:i4>5</vt:i4>
      </vt:variant>
      <vt:variant>
        <vt:lpwstr/>
      </vt:variant>
      <vt:variant>
        <vt:lpwstr>_Toc121333350</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9</cp:revision>
  <cp:lastPrinted>2022-12-14T22:39:00Z</cp:lastPrinted>
  <dcterms:created xsi:type="dcterms:W3CDTF">2022-12-14T22:33:00Z</dcterms:created>
  <dcterms:modified xsi:type="dcterms:W3CDTF">2022-12-15T02:01:00Z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