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Growth</w:t>
      </w:r>
      <w:r>
        <w:t xml:space="preserve"> </w:t>
      </w:r>
      <w:r>
        <w:t xml:space="preserve">post</w:t>
      </w:r>
      <w:r>
        <w:t xml:space="preserve"> </w:t>
      </w:r>
      <w:r>
        <w:t xml:space="preserve">Independence</w:t>
      </w:r>
    </w:p>
    <w:p>
      <w:pPr>
        <w:pStyle w:val="Author"/>
      </w:pPr>
      <w:r>
        <w:t xml:space="preserve">Hariraj</w:t>
      </w:r>
      <w:r>
        <w:t xml:space="preserve"> </w:t>
      </w:r>
      <w:r>
        <w:t xml:space="preserve">K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dia-a-case-study"/>
      <w:bookmarkEnd w:id="21"/>
      <w:r>
        <w:t xml:space="preserve">India: A case study</w:t>
      </w:r>
    </w:p>
    <w:p>
      <w:pPr>
        <w:pStyle w:val="FirstParagraph"/>
      </w:pPr>
      <w:r>
        <w:t xml:space="preserve">The mid 20th century saw formation of new democratic nations worldwide. It has also seen countries become world leaders and rapid development like never before.</w:t>
      </w:r>
      <w:r>
        <w:t xml:space="preserve"> </w:t>
      </w:r>
      <w:r>
        <w:t xml:space="preserve">Even though most countries saw industrilisation as the ideal way to economic development and prosperity.</w:t>
      </w:r>
    </w:p>
    <w:p>
      <w:pPr>
        <w:pStyle w:val="Heading2"/>
      </w:pPr>
      <w:bookmarkStart w:id="22" w:name="india-gdp-over-the-years"/>
      <w:bookmarkEnd w:id="22"/>
      <w:r>
        <w:t xml:space="preserve">India GDP over the years</w:t>
      </w:r>
    </w:p>
    <w:p>
      <w:pPr>
        <w:pStyle w:val="SourceCode"/>
      </w:pPr>
      <w:r>
        <w:rPr>
          <w:rStyle w:val="VerbatimChar"/>
        </w:rPr>
        <w:t xml:space="preserve">##       Year GDP in Crores</w:t>
      </w:r>
      <w:r>
        <w:br w:type="textWrapping"/>
      </w:r>
      <w:r>
        <w:rPr>
          <w:rStyle w:val="VerbatimChar"/>
        </w:rPr>
        <w:t xml:space="preserve">## 1  1951-52        286147</w:t>
      </w:r>
      <w:r>
        <w:br w:type="textWrapping"/>
      </w:r>
      <w:r>
        <w:rPr>
          <w:rStyle w:val="VerbatimChar"/>
        </w:rPr>
        <w:t xml:space="preserve">## 2  1952-53        294267</w:t>
      </w:r>
      <w:r>
        <w:br w:type="textWrapping"/>
      </w:r>
      <w:r>
        <w:rPr>
          <w:rStyle w:val="VerbatimChar"/>
        </w:rPr>
        <w:t xml:space="preserve">## 3  1953-54        312177</w:t>
      </w:r>
      <w:r>
        <w:br w:type="textWrapping"/>
      </w:r>
      <w:r>
        <w:rPr>
          <w:rStyle w:val="VerbatimChar"/>
        </w:rPr>
        <w:t xml:space="preserve">## 4  1954-55        325431</w:t>
      </w:r>
      <w:r>
        <w:br w:type="textWrapping"/>
      </w:r>
      <w:r>
        <w:rPr>
          <w:rStyle w:val="VerbatimChar"/>
        </w:rPr>
        <w:t xml:space="preserve">## 5  1955-56        333766</w:t>
      </w:r>
      <w:r>
        <w:br w:type="textWrapping"/>
      </w:r>
      <w:r>
        <w:rPr>
          <w:rStyle w:val="VerbatimChar"/>
        </w:rPr>
        <w:t xml:space="preserve">## 6  1956-57        352766</w:t>
      </w:r>
      <w:r>
        <w:br w:type="textWrapping"/>
      </w:r>
      <w:r>
        <w:rPr>
          <w:rStyle w:val="VerbatimChar"/>
        </w:rPr>
        <w:t xml:space="preserve">## 7  1957-58        348500</w:t>
      </w:r>
      <w:r>
        <w:br w:type="textWrapping"/>
      </w:r>
      <w:r>
        <w:rPr>
          <w:rStyle w:val="VerbatimChar"/>
        </w:rPr>
        <w:t xml:space="preserve">## 8  1958-59        374948</w:t>
      </w:r>
      <w:r>
        <w:br w:type="textWrapping"/>
      </w:r>
      <w:r>
        <w:rPr>
          <w:rStyle w:val="VerbatimChar"/>
        </w:rPr>
        <w:t xml:space="preserve">## 9  1959-60        383153</w:t>
      </w:r>
      <w:r>
        <w:br w:type="textWrapping"/>
      </w:r>
      <w:r>
        <w:rPr>
          <w:rStyle w:val="VerbatimChar"/>
        </w:rPr>
        <w:t xml:space="preserve">## 10 1960-61        410279</w:t>
      </w:r>
      <w:r>
        <w:br w:type="textWrapping"/>
      </w:r>
      <w:r>
        <w:rPr>
          <w:rStyle w:val="VerbatimChar"/>
        </w:rPr>
        <w:t xml:space="preserve">## 11 1961-62        423011</w:t>
      </w:r>
      <w:r>
        <w:br w:type="textWrapping"/>
      </w:r>
      <w:r>
        <w:rPr>
          <w:rStyle w:val="VerbatimChar"/>
        </w:rPr>
        <w:t xml:space="preserve">## 12 1962-63        431960</w:t>
      </w:r>
      <w:r>
        <w:br w:type="textWrapping"/>
      </w:r>
      <w:r>
        <w:rPr>
          <w:rStyle w:val="VerbatimChar"/>
        </w:rPr>
        <w:t xml:space="preserve">## 13 1963-64        453829</w:t>
      </w:r>
      <w:r>
        <w:br w:type="textWrapping"/>
      </w:r>
      <w:r>
        <w:rPr>
          <w:rStyle w:val="VerbatimChar"/>
        </w:rPr>
        <w:t xml:space="preserve">## 14 1964-65        488247</w:t>
      </w:r>
      <w:r>
        <w:br w:type="textWrapping"/>
      </w:r>
      <w:r>
        <w:rPr>
          <w:rStyle w:val="VerbatimChar"/>
        </w:rPr>
        <w:t xml:space="preserve">## 15 1965-66        470402</w:t>
      </w:r>
      <w:r>
        <w:br w:type="textWrapping"/>
      </w:r>
      <w:r>
        <w:rPr>
          <w:rStyle w:val="VerbatimChar"/>
        </w:rPr>
        <w:t xml:space="preserve">## 16 1966-67        475190</w:t>
      </w:r>
      <w:r>
        <w:br w:type="textWrapping"/>
      </w:r>
      <w:r>
        <w:rPr>
          <w:rStyle w:val="VerbatimChar"/>
        </w:rPr>
        <w:t xml:space="preserve">## 17 1967-68        513860</w:t>
      </w:r>
      <w:r>
        <w:br w:type="textWrapping"/>
      </w:r>
      <w:r>
        <w:rPr>
          <w:rStyle w:val="VerbatimChar"/>
        </w:rPr>
        <w:t xml:space="preserve">## 18 1968-69        527270</w:t>
      </w:r>
      <w:r>
        <w:br w:type="textWrapping"/>
      </w:r>
      <w:r>
        <w:rPr>
          <w:rStyle w:val="VerbatimChar"/>
        </w:rPr>
        <w:t xml:space="preserve">## 19 1969-70        561630</w:t>
      </w:r>
      <w:r>
        <w:br w:type="textWrapping"/>
      </w:r>
      <w:r>
        <w:rPr>
          <w:rStyle w:val="VerbatimChar"/>
        </w:rPr>
        <w:t xml:space="preserve">## 20 1970-71        589787</w:t>
      </w:r>
      <w:r>
        <w:br w:type="textWrapping"/>
      </w:r>
      <w:r>
        <w:rPr>
          <w:rStyle w:val="VerbatimChar"/>
        </w:rPr>
        <w:t xml:space="preserve">## 21 1971-72        595741</w:t>
      </w:r>
      <w:r>
        <w:br w:type="textWrapping"/>
      </w:r>
      <w:r>
        <w:rPr>
          <w:rStyle w:val="VerbatimChar"/>
        </w:rPr>
        <w:t xml:space="preserve">## 22 1972-73        593843</w:t>
      </w:r>
      <w:r>
        <w:br w:type="textWrapping"/>
      </w:r>
      <w:r>
        <w:rPr>
          <w:rStyle w:val="VerbatimChar"/>
        </w:rPr>
        <w:t xml:space="preserve">## 23 1973-74        620872</w:t>
      </w:r>
      <w:r>
        <w:br w:type="textWrapping"/>
      </w:r>
      <w:r>
        <w:rPr>
          <w:rStyle w:val="VerbatimChar"/>
        </w:rPr>
        <w:t xml:space="preserve">## 24 1974-75        628079</w:t>
      </w:r>
      <w:r>
        <w:br w:type="textWrapping"/>
      </w:r>
      <w:r>
        <w:rPr>
          <w:rStyle w:val="VerbatimChar"/>
        </w:rPr>
        <w:t xml:space="preserve">## 25 1975-76        684634</w:t>
      </w:r>
      <w:r>
        <w:br w:type="textWrapping"/>
      </w:r>
      <w:r>
        <w:rPr>
          <w:rStyle w:val="VerbatimChar"/>
        </w:rPr>
        <w:t xml:space="preserve">## 26 1976-77        693191</w:t>
      </w:r>
      <w:r>
        <w:br w:type="textWrapping"/>
      </w:r>
      <w:r>
        <w:rPr>
          <w:rStyle w:val="VerbatimChar"/>
        </w:rPr>
        <w:t xml:space="preserve">## 27 1977-78        744972</w:t>
      </w:r>
      <w:r>
        <w:br w:type="textWrapping"/>
      </w:r>
      <w:r>
        <w:rPr>
          <w:rStyle w:val="VerbatimChar"/>
        </w:rPr>
        <w:t xml:space="preserve">## 28 1978-79        785965</w:t>
      </w:r>
      <w:r>
        <w:br w:type="textWrapping"/>
      </w:r>
      <w:r>
        <w:rPr>
          <w:rStyle w:val="VerbatimChar"/>
        </w:rPr>
        <w:t xml:space="preserve">## 29 1979-80        745083</w:t>
      </w:r>
      <w:r>
        <w:br w:type="textWrapping"/>
      </w:r>
      <w:r>
        <w:rPr>
          <w:rStyle w:val="VerbatimChar"/>
        </w:rPr>
        <w:t xml:space="preserve">## 30 1980-81        798506</w:t>
      </w:r>
      <w:r>
        <w:br w:type="textWrapping"/>
      </w:r>
      <w:r>
        <w:rPr>
          <w:rStyle w:val="VerbatimChar"/>
        </w:rPr>
        <w:t xml:space="preserve">## 31 1981-82        843426</w:t>
      </w:r>
      <w:r>
        <w:br w:type="textWrapping"/>
      </w:r>
      <w:r>
        <w:rPr>
          <w:rStyle w:val="VerbatimChar"/>
        </w:rPr>
        <w:t xml:space="preserve">## 32 1982-83        868092</w:t>
      </w:r>
      <w:r>
        <w:br w:type="textWrapping"/>
      </w:r>
      <w:r>
        <w:rPr>
          <w:rStyle w:val="VerbatimChar"/>
        </w:rPr>
        <w:t xml:space="preserve">## 33 1983-84        936270</w:t>
      </w:r>
      <w:r>
        <w:br w:type="textWrapping"/>
      </w:r>
      <w:r>
        <w:rPr>
          <w:rStyle w:val="VerbatimChar"/>
        </w:rPr>
        <w:t xml:space="preserve">## 34 1984-85        973357</w:t>
      </w:r>
      <w:r>
        <w:br w:type="textWrapping"/>
      </w:r>
      <w:r>
        <w:rPr>
          <w:rStyle w:val="VerbatimChar"/>
        </w:rPr>
        <w:t xml:space="preserve">## 35 1985-86       1013866</w:t>
      </w:r>
      <w:r>
        <w:br w:type="textWrapping"/>
      </w:r>
      <w:r>
        <w:rPr>
          <w:rStyle w:val="VerbatimChar"/>
        </w:rPr>
        <w:t xml:space="preserve">## 36 1986-87       1057612</w:t>
      </w:r>
      <w:r>
        <w:br w:type="textWrapping"/>
      </w:r>
      <w:r>
        <w:rPr>
          <w:rStyle w:val="VerbatimChar"/>
        </w:rPr>
        <w:t xml:space="preserve">## 37 1987-88       1094993</w:t>
      </w:r>
      <w:r>
        <w:br w:type="textWrapping"/>
      </w:r>
      <w:r>
        <w:rPr>
          <w:rStyle w:val="VerbatimChar"/>
        </w:rPr>
        <w:t xml:space="preserve">## 38 1988-89       1206243</w:t>
      </w:r>
      <w:r>
        <w:br w:type="textWrapping"/>
      </w:r>
      <w:r>
        <w:rPr>
          <w:rStyle w:val="VerbatimChar"/>
        </w:rPr>
        <w:t xml:space="preserve">## 39 1989-90       1280228</w:t>
      </w:r>
      <w:r>
        <w:br w:type="textWrapping"/>
      </w:r>
      <w:r>
        <w:rPr>
          <w:rStyle w:val="VerbatimChar"/>
        </w:rPr>
        <w:t xml:space="preserve">## 40 1990-91       1347889</w:t>
      </w:r>
      <w:r>
        <w:br w:type="textWrapping"/>
      </w:r>
      <w:r>
        <w:rPr>
          <w:rStyle w:val="VerbatimChar"/>
        </w:rPr>
        <w:t xml:space="preserve">## 41 1991-92       1367171</w:t>
      </w:r>
      <w:r>
        <w:br w:type="textWrapping"/>
      </w:r>
      <w:r>
        <w:rPr>
          <w:rStyle w:val="VerbatimChar"/>
        </w:rPr>
        <w:t xml:space="preserve">## 42 1992-93       1440504</w:t>
      </w:r>
      <w:r>
        <w:br w:type="textWrapping"/>
      </w:r>
      <w:r>
        <w:rPr>
          <w:rStyle w:val="VerbatimChar"/>
        </w:rPr>
        <w:t xml:space="preserve">## 43 1993-94       1522344</w:t>
      </w:r>
      <w:r>
        <w:br w:type="textWrapping"/>
      </w:r>
      <w:r>
        <w:rPr>
          <w:rStyle w:val="VerbatimChar"/>
        </w:rPr>
        <w:t xml:space="preserve">## 44 1994-95       1619694</w:t>
      </w:r>
      <w:r>
        <w:br w:type="textWrapping"/>
      </w:r>
      <w:r>
        <w:rPr>
          <w:rStyle w:val="VerbatimChar"/>
        </w:rPr>
        <w:t xml:space="preserve">## 45 1995-96       1737741</w:t>
      </w:r>
      <w:r>
        <w:br w:type="textWrapping"/>
      </w:r>
      <w:r>
        <w:rPr>
          <w:rStyle w:val="VerbatimChar"/>
        </w:rPr>
        <w:t xml:space="preserve">## 46 1996-97       1876319</w:t>
      </w:r>
      <w:r>
        <w:br w:type="textWrapping"/>
      </w:r>
      <w:r>
        <w:rPr>
          <w:rStyle w:val="VerbatimChar"/>
        </w:rPr>
        <w:t xml:space="preserve">## 47 1997-98       1957032</w:t>
      </w:r>
      <w:r>
        <w:br w:type="textWrapping"/>
      </w:r>
      <w:r>
        <w:rPr>
          <w:rStyle w:val="VerbatimChar"/>
        </w:rPr>
        <w:t xml:space="preserve">## 48 1998-99       2087828</w:t>
      </w:r>
      <w:r>
        <w:br w:type="textWrapping"/>
      </w:r>
      <w:r>
        <w:rPr>
          <w:rStyle w:val="VerbatimChar"/>
        </w:rPr>
        <w:t xml:space="preserve">## 49 1999-2K       2246276</w:t>
      </w:r>
      <w:r>
        <w:br w:type="textWrapping"/>
      </w:r>
      <w:r>
        <w:rPr>
          <w:rStyle w:val="VerbatimChar"/>
        </w:rPr>
        <w:t xml:space="preserve">## 50 2000-01       2342774</w:t>
      </w:r>
      <w:r>
        <w:br w:type="textWrapping"/>
      </w:r>
      <w:r>
        <w:rPr>
          <w:rStyle w:val="VerbatimChar"/>
        </w:rPr>
        <w:t xml:space="preserve">## 51 2001-02       2472052</w:t>
      </w:r>
      <w:r>
        <w:br w:type="textWrapping"/>
      </w:r>
      <w:r>
        <w:rPr>
          <w:rStyle w:val="VerbatimChar"/>
        </w:rPr>
        <w:t xml:space="preserve">## 52 2002-03       2570690</w:t>
      </w:r>
      <w:r>
        <w:br w:type="textWrapping"/>
      </w:r>
      <w:r>
        <w:rPr>
          <w:rStyle w:val="VerbatimChar"/>
        </w:rPr>
        <w:t xml:space="preserve">## 53 2003-04       2777813</w:t>
      </w:r>
      <w:r>
        <w:br w:type="textWrapping"/>
      </w:r>
      <w:r>
        <w:rPr>
          <w:rStyle w:val="VerbatimChar"/>
        </w:rPr>
        <w:t xml:space="preserve">## 54 2004-05       2971464</w:t>
      </w:r>
      <w:r>
        <w:br w:type="textWrapping"/>
      </w:r>
      <w:r>
        <w:rPr>
          <w:rStyle w:val="VerbatimChar"/>
        </w:rPr>
        <w:t xml:space="preserve">## 55 2005-06       3253073</w:t>
      </w:r>
      <w:r>
        <w:br w:type="textWrapping"/>
      </w:r>
      <w:r>
        <w:rPr>
          <w:rStyle w:val="VerbatimChar"/>
        </w:rPr>
        <w:t xml:space="preserve">## 56 2006-07       3564364</w:t>
      </w:r>
      <w:r>
        <w:br w:type="textWrapping"/>
      </w:r>
      <w:r>
        <w:rPr>
          <w:rStyle w:val="VerbatimChar"/>
        </w:rPr>
        <w:t xml:space="preserve">## 57 2007-08       3896636</w:t>
      </w:r>
      <w:r>
        <w:br w:type="textWrapping"/>
      </w:r>
      <w:r>
        <w:rPr>
          <w:rStyle w:val="VerbatimChar"/>
        </w:rPr>
        <w:t xml:space="preserve">## 58 2008-09       4158676</w:t>
      </w:r>
      <w:r>
        <w:br w:type="textWrapping"/>
      </w:r>
      <w:r>
        <w:rPr>
          <w:rStyle w:val="VerbatimChar"/>
        </w:rPr>
        <w:t xml:space="preserve">## 59 2009-10       4516071</w:t>
      </w:r>
      <w:r>
        <w:br w:type="textWrapping"/>
      </w:r>
      <w:r>
        <w:rPr>
          <w:rStyle w:val="VerbatimChar"/>
        </w:rPr>
        <w:t xml:space="preserve">## 60 2010-11       4937006</w:t>
      </w:r>
      <w:r>
        <w:br w:type="textWrapping"/>
      </w:r>
      <w:r>
        <w:rPr>
          <w:rStyle w:val="VerbatimChar"/>
        </w:rPr>
        <w:t xml:space="preserve">## 61 2011-12       5243582</w:t>
      </w:r>
    </w:p>
    <w:p>
      <w:pPr>
        <w:pStyle w:val="Heading2"/>
      </w:pPr>
      <w:bookmarkStart w:id="23" w:name="indian-gdp-share"/>
      <w:bookmarkEnd w:id="23"/>
      <w:r>
        <w:t xml:space="preserve">Indian GDP share</w:t>
      </w:r>
    </w:p>
    <w:p>
      <w:pPr>
        <w:pStyle w:val="FirstParagraph"/>
      </w:pPr>
      <w:r>
        <w:t xml:space="preserve">Pre-Independent India remained an agriculture based nation. However there has been a rather steep decline in the agriculture based labour force.Census data indicated that the percent of farmers went down from 40% of the total population to 33% in 2011. However the IT boom in India have resulted in a significant increase in the Service sector. Intrestingly the growth of the Service sector remains almost negatively linear with respect to the increase in the Agriculture Sector.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plot_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plot_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ector-wise-growth-of-indian-gdp"/>
      <w:bookmarkEnd w:id="26"/>
      <w:r>
        <w:t xml:space="preserve">Sector wise growth of Indian GDP</w:t>
      </w:r>
    </w:p>
    <w:p>
      <w:pPr>
        <w:pStyle w:val="FirstParagraph"/>
      </w:pPr>
      <w:r>
        <w:t xml:space="preserve">India being a nation with various lifestyle, it remains obivious that the GDP growth over the years are non constant.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plot_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India and the World</w:t>
      </w:r>
      <w:r>
        <w:t xml:space="preserve"> </w:t>
      </w:r>
      <w:r>
        <w:t xml:space="preserve">Though India remains one of the wealthiest countries in the world, it’s huge population makes it a nation with high income inequalities.India remained a closed economy for most it’s lifetime.Liberalisation of the economy in 1990 had an huge impact on the indian economoy.Indian economy had a growth more significant than the total world gdp growth.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plot_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Conclusion</w:t>
      </w:r>
      <w:r>
        <w:t xml:space="preserve"> </w:t>
      </w:r>
      <w:r>
        <w:t xml:space="preserve">Although the Indian approach towards finance managment tells a success story, other factors such as high population and high income inequalities remain a barrier India has to surpass to become a world superpower. Plotting real per capita GDP we infer that India still has a long way to go to achieve economic prosperty.The plot below shows the Real GDP of countries.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plot_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6c19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Growth post Independence</dc:title>
  <dc:creator>Hariraj K</dc:creator>
  <dcterms:created xsi:type="dcterms:W3CDTF">2018-03-07T06:27:19Z</dcterms:created>
  <dcterms:modified xsi:type="dcterms:W3CDTF">2018-03-07T06:27:19Z</dcterms:modified>
</cp:coreProperties>
</file>