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88" w:lineRule="auto"/>
        <w:jc w:val="left"/>
      </w:pPr>
      <w:r>
        <w:rPr>
          <w:rFonts w:ascii="Aptos" w:hAnsi="Aptos"/>
          <w:b/>
          <w:i w:val="0"/>
          <w:color w:val="141414"/>
          <w:sz w:val="54"/>
        </w:rPr>
        <w:t>Disruptive-Style Next.js Experience</w:t>
      </w:r>
    </w:p>
    <w:p>
      <w:pPr>
        <w:spacing w:after="360" w:before="0" w:line="288" w:lineRule="auto"/>
      </w:pPr>
      <w:r>
        <w:rPr>
          <w:rFonts w:ascii="Aptos" w:hAnsi="Aptos"/>
          <w:b/>
          <w:i w:val="0"/>
          <w:color w:val="C61D23"/>
          <w:sz w:val="28"/>
        </w:rPr>
        <w:t>Development Documentation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Project Type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Coursework web experience recreation</w:t>
            </w:r>
          </w:p>
        </w:tc>
      </w:tr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Framework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Next.js 14 with the App Router</w:t>
            </w:r>
          </w:p>
        </w:tc>
      </w:tr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Deliverable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Responsive homepage, lead route, and project documentation</w:t>
            </w:r>
          </w:p>
        </w:tc>
      </w:tr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Prepared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July 2026</w:t>
            </w:r>
          </w:p>
        </w:tc>
      </w:tr>
    </w:tbl>
    <w:p>
      <w:pPr>
        <w:spacing w:after="80" w:before="440" w:line="288" w:lineRule="auto"/>
      </w:pPr>
      <w:r>
        <w:rPr>
          <w:rFonts w:ascii="Aptos" w:hAnsi="Aptos"/>
          <w:b/>
          <w:i w:val="0"/>
          <w:color w:val="C61D23"/>
          <w:sz w:val="20"/>
        </w:rPr>
        <w:t>Purpose</w:t>
      </w:r>
    </w:p>
    <w:p>
      <w:pPr>
        <w:spacing w:after="160" w:before="0" w:line="288" w:lineRule="auto"/>
      </w:pPr>
      <w:r>
        <w:rPr>
          <w:rFonts w:ascii="Aptos" w:hAnsi="Aptos"/>
          <w:b w:val="0"/>
          <w:i w:val="0"/>
          <w:color w:val="141414"/>
          <w:sz w:val="22"/>
        </w:rPr>
        <w:t>This document records the architecture, experience decisions, interaction design, and verification approach for the revised Next.js project. It is intended as a concise professional handoff for coursework review.</w:t>
      </w:r>
    </w:p>
    <w:p>
      <w:pPr>
        <w:spacing w:before="320" w:after="120"/>
      </w:pPr>
      <w:r>
        <w:rPr>
          <w:rFonts w:ascii="Aptos" w:hAnsi="Aptos"/>
          <w:b/>
          <w:i w:val="0"/>
          <w:color w:val="C61D23"/>
          <w:sz w:val="36"/>
        </w:rPr>
        <w:t>1. Project Overview</w:t>
      </w:r>
    </w:p>
    <w:p>
      <w:pPr>
        <w:spacing w:after="160" w:before="0" w:line="288" w:lineRule="auto"/>
      </w:pPr>
      <w:r>
        <w:rPr>
          <w:rFonts w:ascii="Aptos" w:hAnsi="Aptos"/>
          <w:b w:val="0"/>
          <w:i w:val="0"/>
          <w:color w:val="141414"/>
          <w:sz w:val="22"/>
        </w:rPr>
        <w:t>The implementation recreates the observed structure and feel of a performance marketing agency homepage using independently authored React, TypeScript, CSS, and animation. The goal is a high-fidelity learning exercise with a responsive, production-style code structure.</w:t>
      </w:r>
    </w:p>
    <w:p>
      <w:pPr>
        <w:spacing w:before="200" w:after="120"/>
      </w:pPr>
      <w:r>
        <w:rPr>
          <w:rFonts w:ascii="Aptos" w:hAnsi="Aptos"/>
          <w:b/>
          <w:i w:val="0"/>
          <w:color w:val="C61D23"/>
          <w:sz w:val="26"/>
        </w:rPr>
        <w:t>Delivered Scope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Responsive Next.js homepage with reusable content data and client-side interaction state.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Fixed white header, red-and-black wordmark treatment, desktop mega menus, and mobile navigation drawer.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Animated dark showreel built with CSS shapes and keyframes to preserve the motion-first opening experience.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Lead capture form connected to a Next.js route handler at /api/audit.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Client marquee, reviews, proof points, service positioning, timeline, form, and footer sections.</w:t>
      </w:r>
    </w:p>
    <w:p>
      <w:pPr>
        <w:spacing w:before="320" w:after="120"/>
      </w:pPr>
      <w:r>
        <w:rPr>
          <w:rFonts w:ascii="Aptos" w:hAnsi="Aptos"/>
          <w:b/>
          <w:i w:val="0"/>
          <w:color w:val="C61D23"/>
          <w:sz w:val="36"/>
        </w:rPr>
        <w:t>2. Technical Architecture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Presentation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app/page.tsx provides the homepage sections, responsive navigation state, and audit form behavior.</w:t>
            </w:r>
          </w:p>
        </w:tc>
      </w:tr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Styling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app/globals.css owns the visual tokens, responsive layouts, desktop/mobile behavior, marquee, and showreel animation.</w:t>
            </w:r>
          </w:p>
        </w:tc>
      </w:tr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Backend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app/api/audit/route.ts accepts the audit request and returns a validation-aware confirmation response.</w:t>
            </w:r>
          </w:p>
        </w:tc>
      </w:tr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Metadata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app/layout.tsx imports global styling and defines the application metadata.</w:t>
            </w:r>
          </w:p>
        </w:tc>
      </w:tr>
      <w:tr>
        <w:tc>
          <w:tcPr>
            <w:tcW w:type="dxa" w:w="2088"/>
            <w:shd w:fill="F4F1EE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141414"/>
                <w:sz w:val="20"/>
              </w:rPr>
              <w:t>Dependencies</w:t>
            </w:r>
          </w:p>
        </w:tc>
        <w:tc>
          <w:tcPr>
            <w:tcW w:type="dxa" w:w="72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 w:val="0"/>
                <w:i w:val="0"/>
                <w:color w:val="141414"/>
                <w:sz w:val="20"/>
              </w:rPr>
              <w:t>Next.js, React, TypeScript, and Lucide React are installed through the project package manifest.</w:t>
            </w:r>
          </w:p>
        </w:tc>
      </w:tr>
    </w:tbl>
    <w:p>
      <w:pPr>
        <w:spacing w:before="320" w:after="120"/>
      </w:pPr>
      <w:r>
        <w:rPr>
          <w:rFonts w:ascii="Aptos" w:hAnsi="Aptos"/>
          <w:b/>
          <w:i w:val="0"/>
          <w:color w:val="C61D23"/>
          <w:sz w:val="36"/>
        </w:rPr>
        <w:t>3. Visual and Interaction Decisions</w:t>
      </w:r>
    </w:p>
    <w:p>
      <w:pPr>
        <w:spacing w:before="200" w:after="120"/>
      </w:pPr>
      <w:r>
        <w:rPr>
          <w:rFonts w:ascii="Aptos" w:hAnsi="Aptos"/>
          <w:b/>
          <w:i w:val="0"/>
          <w:color w:val="C61D23"/>
          <w:sz w:val="26"/>
        </w:rPr>
        <w:t>Reference-led visual system</w:t>
      </w:r>
    </w:p>
    <w:p>
      <w:pPr>
        <w:spacing w:after="160" w:before="0" w:line="288" w:lineRule="auto"/>
      </w:pPr>
      <w:r>
        <w:rPr>
          <w:rFonts w:ascii="Aptos" w:hAnsi="Aptos"/>
          <w:b w:val="0"/>
          <w:i w:val="0"/>
          <w:color w:val="141414"/>
          <w:sz w:val="22"/>
        </w:rPr>
        <w:t>A live-site audit informed the revised structure: a fixed white header, a red wordmark and call-to-action, uppercase navigation, a dark animated opening showreel, a brand marquee, proof-oriented editorial sections, and a dark footer. The first implementation's teal card-oriented system was replaced to align with these observed patterns.</w:t>
      </w:r>
    </w:p>
    <w:p>
      <w:pPr>
        <w:spacing w:before="200" w:after="120"/>
      </w:pPr>
      <w:r>
        <w:rPr>
          <w:rFonts w:ascii="Aptos" w:hAnsi="Aptos"/>
          <w:b/>
          <w:i w:val="0"/>
          <w:color w:val="C61D23"/>
          <w:sz w:val="26"/>
        </w:rPr>
        <w:t>Navigation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Desktop menus toggle one full-width mega panel beneath the header and use grouped link columns.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The mobile breakpoint replaces the horizontal menu with a right-side drawer, a backdrop, expandable groups, and a dedicated close control.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In-page calls to action close active navigation state before routing to the audit section.</w:t>
      </w:r>
    </w:p>
    <w:p>
      <w:pPr>
        <w:spacing w:before="200" w:after="120"/>
      </w:pPr>
      <w:r>
        <w:rPr>
          <w:rFonts w:ascii="Aptos" w:hAnsi="Aptos"/>
          <w:b/>
          <w:i w:val="0"/>
          <w:color w:val="C61D23"/>
          <w:sz w:val="26"/>
        </w:rPr>
        <w:t>Motion</w:t>
      </w:r>
    </w:p>
    <w:p>
      <w:pPr>
        <w:spacing w:after="160" w:before="0" w:line="288" w:lineRule="auto"/>
      </w:pPr>
      <w:r>
        <w:rPr>
          <w:rFonts w:ascii="Aptos" w:hAnsi="Aptos"/>
          <w:b w:val="0"/>
          <w:i w:val="0"/>
          <w:color w:val="141414"/>
          <w:sz w:val="22"/>
        </w:rPr>
        <w:t>The opening showreel is an original CSS composition. Animated typography, an illustrated central figure, shifting numerical metrics, a grid treatment, and intermittent brand labels create continuous motion without copying source video media. It also avoids a static hero image, which was a primary concern in the revision request.</w:t>
      </w:r>
    </w:p>
    <w:p>
      <w:pPr>
        <w:spacing w:before="320" w:after="120"/>
      </w:pPr>
      <w:r>
        <w:rPr>
          <w:rFonts w:ascii="Aptos" w:hAnsi="Aptos"/>
          <w:b/>
          <w:i w:val="0"/>
          <w:color w:val="C61D23"/>
          <w:sz w:val="36"/>
        </w:rPr>
        <w:t>4. Lead Capture Flow</w:t>
      </w:r>
    </w:p>
    <w:p>
      <w:pPr>
        <w:spacing w:after="160" w:before="0" w:line="288" w:lineRule="auto"/>
      </w:pPr>
      <w:r>
        <w:rPr>
          <w:rFonts w:ascii="Aptos" w:hAnsi="Aptos"/>
          <w:b w:val="0"/>
          <w:i w:val="0"/>
          <w:color w:val="141414"/>
          <w:sz w:val="22"/>
        </w:rPr>
        <w:t>The audit form captures first name, business email, company, and annual revenue. The client creates a JSON payload and posts it to the local route handler. The route validates the request and sends a human-readable response that is displayed beneath the submit button.</w:t>
      </w:r>
    </w:p>
    <w:p>
      <w:pPr>
        <w:spacing w:after="160" w:before="0" w:line="288" w:lineRule="auto"/>
      </w:pPr>
      <w:r>
        <w:rPr>
          <w:rFonts w:ascii="Aptos" w:hAnsi="Aptos"/>
          <w:b w:val="0"/>
          <w:i/>
          <w:color w:val="5B5B5B"/>
          <w:sz w:val="21"/>
        </w:rPr>
        <w:t>Extension point: the route handler is the correct place to connect a CRM, transactional email platform, data store, rate limiter, and server-side spam protection before production deployment.</w:t>
      </w:r>
    </w:p>
    <w:p>
      <w:pPr>
        <w:spacing w:before="320" w:after="120"/>
      </w:pPr>
      <w:r>
        <w:rPr>
          <w:rFonts w:ascii="Aptos" w:hAnsi="Aptos"/>
          <w:b/>
          <w:i w:val="0"/>
          <w:color w:val="C61D23"/>
          <w:sz w:val="36"/>
        </w:rPr>
        <w:t>5. Local Run and Verification</w:t>
      </w:r>
    </w:p>
    <w:p>
      <w:pPr>
        <w:spacing w:before="200" w:after="120"/>
      </w:pPr>
      <w:r>
        <w:rPr>
          <w:rFonts w:ascii="Aptos" w:hAnsi="Aptos"/>
          <w:b/>
          <w:i w:val="0"/>
          <w:color w:val="C61D23"/>
          <w:sz w:val="26"/>
        </w:rPr>
        <w:t>Commands</w:t>
      </w:r>
    </w:p>
    <w:p>
      <w:pPr>
        <w:spacing w:after="40" w:before="0" w:line="288" w:lineRule="auto"/>
      </w:pPr>
      <w:r>
        <w:rPr>
          <w:rFonts w:ascii="Aptos" w:hAnsi="Aptos"/>
          <w:b/>
          <w:i w:val="0"/>
          <w:color w:val="141414"/>
          <w:sz w:val="21"/>
        </w:rPr>
        <w:t>npm.cmd install</w:t>
      </w:r>
    </w:p>
    <w:p>
      <w:pPr>
        <w:spacing w:after="40" w:before="0" w:line="288" w:lineRule="auto"/>
      </w:pPr>
      <w:r>
        <w:rPr>
          <w:rFonts w:ascii="Aptos" w:hAnsi="Aptos"/>
          <w:b/>
          <w:i w:val="0"/>
          <w:color w:val="141414"/>
          <w:sz w:val="21"/>
        </w:rPr>
        <w:t>npm.cmd run dev</w:t>
      </w:r>
    </w:p>
    <w:p>
      <w:pPr>
        <w:spacing w:after="160" w:before="0" w:line="288" w:lineRule="auto"/>
      </w:pPr>
      <w:r>
        <w:rPr>
          <w:rFonts w:ascii="Aptos" w:hAnsi="Aptos"/>
          <w:b/>
          <w:i w:val="0"/>
          <w:color w:val="141414"/>
          <w:sz w:val="21"/>
        </w:rPr>
        <w:t>npm.cmd run build</w:t>
      </w:r>
    </w:p>
    <w:p>
      <w:pPr>
        <w:spacing w:before="200" w:after="120"/>
      </w:pPr>
      <w:r>
        <w:rPr>
          <w:rFonts w:ascii="Aptos" w:hAnsi="Aptos"/>
          <w:b/>
          <w:i w:val="0"/>
          <w:color w:val="C61D23"/>
          <w:sz w:val="26"/>
        </w:rPr>
        <w:t>Verification Checklist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Open http://localhost:3000 and confirm the showreel animates on initial load.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Open each desktop navigation group and confirm the mega panel appears below the fixed header.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Reduce the viewport and confirm the off-canvas drawer opens, expands groups, and closes with its backdrop or close button.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Submit the audit form with valid values and confirm the route response appears in the form status region.</w:t>
      </w:r>
    </w:p>
    <w:p>
      <w:pPr>
        <w:pStyle w:val="ListBullet"/>
        <w:spacing w:after="80" w:line="276" w:lineRule="auto"/>
      </w:pPr>
      <w:r>
        <w:rPr>
          <w:rFonts w:ascii="Aptos" w:hAnsi="Aptos"/>
          <w:b w:val="0"/>
          <w:i w:val="0"/>
          <w:color w:val="141414"/>
          <w:sz w:val="21"/>
        </w:rPr>
        <w:t>Run the production build to validate TypeScript compilation and route generation.</w:t>
      </w:r>
    </w:p>
    <w:p>
      <w:pPr>
        <w:spacing w:before="320" w:after="120"/>
      </w:pPr>
      <w:r>
        <w:rPr>
          <w:rFonts w:ascii="Aptos" w:hAnsi="Aptos"/>
          <w:b/>
          <w:i w:val="0"/>
          <w:color w:val="C61D23"/>
          <w:sz w:val="36"/>
        </w:rPr>
        <w:t>6. Scope and Asset Notice</w:t>
      </w:r>
    </w:p>
    <w:p>
      <w:pPr>
        <w:spacing w:after="160" w:before="0" w:line="288" w:lineRule="auto"/>
      </w:pPr>
      <w:r>
        <w:rPr>
          <w:rFonts w:ascii="Aptos" w:hAnsi="Aptos"/>
          <w:b w:val="0"/>
          <w:i w:val="0"/>
          <w:color w:val="141414"/>
          <w:sz w:val="22"/>
        </w:rPr>
        <w:t>This repository is an educational recreation. It does not include copied website source code, copied video, or source-owned brand assets from the reference site. The visual motion, wordmark treatment, illustrations, and implementation are independently authored for coursework demonstration.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224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5B5B"/>
        <w:sz w:val="16"/>
      </w:rPr>
      <w:t>Coursework development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5B5B"/>
        <w:sz w:val="16"/>
      </w:rPr>
      <w:t>DISRUPTIVE-STYLE NEXT.JS EXPERIENCE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Disruptive-Style Next.js Experience - Development Documentation</dc:title>
  <dc:subject/>
  <dc:creator>Coursework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