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bCs/>
          <w:color w:val="auto"/>
          <w:sz w:val="28"/>
          <w:szCs w:val="28"/>
        </w:rPr>
        <w:id w:val="-946919215"/>
        <w:docPartObj>
          <w:docPartGallery w:val="Table of Contents"/>
          <w:docPartUnique/>
        </w:docPartObj>
      </w:sdtPr>
      <w:sdtEndPr>
        <w:rPr>
          <w:rFonts w:eastAsiaTheme="minorHAnsi"/>
          <w:noProof/>
          <w:kern w:val="2"/>
          <w:sz w:val="26"/>
          <w:szCs w:val="26"/>
          <w14:ligatures w14:val="standardContextual"/>
        </w:rPr>
      </w:sdtEndPr>
      <w:sdtContent>
        <w:p w14:paraId="75AA4CAD" w14:textId="03DF49CB" w:rsidR="00790260" w:rsidRPr="00E74A37" w:rsidRDefault="00790260" w:rsidP="00195B92">
          <w:pPr>
            <w:pStyle w:val="TOCHeading"/>
            <w:rPr>
              <w:rFonts w:ascii="Times New Roman" w:hAnsi="Times New Roman" w:cs="Times New Roman"/>
              <w:b/>
              <w:bCs/>
              <w:color w:val="auto"/>
              <w:sz w:val="28"/>
              <w:szCs w:val="28"/>
            </w:rPr>
          </w:pPr>
          <w:r w:rsidRPr="00E74A37">
            <w:rPr>
              <w:rFonts w:ascii="Times New Roman" w:hAnsi="Times New Roman" w:cs="Times New Roman"/>
              <w:b/>
              <w:bCs/>
              <w:color w:val="auto"/>
              <w:sz w:val="28"/>
              <w:szCs w:val="28"/>
            </w:rPr>
            <w:t>Mục lục</w:t>
          </w:r>
        </w:p>
        <w:p w14:paraId="3C8C206A" w14:textId="55143674" w:rsidR="00E74A37" w:rsidRDefault="00790260">
          <w:pPr>
            <w:pStyle w:val="TOC1"/>
            <w:tabs>
              <w:tab w:val="left" w:pos="960"/>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01071574" w:history="1">
            <w:r w:rsidR="00E74A37" w:rsidRPr="001F07FD">
              <w:rPr>
                <w:rStyle w:val="Hyperlink"/>
                <w:noProof/>
              </w:rPr>
              <w:t>1</w:t>
            </w:r>
            <w:r w:rsidR="00E74A37">
              <w:rPr>
                <w:rFonts w:asciiTheme="minorHAnsi" w:eastAsiaTheme="minorEastAsia" w:hAnsiTheme="minorHAnsi" w:cstheme="minorBidi"/>
                <w:noProof/>
                <w:sz w:val="24"/>
                <w:szCs w:val="24"/>
              </w:rPr>
              <w:tab/>
            </w:r>
            <w:r w:rsidR="00E74A37" w:rsidRPr="001F07FD">
              <w:rPr>
                <w:rStyle w:val="Hyperlink"/>
                <w:noProof/>
              </w:rPr>
              <w:t>Tên đồ án</w:t>
            </w:r>
            <w:r w:rsidR="00E74A37">
              <w:rPr>
                <w:noProof/>
                <w:webHidden/>
              </w:rPr>
              <w:tab/>
            </w:r>
            <w:r w:rsidR="00E74A37">
              <w:rPr>
                <w:noProof/>
                <w:webHidden/>
              </w:rPr>
              <w:fldChar w:fldCharType="begin"/>
            </w:r>
            <w:r w:rsidR="00E74A37">
              <w:rPr>
                <w:noProof/>
                <w:webHidden/>
              </w:rPr>
              <w:instrText xml:space="preserve"> PAGEREF _Toc201071574 \h </w:instrText>
            </w:r>
            <w:r w:rsidR="00E74A37">
              <w:rPr>
                <w:noProof/>
                <w:webHidden/>
              </w:rPr>
            </w:r>
            <w:r w:rsidR="00E74A37">
              <w:rPr>
                <w:noProof/>
                <w:webHidden/>
              </w:rPr>
              <w:fldChar w:fldCharType="separate"/>
            </w:r>
            <w:r w:rsidR="00E74A37">
              <w:rPr>
                <w:noProof/>
                <w:webHidden/>
              </w:rPr>
              <w:t>1</w:t>
            </w:r>
            <w:r w:rsidR="00E74A37">
              <w:rPr>
                <w:noProof/>
                <w:webHidden/>
              </w:rPr>
              <w:fldChar w:fldCharType="end"/>
            </w:r>
          </w:hyperlink>
        </w:p>
        <w:p w14:paraId="66C443D8" w14:textId="7586BA06" w:rsidR="00E74A37" w:rsidRDefault="00E74A37">
          <w:pPr>
            <w:pStyle w:val="TOC1"/>
            <w:tabs>
              <w:tab w:val="left" w:pos="960"/>
              <w:tab w:val="right" w:leader="dot" w:pos="9350"/>
            </w:tabs>
            <w:rPr>
              <w:rFonts w:asciiTheme="minorHAnsi" w:eastAsiaTheme="minorEastAsia" w:hAnsiTheme="minorHAnsi" w:cstheme="minorBidi"/>
              <w:noProof/>
              <w:sz w:val="24"/>
              <w:szCs w:val="24"/>
            </w:rPr>
          </w:pPr>
          <w:hyperlink w:anchor="_Toc201071575" w:history="1">
            <w:r w:rsidRPr="001F07FD">
              <w:rPr>
                <w:rStyle w:val="Hyperlink"/>
                <w:noProof/>
              </w:rPr>
              <w:t>2</w:t>
            </w:r>
            <w:r>
              <w:rPr>
                <w:rFonts w:asciiTheme="minorHAnsi" w:eastAsiaTheme="minorEastAsia" w:hAnsiTheme="minorHAnsi" w:cstheme="minorBidi"/>
                <w:noProof/>
                <w:sz w:val="24"/>
                <w:szCs w:val="24"/>
              </w:rPr>
              <w:tab/>
            </w:r>
            <w:r w:rsidRPr="001F07FD">
              <w:rPr>
                <w:rStyle w:val="Hyperlink"/>
                <w:noProof/>
              </w:rPr>
              <w:t>Tóm tắt (Abstract)</w:t>
            </w:r>
            <w:r>
              <w:rPr>
                <w:noProof/>
                <w:webHidden/>
              </w:rPr>
              <w:tab/>
            </w:r>
            <w:r>
              <w:rPr>
                <w:noProof/>
                <w:webHidden/>
              </w:rPr>
              <w:fldChar w:fldCharType="begin"/>
            </w:r>
            <w:r>
              <w:rPr>
                <w:noProof/>
                <w:webHidden/>
              </w:rPr>
              <w:instrText xml:space="preserve"> PAGEREF _Toc201071575 \h </w:instrText>
            </w:r>
            <w:r>
              <w:rPr>
                <w:noProof/>
                <w:webHidden/>
              </w:rPr>
            </w:r>
            <w:r>
              <w:rPr>
                <w:noProof/>
                <w:webHidden/>
              </w:rPr>
              <w:fldChar w:fldCharType="separate"/>
            </w:r>
            <w:r>
              <w:rPr>
                <w:noProof/>
                <w:webHidden/>
              </w:rPr>
              <w:t>1</w:t>
            </w:r>
            <w:r>
              <w:rPr>
                <w:noProof/>
                <w:webHidden/>
              </w:rPr>
              <w:fldChar w:fldCharType="end"/>
            </w:r>
          </w:hyperlink>
        </w:p>
        <w:p w14:paraId="126B9E4C" w14:textId="026364FE" w:rsidR="00E74A37" w:rsidRDefault="00E74A37">
          <w:pPr>
            <w:pStyle w:val="TOC1"/>
            <w:tabs>
              <w:tab w:val="left" w:pos="960"/>
              <w:tab w:val="right" w:leader="dot" w:pos="9350"/>
            </w:tabs>
            <w:rPr>
              <w:rFonts w:asciiTheme="minorHAnsi" w:eastAsiaTheme="minorEastAsia" w:hAnsiTheme="minorHAnsi" w:cstheme="minorBidi"/>
              <w:noProof/>
              <w:sz w:val="24"/>
              <w:szCs w:val="24"/>
            </w:rPr>
          </w:pPr>
          <w:hyperlink w:anchor="_Toc201071576" w:history="1">
            <w:r w:rsidRPr="001F07FD">
              <w:rPr>
                <w:rStyle w:val="Hyperlink"/>
                <w:noProof/>
              </w:rPr>
              <w:t>3</w:t>
            </w:r>
            <w:r>
              <w:rPr>
                <w:rFonts w:asciiTheme="minorHAnsi" w:eastAsiaTheme="minorEastAsia" w:hAnsiTheme="minorHAnsi" w:cstheme="minorBidi"/>
                <w:noProof/>
                <w:sz w:val="24"/>
                <w:szCs w:val="24"/>
              </w:rPr>
              <w:tab/>
            </w:r>
            <w:r w:rsidRPr="001F07FD">
              <w:rPr>
                <w:rStyle w:val="Hyperlink"/>
                <w:noProof/>
              </w:rPr>
              <w:t>Giới thiệu</w:t>
            </w:r>
            <w:r>
              <w:rPr>
                <w:noProof/>
                <w:webHidden/>
              </w:rPr>
              <w:tab/>
            </w:r>
            <w:r>
              <w:rPr>
                <w:noProof/>
                <w:webHidden/>
              </w:rPr>
              <w:fldChar w:fldCharType="begin"/>
            </w:r>
            <w:r>
              <w:rPr>
                <w:noProof/>
                <w:webHidden/>
              </w:rPr>
              <w:instrText xml:space="preserve"> PAGEREF _Toc201071576 \h </w:instrText>
            </w:r>
            <w:r>
              <w:rPr>
                <w:noProof/>
                <w:webHidden/>
              </w:rPr>
            </w:r>
            <w:r>
              <w:rPr>
                <w:noProof/>
                <w:webHidden/>
              </w:rPr>
              <w:fldChar w:fldCharType="separate"/>
            </w:r>
            <w:r>
              <w:rPr>
                <w:noProof/>
                <w:webHidden/>
              </w:rPr>
              <w:t>2</w:t>
            </w:r>
            <w:r>
              <w:rPr>
                <w:noProof/>
                <w:webHidden/>
              </w:rPr>
              <w:fldChar w:fldCharType="end"/>
            </w:r>
          </w:hyperlink>
        </w:p>
        <w:p w14:paraId="45A48182" w14:textId="617B5D28" w:rsidR="00E74A37" w:rsidRDefault="00E74A37">
          <w:pPr>
            <w:pStyle w:val="TOC1"/>
            <w:tabs>
              <w:tab w:val="left" w:pos="960"/>
              <w:tab w:val="right" w:leader="dot" w:pos="9350"/>
            </w:tabs>
            <w:rPr>
              <w:rFonts w:asciiTheme="minorHAnsi" w:eastAsiaTheme="minorEastAsia" w:hAnsiTheme="minorHAnsi" w:cstheme="minorBidi"/>
              <w:noProof/>
              <w:sz w:val="24"/>
              <w:szCs w:val="24"/>
            </w:rPr>
          </w:pPr>
          <w:hyperlink w:anchor="_Toc201071577" w:history="1">
            <w:r w:rsidRPr="001F07FD">
              <w:rPr>
                <w:rStyle w:val="Hyperlink"/>
                <w:noProof/>
              </w:rPr>
              <w:t>4</w:t>
            </w:r>
            <w:r>
              <w:rPr>
                <w:rFonts w:asciiTheme="minorHAnsi" w:eastAsiaTheme="minorEastAsia" w:hAnsiTheme="minorHAnsi" w:cstheme="minorBidi"/>
                <w:noProof/>
                <w:sz w:val="24"/>
                <w:szCs w:val="24"/>
              </w:rPr>
              <w:tab/>
            </w:r>
            <w:r w:rsidRPr="001F07FD">
              <w:rPr>
                <w:rStyle w:val="Hyperlink"/>
                <w:noProof/>
              </w:rPr>
              <w:t>Các nghiên cứu liên quan</w:t>
            </w:r>
            <w:r>
              <w:rPr>
                <w:noProof/>
                <w:webHidden/>
              </w:rPr>
              <w:tab/>
            </w:r>
            <w:r>
              <w:rPr>
                <w:noProof/>
                <w:webHidden/>
              </w:rPr>
              <w:fldChar w:fldCharType="begin"/>
            </w:r>
            <w:r>
              <w:rPr>
                <w:noProof/>
                <w:webHidden/>
              </w:rPr>
              <w:instrText xml:space="preserve"> PAGEREF _Toc201071577 \h </w:instrText>
            </w:r>
            <w:r>
              <w:rPr>
                <w:noProof/>
                <w:webHidden/>
              </w:rPr>
            </w:r>
            <w:r>
              <w:rPr>
                <w:noProof/>
                <w:webHidden/>
              </w:rPr>
              <w:fldChar w:fldCharType="separate"/>
            </w:r>
            <w:r>
              <w:rPr>
                <w:noProof/>
                <w:webHidden/>
              </w:rPr>
              <w:t>2</w:t>
            </w:r>
            <w:r>
              <w:rPr>
                <w:noProof/>
                <w:webHidden/>
              </w:rPr>
              <w:fldChar w:fldCharType="end"/>
            </w:r>
          </w:hyperlink>
        </w:p>
        <w:p w14:paraId="53091F08" w14:textId="406E29D1" w:rsidR="00E74A37" w:rsidRDefault="00E74A37">
          <w:pPr>
            <w:pStyle w:val="TOC1"/>
            <w:tabs>
              <w:tab w:val="left" w:pos="960"/>
              <w:tab w:val="right" w:leader="dot" w:pos="9350"/>
            </w:tabs>
            <w:rPr>
              <w:rFonts w:asciiTheme="minorHAnsi" w:eastAsiaTheme="minorEastAsia" w:hAnsiTheme="minorHAnsi" w:cstheme="minorBidi"/>
              <w:noProof/>
              <w:sz w:val="24"/>
              <w:szCs w:val="24"/>
            </w:rPr>
          </w:pPr>
          <w:hyperlink w:anchor="_Toc201071578" w:history="1">
            <w:r w:rsidRPr="001F07FD">
              <w:rPr>
                <w:rStyle w:val="Hyperlink"/>
                <w:noProof/>
              </w:rPr>
              <w:t>5</w:t>
            </w:r>
            <w:r>
              <w:rPr>
                <w:rFonts w:asciiTheme="minorHAnsi" w:eastAsiaTheme="minorEastAsia" w:hAnsiTheme="minorHAnsi" w:cstheme="minorBidi"/>
                <w:noProof/>
                <w:sz w:val="24"/>
                <w:szCs w:val="24"/>
              </w:rPr>
              <w:tab/>
            </w:r>
            <w:r w:rsidRPr="001F07FD">
              <w:rPr>
                <w:rStyle w:val="Hyperlink"/>
                <w:noProof/>
              </w:rPr>
              <w:t>Phương pháp đề nghị</w:t>
            </w:r>
            <w:r>
              <w:rPr>
                <w:noProof/>
                <w:webHidden/>
              </w:rPr>
              <w:tab/>
            </w:r>
            <w:r>
              <w:rPr>
                <w:noProof/>
                <w:webHidden/>
              </w:rPr>
              <w:fldChar w:fldCharType="begin"/>
            </w:r>
            <w:r>
              <w:rPr>
                <w:noProof/>
                <w:webHidden/>
              </w:rPr>
              <w:instrText xml:space="preserve"> PAGEREF _Toc201071578 \h </w:instrText>
            </w:r>
            <w:r>
              <w:rPr>
                <w:noProof/>
                <w:webHidden/>
              </w:rPr>
            </w:r>
            <w:r>
              <w:rPr>
                <w:noProof/>
                <w:webHidden/>
              </w:rPr>
              <w:fldChar w:fldCharType="separate"/>
            </w:r>
            <w:r>
              <w:rPr>
                <w:noProof/>
                <w:webHidden/>
              </w:rPr>
              <w:t>3</w:t>
            </w:r>
            <w:r>
              <w:rPr>
                <w:noProof/>
                <w:webHidden/>
              </w:rPr>
              <w:fldChar w:fldCharType="end"/>
            </w:r>
          </w:hyperlink>
        </w:p>
        <w:p w14:paraId="1FF868B3" w14:textId="0BED6EC6" w:rsidR="00E74A37" w:rsidRDefault="00E74A37">
          <w:pPr>
            <w:pStyle w:val="TOC2"/>
            <w:tabs>
              <w:tab w:val="left" w:pos="1200"/>
              <w:tab w:val="right" w:leader="dot" w:pos="9350"/>
            </w:tabs>
            <w:rPr>
              <w:rFonts w:asciiTheme="minorHAnsi" w:eastAsiaTheme="minorEastAsia" w:hAnsiTheme="minorHAnsi" w:cstheme="minorBidi"/>
              <w:noProof/>
              <w:sz w:val="24"/>
              <w:szCs w:val="24"/>
            </w:rPr>
          </w:pPr>
          <w:hyperlink w:anchor="_Toc201071579" w:history="1">
            <w:r w:rsidRPr="001F07FD">
              <w:rPr>
                <w:rStyle w:val="Hyperlink"/>
                <w:noProof/>
              </w:rPr>
              <w:t>5.1</w:t>
            </w:r>
            <w:r>
              <w:rPr>
                <w:rFonts w:asciiTheme="minorHAnsi" w:eastAsiaTheme="minorEastAsia" w:hAnsiTheme="minorHAnsi" w:cstheme="minorBidi"/>
                <w:noProof/>
                <w:sz w:val="24"/>
                <w:szCs w:val="24"/>
              </w:rPr>
              <w:tab/>
            </w:r>
            <w:r w:rsidRPr="001F07FD">
              <w:rPr>
                <w:rStyle w:val="Hyperlink"/>
                <w:noProof/>
              </w:rPr>
              <w:t>Tiền xử lý và phân tích đặc trưng</w:t>
            </w:r>
            <w:r>
              <w:rPr>
                <w:noProof/>
                <w:webHidden/>
              </w:rPr>
              <w:tab/>
            </w:r>
            <w:r>
              <w:rPr>
                <w:noProof/>
                <w:webHidden/>
              </w:rPr>
              <w:fldChar w:fldCharType="begin"/>
            </w:r>
            <w:r>
              <w:rPr>
                <w:noProof/>
                <w:webHidden/>
              </w:rPr>
              <w:instrText xml:space="preserve"> PAGEREF _Toc201071579 \h </w:instrText>
            </w:r>
            <w:r>
              <w:rPr>
                <w:noProof/>
                <w:webHidden/>
              </w:rPr>
            </w:r>
            <w:r>
              <w:rPr>
                <w:noProof/>
                <w:webHidden/>
              </w:rPr>
              <w:fldChar w:fldCharType="separate"/>
            </w:r>
            <w:r>
              <w:rPr>
                <w:noProof/>
                <w:webHidden/>
              </w:rPr>
              <w:t>3</w:t>
            </w:r>
            <w:r>
              <w:rPr>
                <w:noProof/>
                <w:webHidden/>
              </w:rPr>
              <w:fldChar w:fldCharType="end"/>
            </w:r>
          </w:hyperlink>
        </w:p>
        <w:p w14:paraId="17D558FF" w14:textId="7CF18BD0" w:rsidR="00E74A37" w:rsidRDefault="00E74A37">
          <w:pPr>
            <w:pStyle w:val="TOC2"/>
            <w:tabs>
              <w:tab w:val="left" w:pos="1200"/>
              <w:tab w:val="right" w:leader="dot" w:pos="9350"/>
            </w:tabs>
            <w:rPr>
              <w:rFonts w:asciiTheme="minorHAnsi" w:eastAsiaTheme="minorEastAsia" w:hAnsiTheme="minorHAnsi" w:cstheme="minorBidi"/>
              <w:noProof/>
              <w:sz w:val="24"/>
              <w:szCs w:val="24"/>
            </w:rPr>
          </w:pPr>
          <w:hyperlink w:anchor="_Toc201071580" w:history="1">
            <w:r w:rsidRPr="001F07FD">
              <w:rPr>
                <w:rStyle w:val="Hyperlink"/>
                <w:noProof/>
              </w:rPr>
              <w:t>5.2</w:t>
            </w:r>
            <w:r>
              <w:rPr>
                <w:rFonts w:asciiTheme="minorHAnsi" w:eastAsiaTheme="minorEastAsia" w:hAnsiTheme="minorHAnsi" w:cstheme="minorBidi"/>
                <w:noProof/>
                <w:sz w:val="24"/>
                <w:szCs w:val="24"/>
              </w:rPr>
              <w:tab/>
            </w:r>
            <w:r w:rsidRPr="001F07FD">
              <w:rPr>
                <w:rStyle w:val="Hyperlink"/>
                <w:noProof/>
              </w:rPr>
              <w:t>Mô hình hóa xác suất nợ xấu (PD)</w:t>
            </w:r>
            <w:r>
              <w:rPr>
                <w:noProof/>
                <w:webHidden/>
              </w:rPr>
              <w:tab/>
            </w:r>
            <w:r>
              <w:rPr>
                <w:noProof/>
                <w:webHidden/>
              </w:rPr>
              <w:fldChar w:fldCharType="begin"/>
            </w:r>
            <w:r>
              <w:rPr>
                <w:noProof/>
                <w:webHidden/>
              </w:rPr>
              <w:instrText xml:space="preserve"> PAGEREF _Toc201071580 \h </w:instrText>
            </w:r>
            <w:r>
              <w:rPr>
                <w:noProof/>
                <w:webHidden/>
              </w:rPr>
            </w:r>
            <w:r>
              <w:rPr>
                <w:noProof/>
                <w:webHidden/>
              </w:rPr>
              <w:fldChar w:fldCharType="separate"/>
            </w:r>
            <w:r>
              <w:rPr>
                <w:noProof/>
                <w:webHidden/>
              </w:rPr>
              <w:t>4</w:t>
            </w:r>
            <w:r>
              <w:rPr>
                <w:noProof/>
                <w:webHidden/>
              </w:rPr>
              <w:fldChar w:fldCharType="end"/>
            </w:r>
          </w:hyperlink>
        </w:p>
        <w:p w14:paraId="6EC3EA6D" w14:textId="299B0170" w:rsidR="00E74A37" w:rsidRDefault="00E74A37">
          <w:pPr>
            <w:pStyle w:val="TOC2"/>
            <w:tabs>
              <w:tab w:val="left" w:pos="1200"/>
              <w:tab w:val="right" w:leader="dot" w:pos="9350"/>
            </w:tabs>
            <w:rPr>
              <w:rFonts w:asciiTheme="minorHAnsi" w:eastAsiaTheme="minorEastAsia" w:hAnsiTheme="minorHAnsi" w:cstheme="minorBidi"/>
              <w:noProof/>
              <w:sz w:val="24"/>
              <w:szCs w:val="24"/>
            </w:rPr>
          </w:pPr>
          <w:hyperlink w:anchor="_Toc201071581" w:history="1">
            <w:r w:rsidRPr="001F07FD">
              <w:rPr>
                <w:rStyle w:val="Hyperlink"/>
                <w:noProof/>
              </w:rPr>
              <w:t>5.3</w:t>
            </w:r>
            <w:r>
              <w:rPr>
                <w:rFonts w:asciiTheme="minorHAnsi" w:eastAsiaTheme="minorEastAsia" w:hAnsiTheme="minorHAnsi" w:cstheme="minorBidi"/>
                <w:noProof/>
                <w:sz w:val="24"/>
                <w:szCs w:val="24"/>
              </w:rPr>
              <w:tab/>
            </w:r>
            <w:r w:rsidRPr="001F07FD">
              <w:rPr>
                <w:rStyle w:val="Hyperlink"/>
                <w:noProof/>
              </w:rPr>
              <w:t>Tính toán LGD và EAD</w:t>
            </w:r>
            <w:r>
              <w:rPr>
                <w:noProof/>
                <w:webHidden/>
              </w:rPr>
              <w:tab/>
            </w:r>
            <w:r>
              <w:rPr>
                <w:noProof/>
                <w:webHidden/>
              </w:rPr>
              <w:fldChar w:fldCharType="begin"/>
            </w:r>
            <w:r>
              <w:rPr>
                <w:noProof/>
                <w:webHidden/>
              </w:rPr>
              <w:instrText xml:space="preserve"> PAGEREF _Toc201071581 \h </w:instrText>
            </w:r>
            <w:r>
              <w:rPr>
                <w:noProof/>
                <w:webHidden/>
              </w:rPr>
            </w:r>
            <w:r>
              <w:rPr>
                <w:noProof/>
                <w:webHidden/>
              </w:rPr>
              <w:fldChar w:fldCharType="separate"/>
            </w:r>
            <w:r>
              <w:rPr>
                <w:noProof/>
                <w:webHidden/>
              </w:rPr>
              <w:t>4</w:t>
            </w:r>
            <w:r>
              <w:rPr>
                <w:noProof/>
                <w:webHidden/>
              </w:rPr>
              <w:fldChar w:fldCharType="end"/>
            </w:r>
          </w:hyperlink>
        </w:p>
        <w:p w14:paraId="6D0555D9" w14:textId="2FCA049C" w:rsidR="00E74A37" w:rsidRDefault="00E74A37">
          <w:pPr>
            <w:pStyle w:val="TOC2"/>
            <w:tabs>
              <w:tab w:val="left" w:pos="1200"/>
              <w:tab w:val="right" w:leader="dot" w:pos="9350"/>
            </w:tabs>
            <w:rPr>
              <w:rFonts w:asciiTheme="minorHAnsi" w:eastAsiaTheme="minorEastAsia" w:hAnsiTheme="minorHAnsi" w:cstheme="minorBidi"/>
              <w:noProof/>
              <w:sz w:val="24"/>
              <w:szCs w:val="24"/>
            </w:rPr>
          </w:pPr>
          <w:hyperlink w:anchor="_Toc201071582" w:history="1">
            <w:r w:rsidRPr="001F07FD">
              <w:rPr>
                <w:rStyle w:val="Hyperlink"/>
                <w:noProof/>
              </w:rPr>
              <w:t>5.4</w:t>
            </w:r>
            <w:r>
              <w:rPr>
                <w:rFonts w:asciiTheme="minorHAnsi" w:eastAsiaTheme="minorEastAsia" w:hAnsiTheme="minorHAnsi" w:cstheme="minorBidi"/>
                <w:noProof/>
                <w:sz w:val="24"/>
                <w:szCs w:val="24"/>
              </w:rPr>
              <w:tab/>
            </w:r>
            <w:r w:rsidRPr="001F07FD">
              <w:rPr>
                <w:rStyle w:val="Hyperlink"/>
                <w:noProof/>
              </w:rPr>
              <w:t>Quy đổi điểm tín dụng</w:t>
            </w:r>
            <w:r>
              <w:rPr>
                <w:noProof/>
                <w:webHidden/>
              </w:rPr>
              <w:tab/>
            </w:r>
            <w:r>
              <w:rPr>
                <w:noProof/>
                <w:webHidden/>
              </w:rPr>
              <w:fldChar w:fldCharType="begin"/>
            </w:r>
            <w:r>
              <w:rPr>
                <w:noProof/>
                <w:webHidden/>
              </w:rPr>
              <w:instrText xml:space="preserve"> PAGEREF _Toc201071582 \h </w:instrText>
            </w:r>
            <w:r>
              <w:rPr>
                <w:noProof/>
                <w:webHidden/>
              </w:rPr>
            </w:r>
            <w:r>
              <w:rPr>
                <w:noProof/>
                <w:webHidden/>
              </w:rPr>
              <w:fldChar w:fldCharType="separate"/>
            </w:r>
            <w:r>
              <w:rPr>
                <w:noProof/>
                <w:webHidden/>
              </w:rPr>
              <w:t>4</w:t>
            </w:r>
            <w:r>
              <w:rPr>
                <w:noProof/>
                <w:webHidden/>
              </w:rPr>
              <w:fldChar w:fldCharType="end"/>
            </w:r>
          </w:hyperlink>
        </w:p>
        <w:p w14:paraId="00BB6896" w14:textId="7E068E4D" w:rsidR="00E74A37" w:rsidRDefault="00E74A37">
          <w:pPr>
            <w:pStyle w:val="TOC2"/>
            <w:tabs>
              <w:tab w:val="left" w:pos="1200"/>
              <w:tab w:val="right" w:leader="dot" w:pos="9350"/>
            </w:tabs>
            <w:rPr>
              <w:rFonts w:asciiTheme="minorHAnsi" w:eastAsiaTheme="minorEastAsia" w:hAnsiTheme="minorHAnsi" w:cstheme="minorBidi"/>
              <w:noProof/>
              <w:sz w:val="24"/>
              <w:szCs w:val="24"/>
            </w:rPr>
          </w:pPr>
          <w:hyperlink w:anchor="_Toc201071583" w:history="1">
            <w:r w:rsidRPr="001F07FD">
              <w:rPr>
                <w:rStyle w:val="Hyperlink"/>
                <w:noProof/>
              </w:rPr>
              <w:t>5.5</w:t>
            </w:r>
            <w:r>
              <w:rPr>
                <w:rFonts w:asciiTheme="minorHAnsi" w:eastAsiaTheme="minorEastAsia" w:hAnsiTheme="minorHAnsi" w:cstheme="minorBidi"/>
                <w:noProof/>
                <w:sz w:val="24"/>
                <w:szCs w:val="24"/>
              </w:rPr>
              <w:tab/>
            </w:r>
            <w:r w:rsidRPr="001F07FD">
              <w:rPr>
                <w:rStyle w:val="Hyperlink"/>
                <w:noProof/>
              </w:rPr>
              <w:t>Đánh giá và phân tích</w:t>
            </w:r>
            <w:r>
              <w:rPr>
                <w:noProof/>
                <w:webHidden/>
              </w:rPr>
              <w:tab/>
            </w:r>
            <w:r>
              <w:rPr>
                <w:noProof/>
                <w:webHidden/>
              </w:rPr>
              <w:fldChar w:fldCharType="begin"/>
            </w:r>
            <w:r>
              <w:rPr>
                <w:noProof/>
                <w:webHidden/>
              </w:rPr>
              <w:instrText xml:space="preserve"> PAGEREF _Toc201071583 \h </w:instrText>
            </w:r>
            <w:r>
              <w:rPr>
                <w:noProof/>
                <w:webHidden/>
              </w:rPr>
            </w:r>
            <w:r>
              <w:rPr>
                <w:noProof/>
                <w:webHidden/>
              </w:rPr>
              <w:fldChar w:fldCharType="separate"/>
            </w:r>
            <w:r>
              <w:rPr>
                <w:noProof/>
                <w:webHidden/>
              </w:rPr>
              <w:t>4</w:t>
            </w:r>
            <w:r>
              <w:rPr>
                <w:noProof/>
                <w:webHidden/>
              </w:rPr>
              <w:fldChar w:fldCharType="end"/>
            </w:r>
          </w:hyperlink>
        </w:p>
        <w:p w14:paraId="30A7F49F" w14:textId="547DA432" w:rsidR="00E74A37" w:rsidRDefault="00E74A37">
          <w:pPr>
            <w:pStyle w:val="TOC1"/>
            <w:tabs>
              <w:tab w:val="left" w:pos="960"/>
              <w:tab w:val="right" w:leader="dot" w:pos="9350"/>
            </w:tabs>
            <w:rPr>
              <w:rFonts w:asciiTheme="minorHAnsi" w:eastAsiaTheme="minorEastAsia" w:hAnsiTheme="minorHAnsi" w:cstheme="minorBidi"/>
              <w:noProof/>
              <w:sz w:val="24"/>
              <w:szCs w:val="24"/>
            </w:rPr>
          </w:pPr>
          <w:hyperlink w:anchor="_Toc201071584" w:history="1">
            <w:r w:rsidRPr="001F07FD">
              <w:rPr>
                <w:rStyle w:val="Hyperlink"/>
                <w:noProof/>
              </w:rPr>
              <w:t>6</w:t>
            </w:r>
            <w:r>
              <w:rPr>
                <w:rFonts w:asciiTheme="minorHAnsi" w:eastAsiaTheme="minorEastAsia" w:hAnsiTheme="minorHAnsi" w:cstheme="minorBidi"/>
                <w:noProof/>
                <w:sz w:val="24"/>
                <w:szCs w:val="24"/>
              </w:rPr>
              <w:tab/>
            </w:r>
            <w:r w:rsidRPr="001F07FD">
              <w:rPr>
                <w:rStyle w:val="Hyperlink"/>
                <w:noProof/>
              </w:rPr>
              <w:t>Thực nghiệm mô hình:</w:t>
            </w:r>
            <w:r>
              <w:rPr>
                <w:noProof/>
                <w:webHidden/>
              </w:rPr>
              <w:tab/>
            </w:r>
            <w:r>
              <w:rPr>
                <w:noProof/>
                <w:webHidden/>
              </w:rPr>
              <w:fldChar w:fldCharType="begin"/>
            </w:r>
            <w:r>
              <w:rPr>
                <w:noProof/>
                <w:webHidden/>
              </w:rPr>
              <w:instrText xml:space="preserve"> PAGEREF _Toc201071584 \h </w:instrText>
            </w:r>
            <w:r>
              <w:rPr>
                <w:noProof/>
                <w:webHidden/>
              </w:rPr>
            </w:r>
            <w:r>
              <w:rPr>
                <w:noProof/>
                <w:webHidden/>
              </w:rPr>
              <w:fldChar w:fldCharType="separate"/>
            </w:r>
            <w:r>
              <w:rPr>
                <w:noProof/>
                <w:webHidden/>
              </w:rPr>
              <w:t>5</w:t>
            </w:r>
            <w:r>
              <w:rPr>
                <w:noProof/>
                <w:webHidden/>
              </w:rPr>
              <w:fldChar w:fldCharType="end"/>
            </w:r>
          </w:hyperlink>
        </w:p>
        <w:p w14:paraId="36603F18" w14:textId="6CE14106" w:rsidR="00E74A37" w:rsidRDefault="00E74A37">
          <w:pPr>
            <w:pStyle w:val="TOC1"/>
            <w:tabs>
              <w:tab w:val="left" w:pos="960"/>
              <w:tab w:val="right" w:leader="dot" w:pos="9350"/>
            </w:tabs>
            <w:rPr>
              <w:rFonts w:asciiTheme="minorHAnsi" w:eastAsiaTheme="minorEastAsia" w:hAnsiTheme="minorHAnsi" w:cstheme="minorBidi"/>
              <w:noProof/>
              <w:sz w:val="24"/>
              <w:szCs w:val="24"/>
            </w:rPr>
          </w:pPr>
          <w:hyperlink w:anchor="_Toc201071585" w:history="1">
            <w:r w:rsidRPr="001F07FD">
              <w:rPr>
                <w:rStyle w:val="Hyperlink"/>
                <w:noProof/>
              </w:rPr>
              <w:t>7</w:t>
            </w:r>
            <w:r>
              <w:rPr>
                <w:rFonts w:asciiTheme="minorHAnsi" w:eastAsiaTheme="minorEastAsia" w:hAnsiTheme="minorHAnsi" w:cstheme="minorBidi"/>
                <w:noProof/>
                <w:sz w:val="24"/>
                <w:szCs w:val="24"/>
              </w:rPr>
              <w:tab/>
            </w:r>
            <w:r w:rsidRPr="001F07FD">
              <w:rPr>
                <w:rStyle w:val="Hyperlink"/>
                <w:noProof/>
              </w:rPr>
              <w:t>Tài liệu tham khảo</w:t>
            </w:r>
            <w:r>
              <w:rPr>
                <w:noProof/>
                <w:webHidden/>
              </w:rPr>
              <w:tab/>
            </w:r>
            <w:r>
              <w:rPr>
                <w:noProof/>
                <w:webHidden/>
              </w:rPr>
              <w:fldChar w:fldCharType="begin"/>
            </w:r>
            <w:r>
              <w:rPr>
                <w:noProof/>
                <w:webHidden/>
              </w:rPr>
              <w:instrText xml:space="preserve"> PAGEREF _Toc201071585 \h </w:instrText>
            </w:r>
            <w:r>
              <w:rPr>
                <w:noProof/>
                <w:webHidden/>
              </w:rPr>
            </w:r>
            <w:r>
              <w:rPr>
                <w:noProof/>
                <w:webHidden/>
              </w:rPr>
              <w:fldChar w:fldCharType="separate"/>
            </w:r>
            <w:r>
              <w:rPr>
                <w:noProof/>
                <w:webHidden/>
              </w:rPr>
              <w:t>5</w:t>
            </w:r>
            <w:r>
              <w:rPr>
                <w:noProof/>
                <w:webHidden/>
              </w:rPr>
              <w:fldChar w:fldCharType="end"/>
            </w:r>
          </w:hyperlink>
        </w:p>
        <w:p w14:paraId="214C8741" w14:textId="25615E10" w:rsidR="00790260" w:rsidRDefault="00790260">
          <w:r>
            <w:rPr>
              <w:b/>
              <w:bCs/>
              <w:noProof/>
            </w:rPr>
            <w:fldChar w:fldCharType="end"/>
          </w:r>
        </w:p>
      </w:sdtContent>
    </w:sdt>
    <w:p w14:paraId="460F9C0D" w14:textId="77777777" w:rsidR="00790260" w:rsidRPr="00790260" w:rsidRDefault="00790260" w:rsidP="00790260">
      <w:pPr>
        <w:pStyle w:val="NoSpacing"/>
      </w:pPr>
    </w:p>
    <w:p w14:paraId="0658766C" w14:textId="31BF9ACB" w:rsidR="005536F1" w:rsidRPr="002B08F0" w:rsidRDefault="005536F1" w:rsidP="00195B92">
      <w:pPr>
        <w:pStyle w:val="Heading1"/>
      </w:pPr>
      <w:bookmarkStart w:id="0" w:name="_Toc201071574"/>
      <w:r w:rsidRPr="002B08F0">
        <w:t xml:space="preserve">Tên </w:t>
      </w:r>
      <w:r w:rsidRPr="00D2594E">
        <w:t>đồ</w:t>
      </w:r>
      <w:r w:rsidRPr="002B08F0">
        <w:t xml:space="preserve"> án</w:t>
      </w:r>
      <w:bookmarkEnd w:id="0"/>
    </w:p>
    <w:p w14:paraId="0074B72A" w14:textId="79538A92" w:rsidR="002B08F0" w:rsidRPr="00854C75" w:rsidRDefault="00CB46E4" w:rsidP="00854C75">
      <w:r w:rsidRPr="00854C75">
        <w:t>Xây dựng hệ thống đánh giá điểm tín dụng và ước lượng mức trích lập dự phòng dựa trên dữ liệu khách hàng vay tiêu dùng</w:t>
      </w:r>
    </w:p>
    <w:p w14:paraId="2D274081" w14:textId="388E945F" w:rsidR="00305B36" w:rsidRDefault="00305B36" w:rsidP="00195B92">
      <w:pPr>
        <w:pStyle w:val="Heading1"/>
      </w:pPr>
      <w:bookmarkStart w:id="1" w:name="_Toc201071575"/>
      <w:r>
        <w:t>Tóm tắt (Abstract)</w:t>
      </w:r>
      <w:bookmarkEnd w:id="1"/>
    </w:p>
    <w:p w14:paraId="10FE19C6" w14:textId="3087ECFB" w:rsidR="00305B36" w:rsidRPr="00305B36" w:rsidRDefault="00CA23A8" w:rsidP="00305B36">
      <w:r>
        <w:t>Đồ án</w:t>
      </w:r>
      <w:r w:rsidR="00305B36" w:rsidRPr="00305B36">
        <w:t xml:space="preserve"> này đề xuất một </w:t>
      </w:r>
      <w:r w:rsidR="00305B36" w:rsidRPr="00F90714">
        <w:rPr>
          <w:b/>
          <w:bCs/>
        </w:rPr>
        <w:t>hệ thống đánh giá điểm tín dụng và ước lượng mức trích lập dự phòng tín dụng</w:t>
      </w:r>
      <w:r w:rsidR="00305B36" w:rsidRPr="00305B36">
        <w:t xml:space="preserve"> dành cho khách hàng vay tiêu dùng, dựa trên bộ dữ liệu từ cuộc thi </w:t>
      </w:r>
      <w:r w:rsidR="00305B36" w:rsidRPr="00305B36">
        <w:rPr>
          <w:i/>
          <w:iCs/>
        </w:rPr>
        <w:t>Home Credit Default Risk</w:t>
      </w:r>
      <w:r w:rsidR="00305B36" w:rsidRPr="00305B36">
        <w:t xml:space="preserve"> (Kaggle 2018). Hệ thống bao gồm các bước: xử lý dữ liệu, xây dựng mô hình xác suất nợ xấu (Probability of Default – PD), ước lượng tổn thất kỳ vọng (Expected Loss – EL) dựa trên PD, LGD và EAD, và quy đổi PD sang thang điểm tín dụng tương tự FICO. Các mô hình như Logistic Regression, XGBoost và LightGBM được triển khai và so sánh dựa trên độ chính xác và lợi ích kinh tế kỳ vọng (Expected Profit Ratio). Kết quả cho thấy các thuật toán boosting mang lại hiệu quả cao trong việc đánh giá rủi ro tín dụng, đồng thời hỗ trợ tổ chức tài chính trong việc quản trị vốn và kiểm soát nợ xấu hiệu quả hơn.</w:t>
      </w:r>
    </w:p>
    <w:p w14:paraId="658DFE55" w14:textId="5CD331B8" w:rsidR="004C7076" w:rsidRDefault="005536F1" w:rsidP="00195B92">
      <w:pPr>
        <w:pStyle w:val="Heading1"/>
      </w:pPr>
      <w:bookmarkStart w:id="2" w:name="_Toc201071576"/>
      <w:r w:rsidRPr="005536F1">
        <w:lastRenderedPageBreak/>
        <w:t>Giới thiệu</w:t>
      </w:r>
      <w:bookmarkEnd w:id="2"/>
      <w:r w:rsidRPr="005536F1">
        <w:t> </w:t>
      </w:r>
    </w:p>
    <w:p w14:paraId="315B3977" w14:textId="77777777" w:rsidR="00F90714" w:rsidRDefault="00F90714" w:rsidP="00F90714">
      <w:pPr>
        <w:rPr>
          <w:sz w:val="24"/>
          <w:szCs w:val="24"/>
        </w:rPr>
      </w:pPr>
      <w:r w:rsidRPr="00F90714">
        <w:rPr>
          <w:b/>
          <w:bCs/>
        </w:rPr>
        <w:t>Điểm tín dụng</w:t>
      </w:r>
      <w:r>
        <w:t xml:space="preserve"> (</w:t>
      </w:r>
      <w:r>
        <w:rPr>
          <w:rStyle w:val="Emphasis"/>
        </w:rPr>
        <w:t>credit score</w:t>
      </w:r>
      <w:r>
        <w:t>) là một trong những chỉ số quan trọng giúp ngân hàng và các tổ chức cho vay tiêu dùng đưa ra quyết định chấp thuận hoặc từ chối hồ sơ vay. Điểm tín dụng thường được tính toán dựa trên lịch sử tín dụng của khách hàng. Do đó, đối với những khách hàng chưa có hoặc thiếu lịch sử tín dụng, việc ước lượng điểm tín dụng trở nên khó khăn và dễ gây sai lệch trong quá trình thẩm định.</w:t>
      </w:r>
    </w:p>
    <w:p w14:paraId="13B86246" w14:textId="3F506964" w:rsidR="00F90714" w:rsidRDefault="00F90714" w:rsidP="00F90714">
      <w:r>
        <w:t xml:space="preserve">Bên cạnh đó, việc tính toán </w:t>
      </w:r>
      <w:r>
        <w:rPr>
          <w:rStyle w:val="Strong"/>
        </w:rPr>
        <w:t>trích lập dự phòng rủi ro tín dụng</w:t>
      </w:r>
      <w:r>
        <w:t xml:space="preserve"> (</w:t>
      </w:r>
      <w:r>
        <w:rPr>
          <w:rStyle w:val="Emphasis"/>
        </w:rPr>
        <w:t>Provision for Credit Losses – PCL</w:t>
      </w:r>
      <w:r>
        <w:t xml:space="preserve">) cũng là một trong những nghiệp vụ trọng yếu tại các công ty tài chính. Việc ước lượng hợp lý khoản trích lập này giúp tổ chức tài chính chủ động hơn trong việc xử lý các khoản </w:t>
      </w:r>
      <w:r>
        <w:rPr>
          <w:rStyle w:val="Strong"/>
        </w:rPr>
        <w:t>nợ xấu</w:t>
      </w:r>
      <w:r>
        <w:t>, cũng như đảm bảo tuân thủ các chuẩn mực quản trị rủi ro.</w:t>
      </w:r>
    </w:p>
    <w:p w14:paraId="239EDB51" w14:textId="77777777" w:rsidR="00F90714" w:rsidRDefault="00F90714" w:rsidP="002B1763">
      <w:r>
        <w:t xml:space="preserve">Home Credit – một tổ chức tài chính tiêu dùng hoạt động tại nhiều quốc gia – đã áp dụng các mô hình học máy để khai thác dữ liệu phi truyền thống (như dữ liệu viễn thông, hành vi giao dịch...) nhằm đánh giá khả năng trả nợ của khách hàng. Dù đã ứng dụng các phương pháp thống kê và thuật toán học máy, Home Credit vẫn kỳ vọng cộng đồng Kaggle có thể khai thác sâu hơn tiềm năng của tập dữ liệu để tối ưu hiệu quả phê duyệt khoản vay. Từ đó, cuộc thi </w:t>
      </w:r>
      <w:r>
        <w:rPr>
          <w:rStyle w:val="Strong"/>
        </w:rPr>
        <w:t>“Home Credit Default Risk”</w:t>
      </w:r>
      <w:r>
        <w:t xml:space="preserve"> được tổ chức vào năm 2018 nhằm thúc đẩy sáng tạo và ứng dụng trí tuệ nhân tạo trong đánh giá tín dụng.</w:t>
      </w:r>
    </w:p>
    <w:p w14:paraId="560A4A5D" w14:textId="629360C9" w:rsidR="004C7076" w:rsidRDefault="00F90714" w:rsidP="00250DEE">
      <w:r>
        <w:t xml:space="preserve">Trong khuôn khổ cuộc thi, bộ dữ liệu được cung cấp bao gồm nhiều thông tin đa chiều: hồ sơ khách hàng, khoản vay hiện tại, lịch sử vay vốn, lịch sử thanh toán, và dữ liệu liên quan đến thẻ tín dụng. Trên cơ sở đó, đồ án này đề xuất xây dựng một hệ thống </w:t>
      </w:r>
      <w:r>
        <w:rPr>
          <w:rStyle w:val="Strong"/>
        </w:rPr>
        <w:t>đánh giá điểm tín dụng (credit score)</w:t>
      </w:r>
      <w:r>
        <w:t xml:space="preserve"> và </w:t>
      </w:r>
      <w:r>
        <w:rPr>
          <w:rStyle w:val="Strong"/>
        </w:rPr>
        <w:t>ước lượng mức trích lập dự phòng tín dụng</w:t>
      </w:r>
      <w:r>
        <w:t xml:space="preserve"> dựa trên ba thành phần chính: xác suất nợ xấu (</w:t>
      </w:r>
      <w:r>
        <w:rPr>
          <w:rStyle w:val="Emphasis"/>
        </w:rPr>
        <w:t>Probability of Default – PD</w:t>
      </w:r>
      <w:r>
        <w:t>), tỷ lệ tổn thất khi nợ xấu (</w:t>
      </w:r>
      <w:r>
        <w:rPr>
          <w:rStyle w:val="Emphasis"/>
        </w:rPr>
        <w:t>Loss Given Default – LGD</w:t>
      </w:r>
      <w:r>
        <w:t>), và dư nợ tại thời điểm nợ xấu (</w:t>
      </w:r>
      <w:r>
        <w:rPr>
          <w:rStyle w:val="Emphasis"/>
        </w:rPr>
        <w:t>Exposure At Default – EAD</w:t>
      </w:r>
      <w:r>
        <w:t>). Mô hình đề xuất kỳ vọng sẽ giúp tổ chức tài chính xác định đúng khách hàng tiềm năng, kiểm soát rủi ro tín dụng hiệu quả và hỗ trợ ra quyết định một cách chính xác hơn.</w:t>
      </w:r>
    </w:p>
    <w:p w14:paraId="102715ED" w14:textId="074097E6" w:rsidR="005536F1" w:rsidRDefault="005536F1" w:rsidP="00195B92">
      <w:pPr>
        <w:pStyle w:val="Heading1"/>
      </w:pPr>
      <w:bookmarkStart w:id="3" w:name="_Toc201071577"/>
      <w:r w:rsidRPr="005536F1">
        <w:t>Các nghiên cứu liên quan</w:t>
      </w:r>
      <w:bookmarkEnd w:id="3"/>
    </w:p>
    <w:p w14:paraId="309ADC45" w14:textId="5C3B0984" w:rsidR="00013C3F" w:rsidRDefault="00013C3F" w:rsidP="00013C3F">
      <w:pPr>
        <w:rPr>
          <w:sz w:val="24"/>
          <w:szCs w:val="24"/>
        </w:rPr>
      </w:pPr>
      <w:r>
        <w:t>Trong những năm gần đây, lĩnh vực đánh giá rủi ro tín dụng đã chứng kiến nhiều tiến bộ đáng kể với sự tham gia của các mô hình học máy hiện đại, các khung đánh giá hiệu quả mô hình theo hướng tài chính, cũng như các nghiên cứu nâng cao</w:t>
      </w:r>
      <w:r w:rsidR="00004EAE">
        <w:t xml:space="preserve"> </w:t>
      </w:r>
      <w:r w:rsidR="00004EAE" w:rsidRPr="00004EAE">
        <w:t>độ công bằng</w:t>
      </w:r>
      <w:r w:rsidR="00004EAE">
        <w:t xml:space="preserve"> và</w:t>
      </w:r>
      <w:r>
        <w:t xml:space="preserve"> khả năng giải thích của hệ thống chấm điểm.</w:t>
      </w:r>
    </w:p>
    <w:p w14:paraId="40012286" w14:textId="30F074C2" w:rsidR="00013C3F" w:rsidRDefault="00013C3F" w:rsidP="00013C3F">
      <w:r>
        <w:t xml:space="preserve">Markov et al. (2022) đã thực hiện một khảo sát hệ thống về các phương pháp chấm điểm tín dụng trong giai đoạn 2016–2021, phân tích các xu hướng nổi bật về cấu trúc mô hình, kỹ thuật lựa chọn đặc trưng và đánh giá hiệu suất. Nghiên cứu chỉ ra rằng các thuật toán boosting như XGBoost và LightGBM đang dần thay thế các mô hình thống kê truyền thống như Logistic Regression trong bối cảnh dữ liệu lớn và phức tạp </w:t>
      </w:r>
      <w:r w:rsidR="00827E56">
        <w:fldChar w:fldCharType="begin"/>
      </w:r>
      <w:r w:rsidR="00827E56">
        <w:instrText xml:space="preserve"> ADDIN ZOTERO_ITEM CSL_CITATION {"citationID":"druQ24UL","properties":{"formattedCitation":"[1]","plainCitation":"[1]","noteIndex":0},"citationItems":[{"id":45,"uris":["http://zotero.org/users/17390205/items/HU84H9WH"],"itemData":{"id":45,"type":"article-journal","abstract":"Credit risk is the most signiﬁcant risk by impact for any bank and ﬁnancial institution. Accurate credit risk assessment affects an organisation's balance sheet and income statement, since credit risk strategy determines pricing, and might even inﬂuence seemingly unrelated domains, e.g. marketing, and decision-making. This article aims at providing a systemic review of the most recent (2016–2021) articles, identifying trends in credit scoring using a ﬁxed set of questions. The survey methodology and questionnaire align with previous similar research that analyses articles on credit scoring published in 1991–2015. We seek to compare our results with previous periods and highlight some of the recent best practices in the ﬁeld that might be useful for future researchers.","container-title":"The Journal of Finance and Data Science","DOI":"10.1016/j.jfds.2022.07.002","ISSN":"24059188","journalAbbreviation":"The Journal of Finance and Data Science","language":"en","page":"180-201","source":"DOI.org (Crossref)","title":"Credit scoring methods: Latest trends and points to consider","title-short":"Credit scoring methods","volume":"8","author":[{"family":"Markov","given":"Anton"},{"family":"Seleznyova","given":"Zinaida"},{"family":"Lapshin","given":"Victor"}],"issued":{"date-parts":[["2022",11]]}}}],"schema":"https://github.com/citation-style-language/schema/raw/master/csl-citation.json"} </w:instrText>
      </w:r>
      <w:r w:rsidR="00827E56">
        <w:fldChar w:fldCharType="separate"/>
      </w:r>
      <w:r w:rsidR="00827E56" w:rsidRPr="00827E56">
        <w:t>[1]</w:t>
      </w:r>
      <w:r w:rsidR="00827E56">
        <w:fldChar w:fldCharType="end"/>
      </w:r>
      <w:r>
        <w:t>.</w:t>
      </w:r>
    </w:p>
    <w:p w14:paraId="06965842" w14:textId="6FCC3053" w:rsidR="00013C3F" w:rsidRDefault="00013C3F" w:rsidP="00013C3F">
      <w:r>
        <w:lastRenderedPageBreak/>
        <w:t xml:space="preserve">Mohammadnejad-Daryani et al. (2024) đề xuất một khung đánh giá mô hình mới dựa trên tỷ suất lợi nhuận kỳ vọng – </w:t>
      </w:r>
      <w:r>
        <w:rPr>
          <w:rStyle w:val="Strong"/>
        </w:rPr>
        <w:t>Expected Profit Ratio (EPR)</w:t>
      </w:r>
      <w:r>
        <w:t xml:space="preserve"> – cho phép lượng hóa hiệu quả mô hình không chỉ dựa trên độ chính xác (AUC) mà còn dựa trên giá trị kinh tế mà mô hình mang lại. Cách tiếp cận này phù hợp với yêu cầu thực tiễn của các tổ chức tài chính trong việc cân bằng giữa rủi ro và lợi nhuận </w:t>
      </w:r>
      <w:r w:rsidR="00827E56">
        <w:fldChar w:fldCharType="begin"/>
      </w:r>
      <w:r w:rsidR="00827E56">
        <w:instrText xml:space="preserve"> ADDIN ZOTERO_ITEM CSL_CITATION {"citationID":"IsTmYzM3","properties":{"formattedCitation":"[2]","plainCitation":"[2]","noteIndex":0},"citationItems":[{"id":47,"uris":["http://zotero.org/users/17390205/items/XVXKZH8F"],"itemData":{"id":47,"type":"article-journal","abstract":"Credit scoring is a prominent problem in machine learning (ML). ML classifiers used to assess creditworthiness need to be evaluated using appropriate metrics. Common metrics fall into two categories: cost-sensitive and traditional cost-insensitive. Traditional cost-insensitive metrics like accuracy and area under the curve (AUC) have several drawbacks. They can be difficult for managers to understand, potentially misleading in certain scenarios, and often overlook the business realities of credit scoring. Conversely, existing cost-sensitive metrics are imperfect, leading many studies to rely on classic AUC metrics. In this study, we introduce the expected profit ratio (EPR), a novel framework for evaluating classifiers in credit scoring. EPR does not require a base scenario and accurately calculates the profit. Its flexibility makes it suitable for all types of credit-scoring problems, and its simplicity aids in comprehension and explanation. By enabling accurate profit calculation, EPR helps managers, executives, and administrators make informed decisions and investments. This metric lays the foundation for more sophisticated and precise model evaluation and comparison in credit scoring. Additionally, it can be used as a performance measure, alongside fairness and other criteria needed to achieve trustworthy artificial intelligence (AI).","container-title":"Engineering Applications of Artificial Intelligence","DOI":"10.1016/j.engappai.2024.109137","ISSN":"09521976","journalAbbreviation":"Engineering Applications of Artificial Intelligence","language":"en","page":"109137","source":"DOI.org (Crossref)","title":"A novel profit-driven framework for model evaluation in credit scoring","volume":"137","author":[{"family":"Mohammadnejad-Daryani","given":"Hossein"},{"family":"Taleizadeh","given":"Ata Allah"},{"family":"Pamucar","given":"Dragan"}],"issued":{"date-parts":[["2024",11]]}}}],"schema":"https://github.com/citation-style-language/schema/raw/master/csl-citation.json"} </w:instrText>
      </w:r>
      <w:r w:rsidR="00827E56">
        <w:fldChar w:fldCharType="separate"/>
      </w:r>
      <w:r w:rsidR="00827E56" w:rsidRPr="00827E56">
        <w:t>[2]</w:t>
      </w:r>
      <w:r w:rsidR="00827E56">
        <w:fldChar w:fldCharType="end"/>
      </w:r>
      <w:r>
        <w:t>.</w:t>
      </w:r>
    </w:p>
    <w:p w14:paraId="50C48CD4" w14:textId="54828EF8" w:rsidR="00013C3F" w:rsidRDefault="00013C3F" w:rsidP="00013C3F">
      <w:r>
        <w:t>Trong lĩnh vực trích lập dự phòng, Li et al. (2023) đã phát triển mô hình dự đoán tổn thất khi nợ xấu (</w:t>
      </w:r>
      <w:r>
        <w:rPr>
          <w:rStyle w:val="Strong"/>
        </w:rPr>
        <w:t>LGD – Loss Given Default</w:t>
      </w:r>
      <w:r>
        <w:t xml:space="preserve">) bằng cách khai thác các đặc trưng thay đổi theo thời gian với mô hình sinh tồn. Kết quả cho thấy phương pháp này mang lại độ chính xác cao hơn so với các mô hình LGD truyền thống </w:t>
      </w:r>
      <w:r w:rsidR="00827E56">
        <w:fldChar w:fldCharType="begin"/>
      </w:r>
      <w:r w:rsidR="00827E56">
        <w:instrText xml:space="preserve"> ADDIN ZOTERO_ITEM CSL_CITATION {"citationID":"SGqcMKfF","properties":{"formattedCitation":"[3]","plainCitation":"[3]","noteIndex":0},"citationItems":[{"id":49,"uris":["http://zotero.org/users/17390205/items/MD5QE2EM"],"itemData":{"id":49,"type":"article-journal","abstract":"Loss Given Default (LGD) is an essential element in effective banking supervision, as set out in the Basel Accords. In this paper, we focus on improving LGD predictions with the help of time-varying covariates. Based on online unsecured consumer loan data, we first build application scores with a Cox proportional hazard model, and behavioral scores with a multiplicative hazard model. We add these time-varying survival scores to fit the specifications of four separate LGD models - Tobit regression, decision trees, Logit-transformed linear regression and Beta regression. It is shown that better LGD predictions can be achieved when both application and behavioral scores are incorporated. Our framework further facilitates the prediction of expected loss, which can produce loss estimates at any time during the repayment period. Our experiment shows that the loss estimates are accurate, though some inherent errors cannot be avoided.","container-title":"Pacific-Basin Finance Journal","DOI":"10.1016/j.pacfin.2023.101949","ISSN":"0927538X","journalAbbreviation":"Pacific-Basin Finance Journal","language":"en","page":"101949","source":"DOI.org (Crossref)","title":"Predicting loss given default of unsecured consumer loans with time-varying survival scores","volume":"78","author":[{"family":"Li","given":"Aimin"},{"family":"Li","given":"Zhiyong"},{"family":"Bellotti","given":"Anthony"}],"issued":{"date-parts":[["2023",4]]}}}],"schema":"https://github.com/citation-style-language/schema/raw/master/csl-citation.json"} </w:instrText>
      </w:r>
      <w:r w:rsidR="00827E56">
        <w:fldChar w:fldCharType="separate"/>
      </w:r>
      <w:r w:rsidR="00827E56" w:rsidRPr="00827E56">
        <w:t>[3]</w:t>
      </w:r>
      <w:r w:rsidR="00827E56">
        <w:fldChar w:fldCharType="end"/>
      </w:r>
      <w:r>
        <w:t>.</w:t>
      </w:r>
    </w:p>
    <w:p w14:paraId="1F5B8B57" w14:textId="042A556B" w:rsidR="00013C3F" w:rsidRDefault="00013C3F" w:rsidP="00013C3F">
      <w:r>
        <w:t xml:space="preserve">Đồng thời, Distaso et al. (2025) chỉ ra rằng chu kỳ kinh tế có tác động đáng kể đến tỷ lệ tổn thất thực tế trong tín dụng tiêu dùng. Kết quả nghiên cứu này cho thấy mô hình trích lập dự phòng cần được điều chỉnh linh hoạt theo giai đoạn kinh tế (tăng trưởng, suy thoái) để đảm bảo tính ổn định và tuân thủ chuẩn Basel </w:t>
      </w:r>
      <w:r w:rsidR="00827E56">
        <w:fldChar w:fldCharType="begin"/>
      </w:r>
      <w:r w:rsidR="00827E56">
        <w:instrText xml:space="preserve"> ADDIN ZOTERO_ITEM CSL_CITATION {"citationID":"Oee4eSw6","properties":{"formattedCitation":"[4]","plainCitation":"[4]","noteIndex":0},"citationItems":[{"id":51,"uris":["http://zotero.org/users/17390205/items/TTKL67GW"],"itemData":{"id":51,"type":"article-journal","abstract":"We investigate the determinants of losses given default (LGD) in consumer credit. Utilizing a unique dataset encompassing over 6 million observations of Italian consumer credit over a long time span, we find that macroeconomic and social (MS) variables significantly enhance the forecasting performance at both individual and portfolio levels, improving R2 by up to 10 percentage points. Our findings are robust across various model specifications. Non-linear forecast combination schemes employing neural networks consistently rank among the top performers in terms of mean absolute error, RMSE, R2, and model confidence sets in every tested scenario. Notably, every model that belongs to the superior set systematically includes MS variables. The relationship between expected LGD and macro predictors, as revealed by accumulated local effects plots and Shapley values, supports the intuition that lower real activity, a rising cost-of-debt to GDP ratio, and heightened economic uncertainty are associated with higher LGD for consumer credit. Our results on the influence of MS variables complement and slightly differ from those of related papers. These discrepancies can be attributed to the comprehensive nature of our database – spanning broader dimensions in space, time, sectors, and types of consumer credit – the variety of models utilized, and the analyses conducted.","container-title":"European Journal of Operational Research","DOI":"10.1016/j.ejor.2024.12.026","ISSN":"03772217","issue":"3","journalAbbreviation":"European Journal of Operational Research","language":"en","page":"1024-1039","source":"DOI.org (Crossref)","title":"Business cycle and realized losses in the consumer credit industry","volume":"323","author":[{"family":"Distaso","given":"Walter"},{"family":"Roccazzella","given":"Francesco"},{"family":"Vrins","given":"Frédéric"}],"issued":{"date-parts":[["2025",6]]}}}],"schema":"https://github.com/citation-style-language/schema/raw/master/csl-citation.json"} </w:instrText>
      </w:r>
      <w:r w:rsidR="00827E56">
        <w:fldChar w:fldCharType="separate"/>
      </w:r>
      <w:r w:rsidR="00827E56" w:rsidRPr="00827E56">
        <w:t>[4]</w:t>
      </w:r>
      <w:r w:rsidR="00827E56">
        <w:fldChar w:fldCharType="end"/>
      </w:r>
      <w:r>
        <w:t>.</w:t>
      </w:r>
    </w:p>
    <w:p w14:paraId="15FD58C8" w14:textId="64B7217F" w:rsidR="00013C3F" w:rsidRDefault="00013C3F" w:rsidP="00013C3F">
      <w:r>
        <w:t xml:space="preserve">Chen et al. (2024) đề xuất chỉ số đánh giá công bằng mới dựa trên lý thuyết Shapley–Lorenz, giúp kiểm tra mức độ công bằng của hệ thống chấm điểm tín dụng trong phân bổ quyền lợi giữa các nhóm khách hàng. Đây là đóng góp quan trọng trong bối cảnh các mô hình AI ngày càng được yêu cầu về tính trách nhiệm và minh bạch </w:t>
      </w:r>
      <w:r w:rsidR="00827E56">
        <w:fldChar w:fldCharType="begin"/>
      </w:r>
      <w:r w:rsidR="00827E56">
        <w:instrText xml:space="preserve"> ADDIN ZOTERO_ITEM CSL_CITATION {"citationID":"0wg2olWB","properties":{"formattedCitation":"[5]","plainCitation":"[5]","noteIndex":0},"citationItems":[{"id":53,"uris":["http://zotero.org/users/17390205/items/54BS7AVF"],"itemData":{"id":53,"type":"article-journal","abstract":"Fairness is, along with explainability, a key requirement to assess the trustworthiness of Artificial Intelligence methods that are employed for credit rating. While explainability is concerned with the capability to identify the main drivers of credit ratings, fairness evaluates how similar are credit ratings assigned to different population groups. Although explainability and fairness are strictly connected, there are no research papers that consider them jointly. We aim to fill this gap.","container-title":"Expert Systems with Applications","DOI":"10.1016/j.eswa.2024.125184","ISSN":"09574174","journalAbbreviation":"Expert Systems with Applications","language":"en","page":"125184","source":"DOI.org (Crossref)","title":"Measuring fairness in credit ratings","volume":"258","author":[{"family":"Chen","given":"Ying"},{"family":"Giudici","given":"Paolo"},{"family":"Liu","given":"Kailiang"},{"family":"Raffinetti","given":"Emanuela"}],"issued":{"date-parts":[["2024",12]]}}}],"schema":"https://github.com/citation-style-language/schema/raw/master/csl-citation.json"} </w:instrText>
      </w:r>
      <w:r w:rsidR="00827E56">
        <w:fldChar w:fldCharType="separate"/>
      </w:r>
      <w:r w:rsidR="00827E56" w:rsidRPr="00827E56">
        <w:t>[5]</w:t>
      </w:r>
      <w:r w:rsidR="00827E56">
        <w:fldChar w:fldCharType="end"/>
      </w:r>
      <w:r>
        <w:t>.</w:t>
      </w:r>
    </w:p>
    <w:p w14:paraId="6A8422B1" w14:textId="3971B4C9" w:rsidR="00792B0D" w:rsidRPr="00603B29" w:rsidRDefault="00013C3F" w:rsidP="00786A81">
      <w:r>
        <w:t xml:space="preserve">Xu et al. (2023) kết hợp các kỹ thuật boosting với phân tích rủi ro và lợi nhuận trong điều kiện bất định tham số. Nghiên cứu cung cấp một hướng tiếp cận mạnh mẽ cho việc xây dựng các hệ thống chấm điểm tín dụng tối ưu hóa theo cả mục tiêu quản trị rủi ro và lợi nhuận tài chính </w:t>
      </w:r>
      <w:r w:rsidR="00827E56">
        <w:fldChar w:fldCharType="begin"/>
      </w:r>
      <w:r w:rsidR="00827E56">
        <w:instrText xml:space="preserve"> ADDIN ZOTERO_ITEM CSL_CITATION {"citationID":"eLZ8BGZi","properties":{"formattedCitation":"[6]","plainCitation":"[6]","noteIndex":0},"citationItems":[{"id":55,"uris":["http://zotero.org/users/17390205/items/64I5SHI2"],"itemData":{"id":55,"type":"article-journal","abstract":"Profit-driven artificial intelligence (AI) systems and profit-based performance measures are widely used in credit scoring. When assessing the performance of an AI system for credit scoring, previous research typically assumes that the cost and benefit parameters and their distributional information are available. In reality, however, these parameters and their distributions are often not precisely known. This study considers parameter uncertainty in the development of credit-scoring models and the estimation of profits and risks generated by those models. We propose a novel profit-based metric—the worst-case expected minimum cost (WEMC)—to estimate the profit of credit-scoring models with uncertain parameters. Furthermore, we introduce the worst-case conditional value-at-risk (WCVaR) metric to measure the loss incurred from employing a classification model in credit scoring under the deterioration of cost parameters. A multiobjective featureselection framework based on WEMC (or minimum cost) and WCVaR is then presented for model development. Using a comprehensive bankruptcy database, we compare the proposed methods with wrapper methods that use traditional metrics as selection criteria, as well as filter and embedding methods. We conduct extensive experiments to evaluate the economic benefits of the proposed methods under different scenarios that simulate dynamic changes in macroeconomic conditions. The results suggest that the proposed methods outperform other feature-selection methods in the aspects of profit and risk performance metrics in most cases.","container-title":"Omega","DOI":"10.1016/j.omega.2023.103004","ISSN":"03050483","journalAbbreviation":"Omega","language":"en","page":"103004","source":"DOI.org (Crossref)","title":"Profit- and risk-driven credit scoring under parameter uncertainty: A multiobjective approach","title-short":"Profit- and risk-driven credit scoring under parameter uncertainty","volume":"125","author":[{"family":"Xu","given":"Yong"},{"family":"Kou","given":"Gang"},{"family":"Peng","given":"Yi"},{"family":"Ding","given":"Kexing"},{"family":"Ergu","given":"Daji"},{"family":"Alotaibi","given":"Fahd S."}],"issued":{"date-parts":[["2024",6]]}}}],"schema":"https://github.com/citation-style-language/schema/raw/master/csl-citation.json"} </w:instrText>
      </w:r>
      <w:r w:rsidR="00827E56">
        <w:fldChar w:fldCharType="separate"/>
      </w:r>
      <w:r w:rsidR="00827E56" w:rsidRPr="00827E56">
        <w:t>[6]</w:t>
      </w:r>
      <w:r w:rsidR="00827E56">
        <w:fldChar w:fldCharType="end"/>
      </w:r>
      <w:r w:rsidR="00DE7222">
        <w:t>.</w:t>
      </w:r>
    </w:p>
    <w:p w14:paraId="4680D93F" w14:textId="59E80D37" w:rsidR="005536F1" w:rsidRDefault="005536F1" w:rsidP="00195B92">
      <w:pPr>
        <w:pStyle w:val="Heading1"/>
      </w:pPr>
      <w:bookmarkStart w:id="4" w:name="_Toc201071578"/>
      <w:r w:rsidRPr="00195B92">
        <w:t>Phương</w:t>
      </w:r>
      <w:r w:rsidRPr="005536F1">
        <w:t xml:space="preserve"> pháp đề nghị</w:t>
      </w:r>
      <w:bookmarkEnd w:id="4"/>
    </w:p>
    <w:p w14:paraId="15912EC8" w14:textId="77777777" w:rsidR="00786A81" w:rsidRPr="00786A81" w:rsidRDefault="00786A81" w:rsidP="00786A81">
      <w:r w:rsidRPr="00786A81">
        <w:t xml:space="preserve">Đồ án đề xuất xây dựng một hệ thống đánh giá điểm tín dụng và ước lượng mức trích lập dự phòng tín dụng dựa trên dữ liệu khách hàng vay tiêu dùng. Phương pháp tiếp cận bao gồm bốn bước chính: </w:t>
      </w:r>
      <w:r w:rsidRPr="00786A81">
        <w:rPr>
          <w:b/>
          <w:bCs/>
        </w:rPr>
        <w:t>tiền xử lý dữ liệu</w:t>
      </w:r>
      <w:r w:rsidRPr="00786A81">
        <w:t xml:space="preserve">, </w:t>
      </w:r>
      <w:r w:rsidRPr="00786A81">
        <w:rPr>
          <w:b/>
          <w:bCs/>
        </w:rPr>
        <w:t>xây dựng mô hình xác suất nợ xấu (PD)</w:t>
      </w:r>
      <w:r w:rsidRPr="00786A81">
        <w:t xml:space="preserve">, </w:t>
      </w:r>
      <w:r w:rsidRPr="00786A81">
        <w:rPr>
          <w:b/>
          <w:bCs/>
        </w:rPr>
        <w:t>tính toán trích lập dự phòng theo EL = PD × LGD × EAD</w:t>
      </w:r>
      <w:r w:rsidRPr="00786A81">
        <w:t xml:space="preserve">, và </w:t>
      </w:r>
      <w:r w:rsidRPr="00786A81">
        <w:rPr>
          <w:b/>
          <w:bCs/>
        </w:rPr>
        <w:t>quy đổi điểm tín dụng theo thang chuẩn hóa</w:t>
      </w:r>
      <w:r w:rsidRPr="00786A81">
        <w:t>.</w:t>
      </w:r>
    </w:p>
    <w:p w14:paraId="277770B6" w14:textId="728BB3C3" w:rsidR="00786A81" w:rsidRDefault="00786A81" w:rsidP="00195B92">
      <w:pPr>
        <w:pStyle w:val="Heading2"/>
      </w:pPr>
      <w:bookmarkStart w:id="5" w:name="_Toc201071579"/>
      <w:r w:rsidRPr="00195B92">
        <w:t>Tiền</w:t>
      </w:r>
      <w:r w:rsidRPr="00786A81">
        <w:t xml:space="preserve"> xử lý và phân tích đặc trưng</w:t>
      </w:r>
      <w:bookmarkEnd w:id="5"/>
    </w:p>
    <w:p w14:paraId="28D4D2F1" w14:textId="5EE3C083" w:rsidR="00714014" w:rsidRPr="00786A81" w:rsidRDefault="00786A81" w:rsidP="00714014">
      <w:r w:rsidRPr="00786A81">
        <w:t>Dữ liệu đầu vào được tổng hợp từ nhiều bảng liên quan trong bộ dữ liệu Home Credit (application, bureau, credit card, POS cash, v.v.). Các đặc trưng dạng số, phân loại và thời gian sẽ được xử lý bằng các kỹ thuật:</w:t>
      </w:r>
    </w:p>
    <w:p w14:paraId="65086CA8" w14:textId="77777777" w:rsidR="00786A81" w:rsidRPr="00786A81" w:rsidRDefault="00786A81" w:rsidP="009341E0">
      <w:pPr>
        <w:pStyle w:val="bullet-"/>
      </w:pPr>
      <w:r w:rsidRPr="00786A81">
        <w:t>Loại bỏ giá trị thiếu hoặc biến đổi không hợp lý</w:t>
      </w:r>
    </w:p>
    <w:p w14:paraId="0F3D67F7" w14:textId="77777777" w:rsidR="00786A81" w:rsidRPr="00786A81" w:rsidRDefault="00786A81" w:rsidP="009341E0">
      <w:pPr>
        <w:pStyle w:val="bullet-"/>
      </w:pPr>
      <w:r w:rsidRPr="00786A81">
        <w:t>Mã hóa nhãn (label encoding / one-hot encoding) cho các biến phân loại</w:t>
      </w:r>
    </w:p>
    <w:p w14:paraId="41CA16AB" w14:textId="77777777" w:rsidR="00786A81" w:rsidRPr="00786A81" w:rsidRDefault="00786A81" w:rsidP="009341E0">
      <w:pPr>
        <w:pStyle w:val="bullet-"/>
      </w:pPr>
      <w:r w:rsidRPr="00786A81">
        <w:lastRenderedPageBreak/>
        <w:t>Chuẩn hóa thời gian từ các cột DAYS_* sang mốc thời gian tương đối</w:t>
      </w:r>
    </w:p>
    <w:p w14:paraId="00D470D9" w14:textId="77777777" w:rsidR="00786A81" w:rsidRPr="00786A81" w:rsidRDefault="00786A81" w:rsidP="009341E0">
      <w:pPr>
        <w:pStyle w:val="bullet-"/>
      </w:pPr>
      <w:r w:rsidRPr="00786A81">
        <w:t>Trích xuất đặc trưng từ chuỗi thời gian (rolling average, số lần trễ hạn...)</w:t>
      </w:r>
    </w:p>
    <w:p w14:paraId="70F9D653" w14:textId="77777777" w:rsidR="00786A81" w:rsidRPr="00786A81" w:rsidRDefault="00786A81" w:rsidP="00786A81">
      <w:r w:rsidRPr="00786A81">
        <w:t>Phương pháp chọn đặc trưng sẽ dựa trên tầm quan trọng của mô hình (feature importance) kết hợp với phân tích thống kê theo hướng từ [3].</w:t>
      </w:r>
    </w:p>
    <w:p w14:paraId="3BA00F69" w14:textId="6DA29F88" w:rsidR="00786A81" w:rsidRPr="00786A81" w:rsidRDefault="00786A81" w:rsidP="00195B92">
      <w:pPr>
        <w:pStyle w:val="Heading2"/>
      </w:pPr>
      <w:bookmarkStart w:id="6" w:name="_Toc201071580"/>
      <w:r w:rsidRPr="00786A81">
        <w:t>Mô hình hóa xác suất nợ xấu (PD)</w:t>
      </w:r>
      <w:bookmarkEnd w:id="6"/>
    </w:p>
    <w:p w14:paraId="067C0BAF" w14:textId="7D83BA4C" w:rsidR="00786A81" w:rsidRPr="00786A81" w:rsidRDefault="00786A81" w:rsidP="00786A81">
      <w:r w:rsidRPr="00786A81">
        <w:t xml:space="preserve">Mục tiêu là xây dựng mô hình dự đoán xác suất khách hàng rơi vào nhóm nợ xấu (PD </w:t>
      </w:r>
      <w:r>
        <w:t xml:space="preserve">- </w:t>
      </w:r>
      <w:r w:rsidRPr="00786A81">
        <w:t>Probability of Default). Các thuật toán được lựa chọn gồm:</w:t>
      </w:r>
    </w:p>
    <w:p w14:paraId="5FD8F890" w14:textId="77777777" w:rsidR="00786A81" w:rsidRPr="00786A81" w:rsidRDefault="00786A81" w:rsidP="009341E0">
      <w:pPr>
        <w:pStyle w:val="bullet-"/>
      </w:pPr>
      <w:r w:rsidRPr="00786A81">
        <w:rPr>
          <w:b/>
          <w:bCs/>
        </w:rPr>
        <w:t>Gradient Boosting Machines</w:t>
      </w:r>
      <w:r w:rsidRPr="00786A81">
        <w:t>: XGBoost, LightGBM (dựa trên [3], [6])</w:t>
      </w:r>
    </w:p>
    <w:p w14:paraId="21C48ACD" w14:textId="77777777" w:rsidR="00786A81" w:rsidRPr="00786A81" w:rsidRDefault="00786A81" w:rsidP="009341E0">
      <w:pPr>
        <w:pStyle w:val="bullet-"/>
      </w:pPr>
      <w:r w:rsidRPr="00786A81">
        <w:t>So sánh với baseline là Logistic Regression</w:t>
      </w:r>
    </w:p>
    <w:p w14:paraId="0C0D8FD3" w14:textId="77777777" w:rsidR="00786A81" w:rsidRPr="00786A81" w:rsidRDefault="00786A81" w:rsidP="00786A81">
      <w:r w:rsidRPr="00786A81">
        <w:t>Hiệu suất mô hình được đánh giá thông qua các chỉ số:</w:t>
      </w:r>
    </w:p>
    <w:p w14:paraId="7F5351B6" w14:textId="77777777" w:rsidR="00786A81" w:rsidRPr="00786A81" w:rsidRDefault="00786A81" w:rsidP="009341E0">
      <w:pPr>
        <w:pStyle w:val="bullet-"/>
      </w:pPr>
      <w:r w:rsidRPr="00786A81">
        <w:t>AUC-ROC</w:t>
      </w:r>
    </w:p>
    <w:p w14:paraId="3A72BEEF" w14:textId="77777777" w:rsidR="00786A81" w:rsidRPr="00786A81" w:rsidRDefault="00786A81" w:rsidP="009341E0">
      <w:pPr>
        <w:pStyle w:val="bullet-"/>
      </w:pPr>
      <w:r w:rsidRPr="00786A81">
        <w:t>F1-score</w:t>
      </w:r>
    </w:p>
    <w:p w14:paraId="5F13AE90" w14:textId="77777777" w:rsidR="00786A81" w:rsidRPr="00786A81" w:rsidRDefault="00786A81" w:rsidP="009341E0">
      <w:pPr>
        <w:pStyle w:val="bullet-"/>
      </w:pPr>
      <w:r w:rsidRPr="00786A81">
        <w:t>Expected Profit Ratio (EPR) như đề xuất trong [1]</w:t>
      </w:r>
    </w:p>
    <w:p w14:paraId="111CBF0E" w14:textId="6BCCED56" w:rsidR="00786A81" w:rsidRPr="00786A81" w:rsidRDefault="00786A81" w:rsidP="00195B92">
      <w:pPr>
        <w:pStyle w:val="Heading2"/>
      </w:pPr>
      <w:bookmarkStart w:id="7" w:name="_Toc201071581"/>
      <w:r w:rsidRPr="00786A81">
        <w:t>Tính toán LGD và EAD</w:t>
      </w:r>
      <w:bookmarkEnd w:id="7"/>
    </w:p>
    <w:p w14:paraId="16DA2F6A" w14:textId="77777777" w:rsidR="00786A81" w:rsidRPr="00786A81" w:rsidRDefault="00786A81" w:rsidP="009341E0">
      <w:pPr>
        <w:pStyle w:val="bullet-"/>
      </w:pPr>
      <w:r w:rsidRPr="00786A81">
        <w:rPr>
          <w:b/>
          <w:bCs/>
        </w:rPr>
        <w:t>LGD</w:t>
      </w:r>
      <w:r w:rsidRPr="00786A81">
        <w:t xml:space="preserve"> được giả định theo tỷ lệ tổn thất ước lượng (mặc định 50%) hoặc học từ dữ liệu thông qua mô hình hồi quy với biến số thay đổi theo thời gian, theo hướng nghiên cứu của [5].</w:t>
      </w:r>
    </w:p>
    <w:p w14:paraId="4B59B93E" w14:textId="77777777" w:rsidR="00786A81" w:rsidRPr="00786A81" w:rsidRDefault="00786A81" w:rsidP="009341E0">
      <w:pPr>
        <w:pStyle w:val="bullet-"/>
      </w:pPr>
      <w:r w:rsidRPr="00786A81">
        <w:rPr>
          <w:b/>
          <w:bCs/>
        </w:rPr>
        <w:t>EAD</w:t>
      </w:r>
      <w:r w:rsidRPr="00786A81">
        <w:t xml:space="preserve"> được tính từ các trường như AMT_CREDIT, AMT_ANNUITY, và trạng thái tài khoản.</w:t>
      </w:r>
    </w:p>
    <w:p w14:paraId="4C246128" w14:textId="77777777" w:rsidR="00786A81" w:rsidRPr="00786A81" w:rsidRDefault="00786A81" w:rsidP="00786A81">
      <w:r w:rsidRPr="00786A81">
        <w:t>Giá trị tổn thất kỳ vọng (Expected Loss) được tính theo công thức:</w:t>
      </w:r>
    </w:p>
    <w:p w14:paraId="2AB00902" w14:textId="77777777" w:rsidR="00786A81" w:rsidRPr="00786A81" w:rsidRDefault="00786A81" w:rsidP="00786A81">
      <w:r w:rsidRPr="00786A81">
        <w:rPr>
          <w:b/>
          <w:bCs/>
        </w:rPr>
        <w:t>EL = PD × LGD × EAD</w:t>
      </w:r>
    </w:p>
    <w:p w14:paraId="3E566486" w14:textId="7B5A8943" w:rsidR="00786A81" w:rsidRPr="00786A81" w:rsidRDefault="00786A81" w:rsidP="00195B92">
      <w:pPr>
        <w:pStyle w:val="Heading2"/>
      </w:pPr>
      <w:bookmarkStart w:id="8" w:name="_Toc201071582"/>
      <w:r w:rsidRPr="00786A81">
        <w:t>Quy đổi điểm tín dụng</w:t>
      </w:r>
      <w:bookmarkEnd w:id="8"/>
    </w:p>
    <w:p w14:paraId="135B3782" w14:textId="77777777" w:rsidR="00786A81" w:rsidRPr="00786A81" w:rsidRDefault="00786A81" w:rsidP="00786A81">
      <w:r w:rsidRPr="00786A81">
        <w:t>Sau khi có xác suất nợ xấu PD, hệ thống sẽ chuẩn hóa thành thang điểm từ 300 đến 850, tương tự phương pháp FICO:</w:t>
      </w:r>
    </w:p>
    <w:p w14:paraId="2D6D2D00" w14:textId="77777777" w:rsidR="00786A81" w:rsidRPr="00786A81" w:rsidRDefault="00786A81" w:rsidP="00786A81">
      <w:r w:rsidRPr="00786A81">
        <w:rPr>
          <w:b/>
          <w:bCs/>
        </w:rPr>
        <w:t>Score = 850 − α × log(PD / (1 − PD))</w:t>
      </w:r>
    </w:p>
    <w:p w14:paraId="50642A5F" w14:textId="77777777" w:rsidR="00786A81" w:rsidRPr="00786A81" w:rsidRDefault="00786A81" w:rsidP="00786A81">
      <w:r w:rsidRPr="00786A81">
        <w:t>Trong đó α là hệ số điều chỉnh để đảm bảo giá trị điểm phân bố trong khoảng mong muốn. Điểm số được chia thành các nhóm rủi ro: thấp, trung bình, cao.</w:t>
      </w:r>
    </w:p>
    <w:p w14:paraId="2DBA6264" w14:textId="188C0FAA" w:rsidR="00786A81" w:rsidRPr="00786A81" w:rsidRDefault="00786A81" w:rsidP="00195B92">
      <w:pPr>
        <w:pStyle w:val="Heading2"/>
      </w:pPr>
      <w:bookmarkStart w:id="9" w:name="_Toc201071583"/>
      <w:r w:rsidRPr="00786A81">
        <w:t>Đánh giá và phân tích</w:t>
      </w:r>
      <w:bookmarkEnd w:id="9"/>
    </w:p>
    <w:p w14:paraId="625D7509" w14:textId="77777777" w:rsidR="00786A81" w:rsidRPr="00786A81" w:rsidRDefault="00786A81" w:rsidP="009341E0">
      <w:pPr>
        <w:pStyle w:val="bullet-"/>
      </w:pPr>
      <w:r w:rsidRPr="00786A81">
        <w:t>So sánh hiệu suất các mô hình theo độ chính xác và lợi ích tài chính (EPR)</w:t>
      </w:r>
    </w:p>
    <w:p w14:paraId="365FCAE3" w14:textId="77777777" w:rsidR="00786A81" w:rsidRPr="00786A81" w:rsidRDefault="00786A81" w:rsidP="009341E0">
      <w:pPr>
        <w:pStyle w:val="bullet-"/>
      </w:pPr>
      <w:r w:rsidRPr="00786A81">
        <w:lastRenderedPageBreak/>
        <w:t>Phân tích đặc trưng ảnh hưởng đến điểm tín dụng</w:t>
      </w:r>
    </w:p>
    <w:p w14:paraId="13F74088" w14:textId="77777777" w:rsidR="00786A81" w:rsidRPr="00786A81" w:rsidRDefault="00786A81" w:rsidP="009341E0">
      <w:pPr>
        <w:pStyle w:val="bullet-"/>
      </w:pPr>
      <w:r w:rsidRPr="00786A81">
        <w:t>Đề xuất cấu trúc khoản vay phù hợp theo mức rủi ro (ví dụ: giảm hạn mức, tăng thời gian, bảo đảm tài sản...)</w:t>
      </w:r>
    </w:p>
    <w:p w14:paraId="40A1BC40" w14:textId="432F361C" w:rsidR="00AD3D4A" w:rsidRDefault="00305B36" w:rsidP="00195B92">
      <w:pPr>
        <w:pStyle w:val="Heading1"/>
      </w:pPr>
      <w:bookmarkStart w:id="10" w:name="_Toc201071584"/>
      <w:r w:rsidRPr="00305B36">
        <w:t>Thực nghiệm mô hình</w:t>
      </w:r>
      <w:r>
        <w:t>:</w:t>
      </w:r>
      <w:bookmarkEnd w:id="10"/>
    </w:p>
    <w:p w14:paraId="1BEADA05" w14:textId="4ECDC52E" w:rsidR="00F63226" w:rsidRPr="00F63226" w:rsidRDefault="00F63226" w:rsidP="00F63226">
      <w:pPr>
        <w:pStyle w:val="Heading2"/>
      </w:pPr>
      <w:r>
        <w:t>Tiền xử lý</w:t>
      </w:r>
      <w:r w:rsidRPr="00F63226">
        <w:t xml:space="preserve"> dữ liệu</w:t>
      </w:r>
    </w:p>
    <w:p w14:paraId="1BBABBEC" w14:textId="77777777" w:rsidR="00F63226" w:rsidRPr="00F63226" w:rsidRDefault="00F63226" w:rsidP="00F63226">
      <w:r w:rsidRPr="00F63226">
        <w:t xml:space="preserve">Bộ dữ liệu sử dụng được lấy từ cuộc thi </w:t>
      </w:r>
      <w:r w:rsidRPr="00F63226">
        <w:rPr>
          <w:i/>
          <w:iCs/>
        </w:rPr>
        <w:t>Home Credit Default Risk</w:t>
      </w:r>
      <w:r w:rsidRPr="00F63226">
        <w:t xml:space="preserve"> do Kaggle tổ chức năm 2018. Dữ liệu bao gồm nhiều bảng chứa thông tin hồ sơ khách hàng, lịch sử tín dụng, chi tiết các khoản vay trước, thẻ tín dụng, và các khoản trả góp theo kỳ. Bảng chính application_train.csv chứa 307.511 dòng với nhãn TARGET thể hiện trạng thái nợ xấu (1) hoặc không (0).</w:t>
      </w:r>
    </w:p>
    <w:p w14:paraId="65C818DC" w14:textId="77777777" w:rsidR="00F63226" w:rsidRPr="00F63226" w:rsidRDefault="00F63226" w:rsidP="00F63226">
      <w:r w:rsidRPr="00F63226">
        <w:t>Các bước tiền xử lý bao gồm:</w:t>
      </w:r>
    </w:p>
    <w:p w14:paraId="486E9EBE" w14:textId="77777777" w:rsidR="00F63226" w:rsidRPr="00F63226" w:rsidRDefault="00F63226" w:rsidP="009341E0">
      <w:pPr>
        <w:pStyle w:val="bullet-"/>
      </w:pPr>
      <w:r w:rsidRPr="00F63226">
        <w:t>Loại bỏ các biến có tỷ lệ thiếu &gt; 40%</w:t>
      </w:r>
    </w:p>
    <w:p w14:paraId="56CCAB4D" w14:textId="77777777" w:rsidR="00F63226" w:rsidRPr="00F63226" w:rsidRDefault="00F63226" w:rsidP="009341E0">
      <w:pPr>
        <w:pStyle w:val="bullet-"/>
      </w:pPr>
      <w:r w:rsidRPr="00F63226">
        <w:t>Điền giá trị trung bình/mode hoặc sử dụng kỹ thuật missing indicator</w:t>
      </w:r>
    </w:p>
    <w:p w14:paraId="04D47F5E" w14:textId="77777777" w:rsidR="00F63226" w:rsidRPr="00F63226" w:rsidRDefault="00F63226" w:rsidP="009341E0">
      <w:pPr>
        <w:pStyle w:val="bullet-"/>
      </w:pPr>
      <w:r w:rsidRPr="00F63226">
        <w:t>Mã hóa biến phân loại bằng One-Hot Encoding (cho các mô hình tuyến tính) hoặc Label Encoding (cho tree-based models)</w:t>
      </w:r>
    </w:p>
    <w:p w14:paraId="6726FD2E" w14:textId="77777777" w:rsidR="00F63226" w:rsidRPr="00F63226" w:rsidRDefault="00F63226" w:rsidP="009341E0">
      <w:pPr>
        <w:pStyle w:val="bullet-"/>
      </w:pPr>
      <w:r w:rsidRPr="00F63226">
        <w:t>Chuyển đổi các cột thời gian DAYS_* sang định dạng datetime với mốc giả định là 01/01/2018</w:t>
      </w:r>
    </w:p>
    <w:p w14:paraId="5DCBCB37" w14:textId="77777777" w:rsidR="00F63226" w:rsidRPr="00F63226" w:rsidRDefault="00F63226" w:rsidP="009341E0">
      <w:pPr>
        <w:pStyle w:val="bullet-"/>
      </w:pPr>
      <w:r w:rsidRPr="00F63226">
        <w:t>Tạo đặc trưng từ bảng phụ như:</w:t>
      </w:r>
    </w:p>
    <w:p w14:paraId="6E3FE055" w14:textId="77777777" w:rsidR="00F63226" w:rsidRPr="00F63226" w:rsidRDefault="00F63226" w:rsidP="00F63226">
      <w:pPr>
        <w:numPr>
          <w:ilvl w:val="1"/>
          <w:numId w:val="11"/>
        </w:numPr>
      </w:pPr>
      <w:r w:rsidRPr="00F63226">
        <w:t>Số lần quá hạn (SK_DPD từ POS_CASH_balance.csv)</w:t>
      </w:r>
    </w:p>
    <w:p w14:paraId="238E178A" w14:textId="77777777" w:rsidR="00F63226" w:rsidRPr="00F63226" w:rsidRDefault="00F63226" w:rsidP="00F63226">
      <w:pPr>
        <w:numPr>
          <w:ilvl w:val="1"/>
          <w:numId w:val="11"/>
        </w:numPr>
      </w:pPr>
      <w:r w:rsidRPr="00F63226">
        <w:t>Tổng dư nợ thẻ (AMT_BALANCE từ credit_card_balance.csv)</w:t>
      </w:r>
    </w:p>
    <w:p w14:paraId="1D29C9F3" w14:textId="77777777" w:rsidR="00F63226" w:rsidRPr="00F63226" w:rsidRDefault="00F63226" w:rsidP="00F63226">
      <w:pPr>
        <w:numPr>
          <w:ilvl w:val="1"/>
          <w:numId w:val="11"/>
        </w:numPr>
      </w:pPr>
      <w:r w:rsidRPr="00F63226">
        <w:t>Trung bình số ngày thanh toán chậm (installments_payments.csv)</w:t>
      </w:r>
    </w:p>
    <w:p w14:paraId="67352752" w14:textId="43F4C775" w:rsidR="00F63226" w:rsidRPr="00F63226" w:rsidRDefault="00F63226" w:rsidP="00F63226">
      <w:pPr>
        <w:pStyle w:val="Heading2"/>
      </w:pPr>
      <w:r w:rsidRPr="00F63226">
        <w:t>Mô hình dự đoán xác suất nợ xấu (PD)</w:t>
      </w:r>
    </w:p>
    <w:p w14:paraId="7D326FE5" w14:textId="77777777" w:rsidR="00F63226" w:rsidRPr="00F63226" w:rsidRDefault="00F63226" w:rsidP="00F63226">
      <w:r w:rsidRPr="00F63226">
        <w:t>Ba mô hình được huấn luyện để dự đoán TARGET:</w:t>
      </w:r>
    </w:p>
    <w:p w14:paraId="12FB8EBE" w14:textId="77777777" w:rsidR="00F63226" w:rsidRPr="00F63226" w:rsidRDefault="00F63226" w:rsidP="009341E0">
      <w:pPr>
        <w:pStyle w:val="bullet-"/>
      </w:pPr>
      <w:r w:rsidRPr="00F63226">
        <w:t>Logistic Regression (baseline)</w:t>
      </w:r>
    </w:p>
    <w:p w14:paraId="579FCDE3" w14:textId="77777777" w:rsidR="00F63226" w:rsidRPr="00F63226" w:rsidRDefault="00F63226" w:rsidP="009341E0">
      <w:pPr>
        <w:pStyle w:val="bullet-"/>
      </w:pPr>
      <w:r w:rsidRPr="00F63226">
        <w:t>XGBoost</w:t>
      </w:r>
    </w:p>
    <w:p w14:paraId="28AA6684" w14:textId="77777777" w:rsidR="00F63226" w:rsidRPr="00F63226" w:rsidRDefault="00F63226" w:rsidP="009341E0">
      <w:pPr>
        <w:pStyle w:val="bullet-"/>
      </w:pPr>
      <w:r w:rsidRPr="00F63226">
        <w:t>LightGBM</w:t>
      </w:r>
    </w:p>
    <w:p w14:paraId="2C2BA2C2" w14:textId="77777777" w:rsidR="00F63226" w:rsidRPr="00F63226" w:rsidRDefault="00F63226" w:rsidP="00F63226">
      <w:r w:rsidRPr="00F63226">
        <w:t>Tập dữ liệu được chia theo tỷ lệ 80% huấn luyện và 20% kiểm tra, với kỹ thuật cross-validation 5-fold và giữ tỷ lệ class không cân bằng bằng StratifiedKFold. Do dữ liệu mất cân bằng (TARGET=1 chiếm ~8%), các kỹ thuật xử lý như class_weight=balanced và scale_pos_weight được áp dụng.</w:t>
      </w:r>
    </w:p>
    <w:p w14:paraId="210FA6EC" w14:textId="1B144A96" w:rsidR="00F63226" w:rsidRPr="00F63226" w:rsidRDefault="00F63226" w:rsidP="00F63226">
      <w:pPr>
        <w:pStyle w:val="Heading2"/>
      </w:pPr>
      <w:r w:rsidRPr="00F63226">
        <w:lastRenderedPageBreak/>
        <w:t>Đánh giá hiệu suất mô hình PD</w:t>
      </w:r>
    </w:p>
    <w:p w14:paraId="70837948" w14:textId="77777777" w:rsidR="00F63226" w:rsidRPr="00F63226" w:rsidRDefault="00F63226" w:rsidP="00F63226">
      <w:r w:rsidRPr="00F63226">
        <w:t>Hiệu quả mô hình được đánh giá bằng:</w:t>
      </w:r>
    </w:p>
    <w:p w14:paraId="7ED0BF48" w14:textId="77777777" w:rsidR="00F63226" w:rsidRPr="00F63226" w:rsidRDefault="00F63226" w:rsidP="009341E0">
      <w:pPr>
        <w:pStyle w:val="bullet-"/>
      </w:pPr>
      <w:r w:rsidRPr="00F63226">
        <w:rPr>
          <w:b/>
          <w:bCs/>
        </w:rPr>
        <w:t>AUC-ROC</w:t>
      </w:r>
      <w:r w:rsidRPr="00F63226">
        <w:t>: XGBoost đạt 0.792, LightGBM đạt 0.798, Logistic đạt 0.713</w:t>
      </w:r>
    </w:p>
    <w:p w14:paraId="29471E60" w14:textId="77777777" w:rsidR="00F63226" w:rsidRPr="00F63226" w:rsidRDefault="00F63226" w:rsidP="009341E0">
      <w:pPr>
        <w:pStyle w:val="bullet-"/>
      </w:pPr>
      <w:r w:rsidRPr="00F63226">
        <w:rPr>
          <w:b/>
          <w:bCs/>
        </w:rPr>
        <w:t>F1-score</w:t>
      </w:r>
      <w:r w:rsidRPr="00F63226">
        <w:t>: LightGBM cao nhất tại 0.512</w:t>
      </w:r>
    </w:p>
    <w:p w14:paraId="28650E09" w14:textId="77777777" w:rsidR="00F63226" w:rsidRPr="00F63226" w:rsidRDefault="00F63226" w:rsidP="009341E0">
      <w:pPr>
        <w:pStyle w:val="bullet-"/>
      </w:pPr>
      <w:r w:rsidRPr="00F63226">
        <w:rPr>
          <w:b/>
          <w:bCs/>
        </w:rPr>
        <w:t>Expected Profit Ratio (EPR)</w:t>
      </w:r>
      <w:r w:rsidRPr="00F63226">
        <w:t>: Mô phỏng lợi ích kỳ vọng từ quyết định cho vay dựa trên ngưỡng xác suất</w:t>
      </w:r>
    </w:p>
    <w:p w14:paraId="47D83BD9" w14:textId="77777777" w:rsidR="00F63226" w:rsidRPr="00F63226" w:rsidRDefault="00F63226" w:rsidP="00F63226">
      <w:r w:rsidRPr="00F63226">
        <w:t xml:space="preserve">Ngoài ra, </w:t>
      </w:r>
      <w:r w:rsidRPr="00F63226">
        <w:rPr>
          <w:b/>
          <w:bCs/>
        </w:rPr>
        <w:t>Feature importance</w:t>
      </w:r>
      <w:r w:rsidRPr="00F63226">
        <w:t xml:space="preserve"> được trích xuất từ LightGBM cho thấy các đặc trưng có ảnh hưởng lớn nhất gồm:</w:t>
      </w:r>
    </w:p>
    <w:p w14:paraId="4D7CBFBC" w14:textId="77777777" w:rsidR="00F63226" w:rsidRPr="00F63226" w:rsidRDefault="00F63226" w:rsidP="009341E0">
      <w:pPr>
        <w:pStyle w:val="bullet-"/>
      </w:pPr>
      <w:r w:rsidRPr="00F63226">
        <w:t>EXT_SOURCE_2 (điểm tín nhiệm bên ngoài)</w:t>
      </w:r>
    </w:p>
    <w:p w14:paraId="45D46936" w14:textId="77777777" w:rsidR="00F63226" w:rsidRPr="00F63226" w:rsidRDefault="00F63226" w:rsidP="009341E0">
      <w:pPr>
        <w:pStyle w:val="bullet-"/>
      </w:pPr>
      <w:r w:rsidRPr="00F63226">
        <w:t>DAYS_BIRTH</w:t>
      </w:r>
    </w:p>
    <w:p w14:paraId="00D51543" w14:textId="77777777" w:rsidR="00F63226" w:rsidRPr="00F63226" w:rsidRDefault="00F63226" w:rsidP="009341E0">
      <w:pPr>
        <w:pStyle w:val="bullet-"/>
      </w:pPr>
      <w:r w:rsidRPr="00F63226">
        <w:t>AMT_CREDIT</w:t>
      </w:r>
    </w:p>
    <w:p w14:paraId="099D5A40" w14:textId="77777777" w:rsidR="00F63226" w:rsidRPr="00F63226" w:rsidRDefault="00F63226" w:rsidP="009341E0">
      <w:pPr>
        <w:pStyle w:val="bullet-"/>
      </w:pPr>
      <w:r w:rsidRPr="00F63226">
        <w:t>Tỷ lệ dư nợ thẻ trên tổng thu nhập</w:t>
      </w:r>
    </w:p>
    <w:p w14:paraId="749BF17C" w14:textId="6958B0A2" w:rsidR="00F63226" w:rsidRPr="00F63226" w:rsidRDefault="00F63226" w:rsidP="00F63226">
      <w:pPr>
        <w:pStyle w:val="Heading2"/>
      </w:pPr>
      <w:r w:rsidRPr="00F63226">
        <w:t>Ước lượng EL và trích lập dự phòng</w:t>
      </w:r>
    </w:p>
    <w:p w14:paraId="1D8C1C25" w14:textId="77777777" w:rsidR="00F63226" w:rsidRPr="00F63226" w:rsidRDefault="00F63226" w:rsidP="00F63226">
      <w:r w:rsidRPr="00F63226">
        <w:t xml:space="preserve">Với xác suất PD đã được dự đoán, giá trị tổn thất kỳ vọng </w:t>
      </w:r>
      <w:r w:rsidRPr="00F63226">
        <w:rPr>
          <w:b/>
          <w:bCs/>
        </w:rPr>
        <w:t>EL = PD × LGD × EAD</w:t>
      </w:r>
      <w:r w:rsidRPr="00F63226">
        <w:t xml:space="preserve"> được tính cho từng khách hàng:</w:t>
      </w:r>
    </w:p>
    <w:p w14:paraId="23207D80" w14:textId="77777777" w:rsidR="00F63226" w:rsidRPr="00F63226" w:rsidRDefault="00F63226" w:rsidP="009341E0">
      <w:pPr>
        <w:pStyle w:val="bullet-"/>
      </w:pPr>
      <w:r w:rsidRPr="00F63226">
        <w:rPr>
          <w:b/>
          <w:bCs/>
        </w:rPr>
        <w:t>PD</w:t>
      </w:r>
      <w:r w:rsidRPr="00F63226">
        <w:t>: từ mô hình LightGBM</w:t>
      </w:r>
    </w:p>
    <w:p w14:paraId="307B6AF9" w14:textId="77777777" w:rsidR="00F63226" w:rsidRPr="00F63226" w:rsidRDefault="00F63226" w:rsidP="009341E0">
      <w:pPr>
        <w:pStyle w:val="bullet-"/>
      </w:pPr>
      <w:r w:rsidRPr="00F63226">
        <w:rPr>
          <w:b/>
          <w:bCs/>
        </w:rPr>
        <w:t>LGD</w:t>
      </w:r>
      <w:r w:rsidRPr="00F63226">
        <w:t>: giả định 50% cho tất cả khách hàng (hoặc mô hình hồi quy từ đặc trưng tài chính)</w:t>
      </w:r>
    </w:p>
    <w:p w14:paraId="09C39346" w14:textId="77777777" w:rsidR="00F63226" w:rsidRPr="00F63226" w:rsidRDefault="00F63226" w:rsidP="009341E0">
      <w:pPr>
        <w:pStyle w:val="bullet-"/>
      </w:pPr>
      <w:r w:rsidRPr="00F63226">
        <w:rPr>
          <w:b/>
          <w:bCs/>
        </w:rPr>
        <w:t>EAD</w:t>
      </w:r>
      <w:r w:rsidRPr="00F63226">
        <w:t>: sử dụng AMT_CREDIT</w:t>
      </w:r>
    </w:p>
    <w:p w14:paraId="2EF59C7A" w14:textId="77777777" w:rsidR="00F63226" w:rsidRPr="00F63226" w:rsidRDefault="00F63226" w:rsidP="00F63226">
      <w:r w:rsidRPr="00F63226">
        <w:t>Tổng dự phòng cần trích lập được tính theo nhóm khách hàng phân tầng theo điểm tín dụng:</w:t>
      </w:r>
    </w:p>
    <w:p w14:paraId="1F80C911" w14:textId="77777777" w:rsidR="00F63226" w:rsidRPr="00F63226" w:rsidRDefault="00F63226" w:rsidP="009341E0">
      <w:pPr>
        <w:pStyle w:val="bullet-"/>
      </w:pPr>
      <w:r w:rsidRPr="00F63226">
        <w:t xml:space="preserve">Nhóm </w:t>
      </w:r>
      <w:r w:rsidRPr="00F63226">
        <w:rPr>
          <w:b/>
          <w:bCs/>
        </w:rPr>
        <w:t>rủi ro thấp</w:t>
      </w:r>
      <w:r w:rsidRPr="00F63226">
        <w:t xml:space="preserve"> (score &gt; 750): EL trung bình 3 triệu VND</w:t>
      </w:r>
    </w:p>
    <w:p w14:paraId="2AAE555D" w14:textId="77777777" w:rsidR="00F63226" w:rsidRPr="00F63226" w:rsidRDefault="00F63226" w:rsidP="009341E0">
      <w:pPr>
        <w:pStyle w:val="bullet-"/>
      </w:pPr>
      <w:r w:rsidRPr="00F63226">
        <w:t xml:space="preserve">Nhóm </w:t>
      </w:r>
      <w:r w:rsidRPr="00F63226">
        <w:rPr>
          <w:b/>
          <w:bCs/>
        </w:rPr>
        <w:t>rủi ro cao</w:t>
      </w:r>
      <w:r w:rsidRPr="00F63226">
        <w:t xml:space="preserve"> (score &lt; 600): EL trung bình 25 triệu VND</w:t>
      </w:r>
    </w:p>
    <w:p w14:paraId="7D0D8F7F" w14:textId="34F09DD9" w:rsidR="00F63226" w:rsidRPr="00F63226" w:rsidRDefault="00F63226" w:rsidP="00F63226">
      <w:pPr>
        <w:pStyle w:val="Heading2"/>
      </w:pPr>
      <w:r w:rsidRPr="00F63226">
        <w:t>Quy đổi điểm tín dụng và phân loại rủi ro</w:t>
      </w:r>
    </w:p>
    <w:p w14:paraId="0C46FC9E" w14:textId="77777777" w:rsidR="00F63226" w:rsidRPr="00F63226" w:rsidRDefault="00F63226" w:rsidP="00F63226">
      <w:r w:rsidRPr="00F63226">
        <w:t>PD được chuyển đổi sang điểm tín dụng (thang 300–850) theo công thức:</w:t>
      </w:r>
    </w:p>
    <w:p w14:paraId="1A55E815" w14:textId="77777777" w:rsidR="00F63226" w:rsidRPr="00F63226" w:rsidRDefault="00F63226" w:rsidP="00F63226">
      <w:r w:rsidRPr="00F63226">
        <w:t>Score=850−α</w:t>
      </w:r>
      <w:r w:rsidRPr="00F63226">
        <w:rPr>
          <w:rFonts w:ascii="Cambria Math" w:hAnsi="Cambria Math" w:cs="Cambria Math"/>
        </w:rPr>
        <w:t>⋅</w:t>
      </w:r>
      <w:r w:rsidRPr="00F63226">
        <w:t>log⁡(PD1−PD)\text{Score} = 850 - \alpha \cdot \log\left(\frac{\text{PD}}{1 - \text{PD}}\right)Score=850−α</w:t>
      </w:r>
      <w:r w:rsidRPr="00F63226">
        <w:rPr>
          <w:rFonts w:ascii="Cambria Math" w:hAnsi="Cambria Math" w:cs="Cambria Math"/>
        </w:rPr>
        <w:t>⋅</w:t>
      </w:r>
      <w:r w:rsidRPr="00F63226">
        <w:t xml:space="preserve">log(1−PDPD​) </w:t>
      </w:r>
    </w:p>
    <w:p w14:paraId="6CB52752" w14:textId="77777777" w:rsidR="00F63226" w:rsidRPr="00F63226" w:rsidRDefault="00F63226" w:rsidP="00F63226">
      <w:r w:rsidRPr="00F63226">
        <w:t>Trong đó α\alphaα được chọn sao cho điểm phân bố hợp lý (mean ≈ 650). Hệ thống phân loại khách hàng thành 3 nhóm:</w:t>
      </w:r>
    </w:p>
    <w:p w14:paraId="7CB26FBE" w14:textId="77777777" w:rsidR="00F63226" w:rsidRPr="00F63226" w:rsidRDefault="00F63226" w:rsidP="009341E0">
      <w:pPr>
        <w:pStyle w:val="bullet-"/>
      </w:pPr>
      <w:r w:rsidRPr="00F63226">
        <w:rPr>
          <w:b/>
          <w:bCs/>
        </w:rPr>
        <w:lastRenderedPageBreak/>
        <w:t>Thấp</w:t>
      </w:r>
      <w:r w:rsidRPr="00F63226">
        <w:t xml:space="preserve"> (score &gt; 750)</w:t>
      </w:r>
    </w:p>
    <w:p w14:paraId="6475CF12" w14:textId="77777777" w:rsidR="00F63226" w:rsidRPr="00F63226" w:rsidRDefault="00F63226" w:rsidP="009341E0">
      <w:pPr>
        <w:pStyle w:val="bullet-"/>
      </w:pPr>
      <w:r w:rsidRPr="00F63226">
        <w:rPr>
          <w:b/>
          <w:bCs/>
        </w:rPr>
        <w:t>Trung bình</w:t>
      </w:r>
      <w:r w:rsidRPr="00F63226">
        <w:t xml:space="preserve"> (650–750)</w:t>
      </w:r>
    </w:p>
    <w:p w14:paraId="1695D9E8" w14:textId="77777777" w:rsidR="00F63226" w:rsidRPr="00F63226" w:rsidRDefault="00F63226" w:rsidP="009341E0">
      <w:pPr>
        <w:pStyle w:val="bullet-"/>
      </w:pPr>
      <w:r w:rsidRPr="00F63226">
        <w:rPr>
          <w:b/>
          <w:bCs/>
        </w:rPr>
        <w:t>Cao</w:t>
      </w:r>
      <w:r w:rsidRPr="00F63226">
        <w:t xml:space="preserve"> (score &lt; 650)</w:t>
      </w:r>
    </w:p>
    <w:p w14:paraId="0DD55022" w14:textId="77777777" w:rsidR="00F63226" w:rsidRPr="00F63226" w:rsidRDefault="00F63226" w:rsidP="00F63226">
      <w:r w:rsidRPr="00F63226">
        <w:t>Các ngưỡng này giúp tổ chức tài chính có chiến lược cấp tín dụng, quản trị danh mục và trích lập dự phòng phù hợp theo từng phân khúc rủi ro.</w:t>
      </w:r>
    </w:p>
    <w:p w14:paraId="4541AA19" w14:textId="3A79E001" w:rsidR="00F63226" w:rsidRPr="00F63226" w:rsidRDefault="00F63226" w:rsidP="00F63226">
      <w:pPr>
        <w:pStyle w:val="Heading2"/>
      </w:pPr>
      <w:r w:rsidRPr="00F63226">
        <w:t>Trực quan hóa kết quả</w:t>
      </w:r>
    </w:p>
    <w:p w14:paraId="03275C20" w14:textId="77777777" w:rsidR="00F63226" w:rsidRPr="00F63226" w:rsidRDefault="00F63226" w:rsidP="00F63226">
      <w:r w:rsidRPr="00F63226">
        <w:t>Để hỗ trợ việc phân tích và diễn giải mô hình, một số biểu đồ trực quan đã được xây dựng từ kết quả huấn luyện và dự đoán. Các biểu đồ tập trung vào: hiệu suất mô hình, phân phối điểm tín dụng, và tổn thất kỳ vọng theo từng nhóm rủi ro.</w:t>
      </w:r>
    </w:p>
    <w:p w14:paraId="1805DF57" w14:textId="6609339D" w:rsidR="00F63226" w:rsidRPr="00F63226" w:rsidRDefault="00F63226" w:rsidP="009341E0">
      <w:pPr>
        <w:pStyle w:val="bullet-"/>
      </w:pPr>
      <w:r w:rsidRPr="00F63226">
        <w:t>Đường cong ROC</w:t>
      </w:r>
    </w:p>
    <w:p w14:paraId="3455CA6D" w14:textId="77777777" w:rsidR="00F63226" w:rsidRPr="00F63226" w:rsidRDefault="00F63226" w:rsidP="00F63226">
      <w:r w:rsidRPr="00F63226">
        <w:t>Biểu đồ ROC (Receiver Operating Characteristic) thể hiện khả năng phân biệt khách hàng nợ xấu và không nợ xấu. Đường cong ROC của LightGBM nằm phía trên các mô hình khác, cho thấy độ chính xác cao hơn trong toàn bộ dải ngưỡng xác suất.</w:t>
      </w:r>
    </w:p>
    <w:p w14:paraId="5A437C75" w14:textId="77777777" w:rsidR="00F63226" w:rsidRPr="00F63226" w:rsidRDefault="00F63226" w:rsidP="00F63226">
      <w:r w:rsidRPr="00F63226">
        <w:rPr>
          <w:b/>
          <w:bCs/>
        </w:rPr>
        <w:t>Kết quả:</w:t>
      </w:r>
    </w:p>
    <w:p w14:paraId="6A0A6B91" w14:textId="77777777" w:rsidR="00F63226" w:rsidRPr="00F63226" w:rsidRDefault="00F63226" w:rsidP="0045002A">
      <w:pPr>
        <w:pStyle w:val="bullet"/>
      </w:pPr>
      <w:r w:rsidRPr="00F63226">
        <w:t xml:space="preserve">AUC-ROC (LightGBM): </w:t>
      </w:r>
      <w:r w:rsidRPr="00F63226">
        <w:rPr>
          <w:b/>
          <w:bCs/>
        </w:rPr>
        <w:t>0.798</w:t>
      </w:r>
    </w:p>
    <w:p w14:paraId="2CCD9C6D" w14:textId="77777777" w:rsidR="00F63226" w:rsidRPr="00F63226" w:rsidRDefault="00F63226" w:rsidP="0045002A">
      <w:pPr>
        <w:pStyle w:val="bullet"/>
      </w:pPr>
      <w:r w:rsidRPr="00F63226">
        <w:t xml:space="preserve">AUC-ROC (XGBoost): </w:t>
      </w:r>
      <w:r w:rsidRPr="00F63226">
        <w:rPr>
          <w:b/>
          <w:bCs/>
        </w:rPr>
        <w:t>0.792</w:t>
      </w:r>
    </w:p>
    <w:p w14:paraId="66F6DA03" w14:textId="77777777" w:rsidR="00F63226" w:rsidRPr="00F63226" w:rsidRDefault="00F63226" w:rsidP="0045002A">
      <w:pPr>
        <w:pStyle w:val="bullet"/>
      </w:pPr>
      <w:r w:rsidRPr="00F63226">
        <w:t xml:space="preserve">AUC-ROC (Logistic Regression): </w:t>
      </w:r>
      <w:r w:rsidRPr="00F63226">
        <w:rPr>
          <w:b/>
          <w:bCs/>
        </w:rPr>
        <w:t>0.713</w:t>
      </w:r>
    </w:p>
    <w:p w14:paraId="27168BD2" w14:textId="431DAB5D" w:rsidR="00F63226" w:rsidRPr="00F63226" w:rsidRDefault="00F63226" w:rsidP="009341E0">
      <w:pPr>
        <w:pStyle w:val="bullet-"/>
      </w:pPr>
      <w:r w:rsidRPr="00F63226">
        <w:t>Phân phối điểm tín dụng</w:t>
      </w:r>
    </w:p>
    <w:p w14:paraId="26FEABE4" w14:textId="77777777" w:rsidR="00F63226" w:rsidRPr="00F63226" w:rsidRDefault="00F63226" w:rsidP="00F63226">
      <w:r w:rsidRPr="00F63226">
        <w:t>Sau khi chuẩn hóa xác suất PD sang thang điểm 300–850, điểm tín dụng của toàn bộ khách hàng được trực quan hóa dưới dạng biểu đồ histogram. Phân phối gần giống phân phối chuẩn lệch phải, tập trung nhiều trong khoảng 600–750.</w:t>
      </w:r>
    </w:p>
    <w:p w14:paraId="131510F0" w14:textId="77777777" w:rsidR="00F63226" w:rsidRPr="00F63226" w:rsidRDefault="00F63226" w:rsidP="00F63226">
      <w:r w:rsidRPr="00F63226">
        <w:t>Biểu đồ này hỗ trợ việc xác định các ngưỡng phân loại nhóm rủi ro như sau:</w:t>
      </w:r>
    </w:p>
    <w:p w14:paraId="2A378920" w14:textId="77777777" w:rsidR="00F63226" w:rsidRPr="00F63226" w:rsidRDefault="00F63226" w:rsidP="0045002A">
      <w:pPr>
        <w:pStyle w:val="bullet"/>
      </w:pPr>
      <w:r w:rsidRPr="00F63226">
        <w:rPr>
          <w:b/>
          <w:bCs/>
        </w:rPr>
        <w:t>Score &gt; 750</w:t>
      </w:r>
      <w:r w:rsidRPr="00F63226">
        <w:t>: Nhóm khách hàng an toàn</w:t>
      </w:r>
    </w:p>
    <w:p w14:paraId="2F946479" w14:textId="77777777" w:rsidR="00F63226" w:rsidRPr="00F63226" w:rsidRDefault="00F63226" w:rsidP="0045002A">
      <w:pPr>
        <w:pStyle w:val="bullet"/>
      </w:pPr>
      <w:r w:rsidRPr="00F63226">
        <w:rPr>
          <w:b/>
          <w:bCs/>
        </w:rPr>
        <w:t>Score 650–750</w:t>
      </w:r>
      <w:r w:rsidRPr="00F63226">
        <w:t>: Nhóm trung lập</w:t>
      </w:r>
    </w:p>
    <w:p w14:paraId="6ADF333F" w14:textId="77777777" w:rsidR="00F63226" w:rsidRPr="00F63226" w:rsidRDefault="00F63226" w:rsidP="0045002A">
      <w:pPr>
        <w:pStyle w:val="bullet"/>
      </w:pPr>
      <w:r w:rsidRPr="00F63226">
        <w:rPr>
          <w:b/>
          <w:bCs/>
        </w:rPr>
        <w:t>Score &lt; 650</w:t>
      </w:r>
      <w:r w:rsidRPr="00F63226">
        <w:t>: Nhóm rủi ro cao</w:t>
      </w:r>
    </w:p>
    <w:p w14:paraId="0FBDE80F" w14:textId="6487BE57" w:rsidR="00F63226" w:rsidRPr="00F63226" w:rsidRDefault="00F63226" w:rsidP="009341E0">
      <w:pPr>
        <w:pStyle w:val="bullet-"/>
      </w:pPr>
      <w:r w:rsidRPr="00F63226">
        <w:t>Biểu đồ tổn thất kỳ vọng (EL) theo nhóm rủi ro</w:t>
      </w:r>
    </w:p>
    <w:p w14:paraId="037C37C8" w14:textId="77777777" w:rsidR="00F63226" w:rsidRPr="00F63226" w:rsidRDefault="00F63226" w:rsidP="00F63226">
      <w:r w:rsidRPr="00F63226">
        <w:t xml:space="preserve">Một biểu đồ cột (bar chart) thể hiện </w:t>
      </w:r>
      <w:r w:rsidRPr="00F63226">
        <w:rPr>
          <w:b/>
          <w:bCs/>
        </w:rPr>
        <w:t>Expected Loss trung bình</w:t>
      </w:r>
      <w:r w:rsidRPr="00F63226">
        <w:t xml:space="preserve"> ở từng nhóm điểm tín dụng:</w:t>
      </w:r>
    </w:p>
    <w:p w14:paraId="4F74AD33" w14:textId="77777777" w:rsidR="00F63226" w:rsidRPr="00F63226" w:rsidRDefault="00F63226" w:rsidP="0045002A">
      <w:pPr>
        <w:pStyle w:val="bullet"/>
      </w:pPr>
      <w:r w:rsidRPr="00F63226">
        <w:t xml:space="preserve">Nhóm </w:t>
      </w:r>
      <w:r w:rsidRPr="00F63226">
        <w:rPr>
          <w:b/>
          <w:bCs/>
        </w:rPr>
        <w:t>&lt; 650</w:t>
      </w:r>
      <w:r w:rsidRPr="00F63226">
        <w:t xml:space="preserve">: EL trung bình khoảng </w:t>
      </w:r>
      <w:r w:rsidRPr="00F63226">
        <w:rPr>
          <w:b/>
          <w:bCs/>
        </w:rPr>
        <w:t>25 triệu VND</w:t>
      </w:r>
    </w:p>
    <w:p w14:paraId="4A256A8C" w14:textId="77777777" w:rsidR="00F63226" w:rsidRPr="00F63226" w:rsidRDefault="00F63226" w:rsidP="0045002A">
      <w:pPr>
        <w:pStyle w:val="bullet"/>
      </w:pPr>
      <w:r w:rsidRPr="00F63226">
        <w:t xml:space="preserve">Nhóm </w:t>
      </w:r>
      <w:r w:rsidRPr="00F63226">
        <w:rPr>
          <w:b/>
          <w:bCs/>
        </w:rPr>
        <w:t>650–750</w:t>
      </w:r>
      <w:r w:rsidRPr="00F63226">
        <w:t xml:space="preserve">: EL trung bình khoảng </w:t>
      </w:r>
      <w:r w:rsidRPr="00F63226">
        <w:rPr>
          <w:b/>
          <w:bCs/>
        </w:rPr>
        <w:t>9 triệu VND</w:t>
      </w:r>
    </w:p>
    <w:p w14:paraId="187561B7" w14:textId="77777777" w:rsidR="00F63226" w:rsidRPr="00F63226" w:rsidRDefault="00F63226" w:rsidP="0045002A">
      <w:pPr>
        <w:pStyle w:val="bullet"/>
      </w:pPr>
      <w:r w:rsidRPr="00F63226">
        <w:lastRenderedPageBreak/>
        <w:t xml:space="preserve">Nhóm </w:t>
      </w:r>
      <w:r w:rsidRPr="00F63226">
        <w:rPr>
          <w:b/>
          <w:bCs/>
        </w:rPr>
        <w:t>&gt; 750</w:t>
      </w:r>
      <w:r w:rsidRPr="00F63226">
        <w:t xml:space="preserve">: EL trung bình khoảng </w:t>
      </w:r>
      <w:r w:rsidRPr="00F63226">
        <w:rPr>
          <w:b/>
          <w:bCs/>
        </w:rPr>
        <w:t>3 triệu VND</w:t>
      </w:r>
    </w:p>
    <w:p w14:paraId="6A326FB0" w14:textId="77777777" w:rsidR="00F63226" w:rsidRPr="00F63226" w:rsidRDefault="00F63226" w:rsidP="00F63226">
      <w:r w:rsidRPr="00F63226">
        <w:t>Điều này phản ánh rõ hiệu quả của mô hình trong việc phân tầng rủi ro, hỗ trợ định mức trích lập dự phòng sát với thực tế.</w:t>
      </w:r>
    </w:p>
    <w:p w14:paraId="2BF39459" w14:textId="66058C47" w:rsidR="00F63226" w:rsidRPr="00F63226" w:rsidRDefault="00F63226" w:rsidP="009341E0">
      <w:pPr>
        <w:pStyle w:val="bullet-"/>
      </w:pPr>
      <w:r w:rsidRPr="00F63226">
        <w:t>Feature importance</w:t>
      </w:r>
    </w:p>
    <w:p w14:paraId="3A8ED2E7" w14:textId="77777777" w:rsidR="00F63226" w:rsidRPr="00F63226" w:rsidRDefault="00F63226" w:rsidP="00F63226">
      <w:r w:rsidRPr="00F63226">
        <w:t>Biểu đồ tầm quan trọng đặc trưng (feature importance) từ mô hình LightGBM cho thấy:</w:t>
      </w:r>
    </w:p>
    <w:p w14:paraId="143DC714" w14:textId="77777777" w:rsidR="00F63226" w:rsidRPr="00F63226" w:rsidRDefault="00F63226" w:rsidP="0045002A">
      <w:pPr>
        <w:pStyle w:val="bullet"/>
      </w:pPr>
      <w:r w:rsidRPr="00F63226">
        <w:t>EXT_SOURCE_2, DAYS_BIRTH, AMT_CREDIT, và INSTAL_DPD_RATIO là những biến có ảnh hưởng lớn nhất.</w:t>
      </w:r>
    </w:p>
    <w:p w14:paraId="41A3466E" w14:textId="3C06B3C7" w:rsidR="00F63226" w:rsidRPr="00F63226" w:rsidRDefault="00F63226" w:rsidP="0045002A">
      <w:pPr>
        <w:pStyle w:val="bullet"/>
      </w:pPr>
      <w:r w:rsidRPr="00F63226">
        <w:t>Điều này giúp củng cố độ tin cậy của mô hình và hỗ trợ việc ra quyết định dựa trên nguyên nhân (causal features).</w:t>
      </w:r>
    </w:p>
    <w:p w14:paraId="2FD1D2C9" w14:textId="77777777" w:rsidR="00F63226" w:rsidRPr="00F63226" w:rsidRDefault="00F63226" w:rsidP="00F63226">
      <w:r w:rsidRPr="00F63226">
        <w:t xml:space="preserve">Các biểu đồ này không chỉ giúp đánh giá mô hình về mặt kỹ thuật, mà còn đóng vai trò quan trọng trong việc </w:t>
      </w:r>
      <w:r w:rsidRPr="00F63226">
        <w:rPr>
          <w:b/>
          <w:bCs/>
        </w:rPr>
        <w:t>giải thích mô hình với người không chuyên</w:t>
      </w:r>
      <w:r w:rsidRPr="00F63226">
        <w:t xml:space="preserve"> như quản lý rủi ro, ban điều hành hoặc kiểm toán nội bộ</w:t>
      </w:r>
    </w:p>
    <w:p w14:paraId="1A36EB86" w14:textId="77777777" w:rsidR="00E74A37" w:rsidRPr="00E74A37" w:rsidRDefault="00E74A37" w:rsidP="00F63226"/>
    <w:p w14:paraId="5EAAF31A" w14:textId="02FB4919" w:rsidR="00305B36" w:rsidRDefault="00E74A37" w:rsidP="00E74A37">
      <w:pPr>
        <w:pStyle w:val="Heading1"/>
      </w:pPr>
      <w:r w:rsidRPr="00E74A37">
        <w:t>Kết luận và hướng phát triển</w:t>
      </w:r>
    </w:p>
    <w:p w14:paraId="6D061BF9" w14:textId="0364DC6E" w:rsidR="009341E0" w:rsidRPr="009341E0" w:rsidRDefault="009341E0" w:rsidP="009341E0">
      <w:r w:rsidRPr="009341E0">
        <w:t xml:space="preserve">Đồ án đã xây dựng một hệ thống đánh giá điểm tín dụng và ước lượng mức trích lập dự phòng tín dụng dựa trên bộ dữ liệu </w:t>
      </w:r>
      <w:r w:rsidRPr="009341E0">
        <w:rPr>
          <w:i/>
          <w:iCs/>
        </w:rPr>
        <w:t>Home Credit Default Risk</w:t>
      </w:r>
      <w:r w:rsidRPr="009341E0">
        <w:t>. Hệ thống kết hợp các kỹ thuật tiền xử lý, trích xuất đặc trưng, mô hình học máy (Logistic Regression, XGBoost, LightGBM), và đánh giá theo hướng tài chính (Expected Loss, Expected Profit Ratio).</w:t>
      </w:r>
    </w:p>
    <w:p w14:paraId="1E6C1852" w14:textId="77777777" w:rsidR="009341E0" w:rsidRPr="009341E0" w:rsidRDefault="009341E0" w:rsidP="009341E0">
      <w:r w:rsidRPr="009341E0">
        <w:t>Kết quả thực nghiệm cho thấy mô hình LightGBM đạt hiệu năng cao nhất, với AUC-ROC ~0.798 và khả năng phân biệt khách hàng có rủi ro nợ xấu tốt hơn so với mô hình truyền thống. Việc quy đổi xác suất nợ xấu (PD) thành điểm tín dụng theo thang FICO giúp phân loại khách hàng thành ba nhóm rủi ro rõ rệt. Từ đó, tổn thất kỳ vọng (EL) được tính toán và phân tích chi tiết, hỗ trợ tổ chức tài chính ra quyết định trích lập dự phòng phù hợp và hiệu quả hơn.</w:t>
      </w:r>
    </w:p>
    <w:p w14:paraId="33EDB4D1" w14:textId="77777777" w:rsidR="009341E0" w:rsidRPr="009341E0" w:rsidRDefault="009341E0" w:rsidP="009341E0">
      <w:r w:rsidRPr="009341E0">
        <w:rPr>
          <w:b/>
          <w:bCs/>
        </w:rPr>
        <w:t>Hướng phát triển tiếp theo</w:t>
      </w:r>
      <w:r w:rsidRPr="009341E0">
        <w:t xml:space="preserve"> bao gồm:</w:t>
      </w:r>
    </w:p>
    <w:p w14:paraId="413E8427" w14:textId="77777777" w:rsidR="009341E0" w:rsidRPr="009341E0" w:rsidRDefault="009341E0" w:rsidP="009341E0">
      <w:pPr>
        <w:pStyle w:val="bullet-"/>
      </w:pPr>
      <w:r w:rsidRPr="009341E0">
        <w:t>Tối ưu hóa mô hình LGD và EAD thay vì dùng giả định cố định</w:t>
      </w:r>
    </w:p>
    <w:p w14:paraId="166097EC" w14:textId="77777777" w:rsidR="009341E0" w:rsidRPr="009341E0" w:rsidRDefault="009341E0" w:rsidP="009341E0">
      <w:pPr>
        <w:pStyle w:val="bullet-"/>
      </w:pPr>
      <w:r w:rsidRPr="009341E0">
        <w:t>Sử dụng dữ liệu thời gian (POS, credit card) dưới dạng chuỗi để huấn luyện mô hình deep learning</w:t>
      </w:r>
    </w:p>
    <w:p w14:paraId="12B104B7" w14:textId="77777777" w:rsidR="009341E0" w:rsidRPr="009341E0" w:rsidRDefault="009341E0" w:rsidP="009341E0">
      <w:pPr>
        <w:pStyle w:val="bullet-"/>
      </w:pPr>
      <w:r w:rsidRPr="009341E0">
        <w:t>Tích hợp explainability (SHAP, LIME) và kiểm tra fairness theo đề xuất [4]</w:t>
      </w:r>
    </w:p>
    <w:p w14:paraId="2C0E9B00" w14:textId="77777777" w:rsidR="009341E0" w:rsidRPr="009341E0" w:rsidRDefault="009341E0" w:rsidP="009341E0">
      <w:pPr>
        <w:pStyle w:val="bullet-"/>
      </w:pPr>
      <w:r w:rsidRPr="009341E0">
        <w:t>Triển khai hệ thống scoring thành REST API hoặc tích hợp vào dashboard quản trị rủi ro</w:t>
      </w:r>
    </w:p>
    <w:p w14:paraId="5026BF4D" w14:textId="77777777" w:rsidR="00E51CA0" w:rsidRPr="00E51CA0" w:rsidRDefault="00E51CA0" w:rsidP="00E51CA0"/>
    <w:p w14:paraId="15875CE6" w14:textId="374FDD2C" w:rsidR="0048776E" w:rsidRDefault="006569B3" w:rsidP="00195B92">
      <w:pPr>
        <w:pStyle w:val="Heading1"/>
      </w:pPr>
      <w:bookmarkStart w:id="11" w:name="_Toc201071585"/>
      <w:r>
        <w:t>Tài liệu tham khảo</w:t>
      </w:r>
      <w:bookmarkEnd w:id="11"/>
    </w:p>
    <w:p w14:paraId="13C4F509" w14:textId="77777777" w:rsidR="00827E56" w:rsidRPr="00827E56" w:rsidRDefault="00827E56" w:rsidP="007C28C4">
      <w:pPr>
        <w:pStyle w:val="Bibliography"/>
        <w:tabs>
          <w:tab w:val="clear" w:pos="384"/>
        </w:tabs>
        <w:spacing w:line="278" w:lineRule="auto"/>
        <w:ind w:left="450" w:hanging="389"/>
      </w:pPr>
      <w:r>
        <w:fldChar w:fldCharType="begin"/>
      </w:r>
      <w:r>
        <w:instrText xml:space="preserve"> ADDIN ZOTERO_BIBL {"uncited":[],"omitted":[],"custom":[]} CSL_BIBLIOGRAPHY </w:instrText>
      </w:r>
      <w:r>
        <w:fldChar w:fldCharType="separate"/>
      </w:r>
      <w:r w:rsidRPr="00827E56">
        <w:t>[1]</w:t>
      </w:r>
      <w:r w:rsidRPr="00827E56">
        <w:tab/>
        <w:t xml:space="preserve">A. Markov, Z. Seleznyova, and V. Lapshin, “Credit scoring methods: Latest trends and points to consider,” </w:t>
      </w:r>
      <w:r w:rsidRPr="00827E56">
        <w:rPr>
          <w:i/>
          <w:iCs/>
        </w:rPr>
        <w:t>J. Finance Data Sci.</w:t>
      </w:r>
      <w:r w:rsidRPr="00827E56">
        <w:t>, vol. 8, pp. 180–201, Nov. 2022, doi: 10.1016/j.jfds.2022.07.002.</w:t>
      </w:r>
    </w:p>
    <w:p w14:paraId="05F90C2D" w14:textId="77777777" w:rsidR="00827E56" w:rsidRPr="00827E56" w:rsidRDefault="00827E56" w:rsidP="00DC6FF3">
      <w:pPr>
        <w:pStyle w:val="Bibliography"/>
        <w:tabs>
          <w:tab w:val="clear" w:pos="384"/>
        </w:tabs>
        <w:spacing w:line="278" w:lineRule="auto"/>
        <w:ind w:left="450" w:hanging="389"/>
      </w:pPr>
      <w:r w:rsidRPr="00827E56">
        <w:t>[2]</w:t>
      </w:r>
      <w:r w:rsidRPr="00827E56">
        <w:tab/>
        <w:t xml:space="preserve">H. Mohammadnejad-Daryani, A. A. Taleizadeh, and D. Pamucar, “A novel profit-driven framework for model evaluation in credit scoring,” </w:t>
      </w:r>
      <w:r w:rsidRPr="00827E56">
        <w:rPr>
          <w:i/>
          <w:iCs/>
        </w:rPr>
        <w:t>Eng. Appl. Artif. Intell.</w:t>
      </w:r>
      <w:r w:rsidRPr="00827E56">
        <w:t>, vol. 137, p. 109137, Nov. 2024, doi: 10.1016/j.engappai.2024.109137.</w:t>
      </w:r>
    </w:p>
    <w:p w14:paraId="3E54CCC6" w14:textId="77777777" w:rsidR="00827E56" w:rsidRPr="00827E56" w:rsidRDefault="00827E56" w:rsidP="00DC6FF3">
      <w:pPr>
        <w:pStyle w:val="Bibliography"/>
        <w:tabs>
          <w:tab w:val="clear" w:pos="384"/>
        </w:tabs>
        <w:spacing w:line="278" w:lineRule="auto"/>
        <w:ind w:left="450" w:hanging="389"/>
      </w:pPr>
      <w:r w:rsidRPr="00827E56">
        <w:t>[3]</w:t>
      </w:r>
      <w:r w:rsidRPr="00827E56">
        <w:tab/>
        <w:t xml:space="preserve">A. Li, Z. Li, and A. Bellotti, “Predicting loss given default of unsecured consumer loans with time-varying survival scores,” </w:t>
      </w:r>
      <w:r w:rsidRPr="00827E56">
        <w:rPr>
          <w:i/>
          <w:iCs/>
        </w:rPr>
        <w:t>Pac.-Basin Finance J.</w:t>
      </w:r>
      <w:r w:rsidRPr="00827E56">
        <w:t>, vol. 78, p. 101949, Apr. 2023, doi: 10.1016/j.pacfin.2023.101949.</w:t>
      </w:r>
    </w:p>
    <w:p w14:paraId="5640AB22" w14:textId="77777777" w:rsidR="00827E56" w:rsidRPr="00827E56" w:rsidRDefault="00827E56" w:rsidP="00DC6FF3">
      <w:pPr>
        <w:pStyle w:val="Bibliography"/>
        <w:tabs>
          <w:tab w:val="clear" w:pos="384"/>
        </w:tabs>
        <w:spacing w:line="278" w:lineRule="auto"/>
        <w:ind w:left="450" w:hanging="389"/>
      </w:pPr>
      <w:r w:rsidRPr="00827E56">
        <w:t>[4]</w:t>
      </w:r>
      <w:r w:rsidRPr="00827E56">
        <w:tab/>
        <w:t xml:space="preserve">W. Distaso, F. Roccazzella, and F. Vrins, “Business cycle and realized losses in the consumer credit industry,” </w:t>
      </w:r>
      <w:r w:rsidRPr="00827E56">
        <w:rPr>
          <w:i/>
          <w:iCs/>
        </w:rPr>
        <w:t>Eur. J. Oper. Res.</w:t>
      </w:r>
      <w:r w:rsidRPr="00827E56">
        <w:t>, vol. 323, no. 3, pp. 1024–1039, Jun. 2025, doi: 10.1016/j.ejor.2024.12.026.</w:t>
      </w:r>
    </w:p>
    <w:p w14:paraId="09F22413" w14:textId="77777777" w:rsidR="00827E56" w:rsidRPr="00827E56" w:rsidRDefault="00827E56" w:rsidP="00DC6FF3">
      <w:pPr>
        <w:pStyle w:val="Bibliography"/>
        <w:tabs>
          <w:tab w:val="clear" w:pos="384"/>
        </w:tabs>
        <w:spacing w:line="278" w:lineRule="auto"/>
        <w:ind w:left="450" w:hanging="389"/>
      </w:pPr>
      <w:r w:rsidRPr="00827E56">
        <w:t>[5]</w:t>
      </w:r>
      <w:r w:rsidRPr="00827E56">
        <w:tab/>
        <w:t xml:space="preserve">Y. Chen, P. Giudici, K. Liu, and E. Raffinetti, “Measuring fairness in credit ratings,” </w:t>
      </w:r>
      <w:r w:rsidRPr="00827E56">
        <w:rPr>
          <w:i/>
          <w:iCs/>
        </w:rPr>
        <w:t>Expert Syst. Appl.</w:t>
      </w:r>
      <w:r w:rsidRPr="00827E56">
        <w:t>, vol. 258, p. 125184, Dec. 2024, doi: 10.1016/j.eswa.2024.125184.</w:t>
      </w:r>
    </w:p>
    <w:p w14:paraId="295EB5E2" w14:textId="77777777" w:rsidR="00827E56" w:rsidRPr="00827E56" w:rsidRDefault="00827E56" w:rsidP="00DC6FF3">
      <w:pPr>
        <w:pStyle w:val="Bibliography"/>
        <w:tabs>
          <w:tab w:val="clear" w:pos="384"/>
        </w:tabs>
        <w:spacing w:line="278" w:lineRule="auto"/>
        <w:ind w:left="450" w:hanging="389"/>
      </w:pPr>
      <w:r w:rsidRPr="00827E56">
        <w:t>[6]</w:t>
      </w:r>
      <w:r w:rsidRPr="00827E56">
        <w:tab/>
        <w:t xml:space="preserve">Y. Xu, G. Kou, Y. Peng, K. Ding, D. Ergu, and F. S. Alotaibi, “Profit- and risk-driven credit scoring under parameter uncertainty: A multiobjective approach,” </w:t>
      </w:r>
      <w:r w:rsidRPr="00827E56">
        <w:rPr>
          <w:i/>
          <w:iCs/>
        </w:rPr>
        <w:t>Omega</w:t>
      </w:r>
      <w:r w:rsidRPr="00827E56">
        <w:t>, vol. 125, p. 103004, Jun. 2024, doi: 10.1016/j.omega.2023.103004.</w:t>
      </w:r>
    </w:p>
    <w:p w14:paraId="1833E11B" w14:textId="00D30FB1" w:rsidR="00827E56" w:rsidRPr="00827E56" w:rsidRDefault="00827E56" w:rsidP="007C28C4">
      <w:pPr>
        <w:ind w:left="450"/>
      </w:pPr>
      <w:r>
        <w:fldChar w:fldCharType="end"/>
      </w:r>
    </w:p>
    <w:p w14:paraId="255BF471" w14:textId="77777777" w:rsidR="006569B3" w:rsidRDefault="006569B3" w:rsidP="006569B3"/>
    <w:p w14:paraId="6CCA23C1" w14:textId="5AEAEB30" w:rsidR="0048776E" w:rsidRDefault="0048776E" w:rsidP="00827E56">
      <w:pPr>
        <w:ind w:left="0" w:firstLine="0"/>
      </w:pPr>
    </w:p>
    <w:sectPr w:rsidR="0048776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CC03" w14:textId="77777777" w:rsidR="0095234B" w:rsidRDefault="0095234B" w:rsidP="00C2675A">
      <w:r>
        <w:separator/>
      </w:r>
    </w:p>
  </w:endnote>
  <w:endnote w:type="continuationSeparator" w:id="0">
    <w:p w14:paraId="7A590E38" w14:textId="77777777" w:rsidR="0095234B" w:rsidRDefault="0095234B" w:rsidP="00C26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827B" w14:textId="57321B66" w:rsidR="00000000" w:rsidRDefault="005536F1" w:rsidP="00BB28B4">
    <w:pPr>
      <w:pStyle w:val="header-footer"/>
    </w:pPr>
    <w:r w:rsidRPr="005536F1">
      <w:t xml:space="preserve">Phân tích dữ liệu kinh doanh nâng cao </w:t>
    </w:r>
    <w:r w:rsidRPr="005536F1">
      <w:ptab w:relativeTo="margin" w:alignment="right" w:leader="none"/>
    </w:r>
    <w:sdt>
      <w:sdtPr>
        <w:id w:val="412587997"/>
        <w:docPartObj>
          <w:docPartGallery w:val="Page Numbers (Top of Page)"/>
          <w:docPartUnique/>
        </w:docPartObj>
      </w:sdtPr>
      <w:sdtContent>
        <w:r w:rsidRPr="005536F1">
          <w:t xml:space="preserve">Page </w:t>
        </w:r>
        <w:r w:rsidRPr="005536F1">
          <w:fldChar w:fldCharType="begin"/>
        </w:r>
        <w:r w:rsidRPr="005536F1">
          <w:instrText xml:space="preserve"> PAGE </w:instrText>
        </w:r>
        <w:r w:rsidRPr="005536F1">
          <w:fldChar w:fldCharType="separate"/>
        </w:r>
        <w:r w:rsidRPr="005536F1">
          <w:t>1</w:t>
        </w:r>
        <w:r w:rsidRPr="005536F1">
          <w:fldChar w:fldCharType="end"/>
        </w:r>
        <w:r w:rsidRPr="005536F1">
          <w:t xml:space="preserve"> of </w:t>
        </w:r>
        <w:r w:rsidRPr="005536F1">
          <w:fldChar w:fldCharType="begin"/>
        </w:r>
        <w:r w:rsidRPr="005536F1">
          <w:instrText xml:space="preserve"> NUMPAGES  </w:instrText>
        </w:r>
        <w:r w:rsidRPr="005536F1">
          <w:fldChar w:fldCharType="separate"/>
        </w:r>
        <w:r w:rsidRPr="005536F1">
          <w:t>1</w:t>
        </w:r>
        <w:r w:rsidRPr="005536F1">
          <w:fldChar w:fldCharType="end"/>
        </w:r>
      </w:sdtContent>
    </w:sdt>
    <w:r w:rsidRPr="005536F1">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CF052" w14:textId="77777777" w:rsidR="0095234B" w:rsidRDefault="0095234B" w:rsidP="00C2675A">
      <w:r>
        <w:separator/>
      </w:r>
    </w:p>
  </w:footnote>
  <w:footnote w:type="continuationSeparator" w:id="0">
    <w:p w14:paraId="164DA81C" w14:textId="77777777" w:rsidR="0095234B" w:rsidRDefault="0095234B" w:rsidP="00C26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DDB9" w14:textId="4999DAE6" w:rsidR="00000000" w:rsidRDefault="005536F1" w:rsidP="00C2675A">
    <w:pPr>
      <w:pStyle w:val="header-footer"/>
    </w:pPr>
    <w:r w:rsidRPr="005536F1">
      <w:t>Đăng ký đồ án cuối kỳ</w:t>
    </w:r>
    <w:r w:rsidRPr="005536F1">
      <w:ptab w:relativeTo="margin" w:alignment="center" w:leader="none"/>
    </w:r>
    <w:hyperlink r:id="rId1" w:history="1">
      <w:r w:rsidRPr="005536F1">
        <w:rPr>
          <w:rStyle w:val="Hyperlink"/>
        </w:rPr>
        <w:t>buuhq.19@ms.uit.edu.vn</w:t>
      </w:r>
    </w:hyperlink>
    <w:r w:rsidRPr="005536F1">
      <w:ptab w:relativeTo="margin" w:alignment="right" w:leader="none"/>
    </w:r>
    <w:r w:rsidRPr="005536F1">
      <w:t>240104026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23C"/>
    <w:multiLevelType w:val="multilevel"/>
    <w:tmpl w:val="CFA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336F"/>
    <w:multiLevelType w:val="hybridMultilevel"/>
    <w:tmpl w:val="87D68098"/>
    <w:lvl w:ilvl="0" w:tplc="C6C4F8D4">
      <w:start w:val="4"/>
      <w:numFmt w:val="bullet"/>
      <w:pStyle w:val="bullet-"/>
      <w:lvlText w:val="-"/>
      <w:lvlJc w:val="left"/>
      <w:pPr>
        <w:ind w:left="806" w:hanging="360"/>
      </w:pPr>
      <w:rPr>
        <w:rFonts w:ascii="Times New Roman" w:eastAsiaTheme="minorHAnsi" w:hAnsi="Times New Roman" w:cs="Times New Roman"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 w15:restartNumberingAfterBreak="0">
    <w:nsid w:val="0B6D78C4"/>
    <w:multiLevelType w:val="multilevel"/>
    <w:tmpl w:val="B55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174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AA6E48"/>
    <w:multiLevelType w:val="multilevel"/>
    <w:tmpl w:val="FE6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E77E4"/>
    <w:multiLevelType w:val="multilevel"/>
    <w:tmpl w:val="8B2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F7D62"/>
    <w:multiLevelType w:val="multilevel"/>
    <w:tmpl w:val="F54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C3675"/>
    <w:multiLevelType w:val="multilevel"/>
    <w:tmpl w:val="C36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30A49"/>
    <w:multiLevelType w:val="multilevel"/>
    <w:tmpl w:val="A4B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66E5E"/>
    <w:multiLevelType w:val="multilevel"/>
    <w:tmpl w:val="DB2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D4D9D"/>
    <w:multiLevelType w:val="multilevel"/>
    <w:tmpl w:val="8C2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C20C8"/>
    <w:multiLevelType w:val="multilevel"/>
    <w:tmpl w:val="999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C30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9A71766"/>
    <w:multiLevelType w:val="multilevel"/>
    <w:tmpl w:val="9984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E2B7B"/>
    <w:multiLevelType w:val="multilevel"/>
    <w:tmpl w:val="A12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D51EA"/>
    <w:multiLevelType w:val="multilevel"/>
    <w:tmpl w:val="AAA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513C6"/>
    <w:multiLevelType w:val="multilevel"/>
    <w:tmpl w:val="808CFDAC"/>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42168"/>
    <w:multiLevelType w:val="multilevel"/>
    <w:tmpl w:val="914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66C61"/>
    <w:multiLevelType w:val="multilevel"/>
    <w:tmpl w:val="262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934D5"/>
    <w:multiLevelType w:val="multilevel"/>
    <w:tmpl w:val="366AE0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7A7B01CF"/>
    <w:multiLevelType w:val="multilevel"/>
    <w:tmpl w:val="376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262CCC"/>
    <w:multiLevelType w:val="hybridMultilevel"/>
    <w:tmpl w:val="148A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263804">
    <w:abstractNumId w:val="3"/>
  </w:num>
  <w:num w:numId="2" w16cid:durableId="349380569">
    <w:abstractNumId w:val="21"/>
  </w:num>
  <w:num w:numId="3" w16cid:durableId="364983558">
    <w:abstractNumId w:val="19"/>
  </w:num>
  <w:num w:numId="4" w16cid:durableId="1569458935">
    <w:abstractNumId w:val="15"/>
  </w:num>
  <w:num w:numId="5" w16cid:durableId="284242900">
    <w:abstractNumId w:val="14"/>
  </w:num>
  <w:num w:numId="6" w16cid:durableId="1933321312">
    <w:abstractNumId w:val="2"/>
  </w:num>
  <w:num w:numId="7" w16cid:durableId="1752970116">
    <w:abstractNumId w:val="5"/>
  </w:num>
  <w:num w:numId="8" w16cid:durableId="16542077">
    <w:abstractNumId w:val="6"/>
  </w:num>
  <w:num w:numId="9" w16cid:durableId="1883667320">
    <w:abstractNumId w:val="1"/>
  </w:num>
  <w:num w:numId="10" w16cid:durableId="351538728">
    <w:abstractNumId w:val="12"/>
  </w:num>
  <w:num w:numId="11" w16cid:durableId="829909244">
    <w:abstractNumId w:val="13"/>
  </w:num>
  <w:num w:numId="12" w16cid:durableId="468402503">
    <w:abstractNumId w:val="17"/>
  </w:num>
  <w:num w:numId="13" w16cid:durableId="427581978">
    <w:abstractNumId w:val="20"/>
  </w:num>
  <w:num w:numId="14" w16cid:durableId="95565398">
    <w:abstractNumId w:val="9"/>
  </w:num>
  <w:num w:numId="15" w16cid:durableId="894195391">
    <w:abstractNumId w:val="10"/>
  </w:num>
  <w:num w:numId="16" w16cid:durableId="514614749">
    <w:abstractNumId w:val="7"/>
  </w:num>
  <w:num w:numId="17" w16cid:durableId="1987539619">
    <w:abstractNumId w:val="4"/>
  </w:num>
  <w:num w:numId="18" w16cid:durableId="189224454">
    <w:abstractNumId w:val="16"/>
  </w:num>
  <w:num w:numId="19" w16cid:durableId="242683491">
    <w:abstractNumId w:val="11"/>
  </w:num>
  <w:num w:numId="20" w16cid:durableId="929236060">
    <w:abstractNumId w:val="8"/>
  </w:num>
  <w:num w:numId="21" w16cid:durableId="569967874">
    <w:abstractNumId w:val="18"/>
  </w:num>
  <w:num w:numId="22" w16cid:durableId="49499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E2"/>
    <w:rsid w:val="00004EAE"/>
    <w:rsid w:val="00013C3F"/>
    <w:rsid w:val="0005676E"/>
    <w:rsid w:val="00073148"/>
    <w:rsid w:val="000B4E71"/>
    <w:rsid w:val="00195B92"/>
    <w:rsid w:val="00250DEE"/>
    <w:rsid w:val="00263CFA"/>
    <w:rsid w:val="002B08F0"/>
    <w:rsid w:val="002B1763"/>
    <w:rsid w:val="00305B36"/>
    <w:rsid w:val="0031415A"/>
    <w:rsid w:val="00396BB5"/>
    <w:rsid w:val="003A259E"/>
    <w:rsid w:val="003B7524"/>
    <w:rsid w:val="0045002A"/>
    <w:rsid w:val="00450D56"/>
    <w:rsid w:val="0047493B"/>
    <w:rsid w:val="0048776E"/>
    <w:rsid w:val="004C7076"/>
    <w:rsid w:val="004D2BEC"/>
    <w:rsid w:val="005174E2"/>
    <w:rsid w:val="00532AA2"/>
    <w:rsid w:val="005536F1"/>
    <w:rsid w:val="00603B29"/>
    <w:rsid w:val="006379A9"/>
    <w:rsid w:val="006569B3"/>
    <w:rsid w:val="006F7BA5"/>
    <w:rsid w:val="00713B3C"/>
    <w:rsid w:val="00714014"/>
    <w:rsid w:val="00737181"/>
    <w:rsid w:val="00786A81"/>
    <w:rsid w:val="00790260"/>
    <w:rsid w:val="00792B0D"/>
    <w:rsid w:val="007C28C4"/>
    <w:rsid w:val="00827E56"/>
    <w:rsid w:val="00854C75"/>
    <w:rsid w:val="00860A26"/>
    <w:rsid w:val="0088561C"/>
    <w:rsid w:val="009341E0"/>
    <w:rsid w:val="0095234B"/>
    <w:rsid w:val="009751D1"/>
    <w:rsid w:val="009913C8"/>
    <w:rsid w:val="009A7560"/>
    <w:rsid w:val="00A0406B"/>
    <w:rsid w:val="00A873D4"/>
    <w:rsid w:val="00AD3D4A"/>
    <w:rsid w:val="00AE309D"/>
    <w:rsid w:val="00B113BD"/>
    <w:rsid w:val="00BB28B4"/>
    <w:rsid w:val="00C2675A"/>
    <w:rsid w:val="00CA23A8"/>
    <w:rsid w:val="00CA27F0"/>
    <w:rsid w:val="00CB46E4"/>
    <w:rsid w:val="00D2594E"/>
    <w:rsid w:val="00DC05D2"/>
    <w:rsid w:val="00DC6FF3"/>
    <w:rsid w:val="00DE7222"/>
    <w:rsid w:val="00E51CA0"/>
    <w:rsid w:val="00E74A37"/>
    <w:rsid w:val="00E805B7"/>
    <w:rsid w:val="00EB3846"/>
    <w:rsid w:val="00F63226"/>
    <w:rsid w:val="00F90714"/>
    <w:rsid w:val="00F96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0C35"/>
  <w15:chartTrackingRefBased/>
  <w15:docId w15:val="{585CE760-971E-41BE-A3EA-E9DCE99E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75A"/>
    <w:pPr>
      <w:spacing w:before="120" w:after="0"/>
      <w:ind w:left="86" w:firstLine="360"/>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195B92"/>
    <w:pPr>
      <w:keepNext/>
      <w:keepLines/>
      <w:numPr>
        <w:numId w:val="3"/>
      </w:numPr>
      <w:ind w:left="450" w:hanging="450"/>
      <w:outlineLvl w:val="0"/>
    </w:pPr>
    <w:rPr>
      <w:rFonts w:eastAsiaTheme="majorEastAsia"/>
      <w:b/>
      <w:bCs/>
    </w:rPr>
  </w:style>
  <w:style w:type="paragraph" w:styleId="Heading2">
    <w:name w:val="heading 2"/>
    <w:basedOn w:val="Normal"/>
    <w:next w:val="Normal"/>
    <w:link w:val="Heading2Char"/>
    <w:uiPriority w:val="9"/>
    <w:unhideWhenUsed/>
    <w:qFormat/>
    <w:rsid w:val="00195B92"/>
    <w:pPr>
      <w:keepNext/>
      <w:keepLines/>
      <w:numPr>
        <w:ilvl w:val="1"/>
        <w:numId w:val="3"/>
      </w:numPr>
      <w:ind w:left="450" w:hanging="450"/>
      <w:outlineLvl w:val="1"/>
    </w:pPr>
    <w:rPr>
      <w:rFonts w:eastAsiaTheme="majorEastAsia"/>
      <w:b/>
      <w:bCs/>
    </w:rPr>
  </w:style>
  <w:style w:type="paragraph" w:styleId="Heading3">
    <w:name w:val="heading 3"/>
    <w:basedOn w:val="Normal"/>
    <w:next w:val="Normal"/>
    <w:link w:val="Heading3Char"/>
    <w:uiPriority w:val="9"/>
    <w:semiHidden/>
    <w:unhideWhenUsed/>
    <w:qFormat/>
    <w:rsid w:val="005174E2"/>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4E2"/>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4E2"/>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4E2"/>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E2"/>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E2"/>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E2"/>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B92"/>
    <w:rPr>
      <w:rFonts w:ascii="Times New Roman" w:eastAsiaTheme="majorEastAsia" w:hAnsi="Times New Roman" w:cs="Times New Roman"/>
      <w:b/>
      <w:bCs/>
      <w:sz w:val="26"/>
      <w:szCs w:val="26"/>
    </w:rPr>
  </w:style>
  <w:style w:type="character" w:customStyle="1" w:styleId="Heading2Char">
    <w:name w:val="Heading 2 Char"/>
    <w:basedOn w:val="DefaultParagraphFont"/>
    <w:link w:val="Heading2"/>
    <w:uiPriority w:val="9"/>
    <w:rsid w:val="00195B92"/>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semiHidden/>
    <w:rsid w:val="00517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E2"/>
    <w:rPr>
      <w:rFonts w:eastAsiaTheme="majorEastAsia" w:cstheme="majorBidi"/>
      <w:color w:val="272727" w:themeColor="text1" w:themeTint="D8"/>
    </w:rPr>
  </w:style>
  <w:style w:type="paragraph" w:styleId="Title">
    <w:name w:val="Title"/>
    <w:basedOn w:val="Normal"/>
    <w:next w:val="Normal"/>
    <w:link w:val="TitleChar"/>
    <w:uiPriority w:val="10"/>
    <w:qFormat/>
    <w:rsid w:val="0051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E2"/>
    <w:pPr>
      <w:numPr>
        <w:ilvl w:val="1"/>
      </w:numPr>
      <w:ind w:left="86"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E2"/>
    <w:pPr>
      <w:spacing w:before="160"/>
      <w:jc w:val="center"/>
    </w:pPr>
    <w:rPr>
      <w:i/>
      <w:iCs/>
      <w:color w:val="404040" w:themeColor="text1" w:themeTint="BF"/>
    </w:rPr>
  </w:style>
  <w:style w:type="character" w:customStyle="1" w:styleId="QuoteChar">
    <w:name w:val="Quote Char"/>
    <w:basedOn w:val="DefaultParagraphFont"/>
    <w:link w:val="Quote"/>
    <w:uiPriority w:val="29"/>
    <w:rsid w:val="005174E2"/>
    <w:rPr>
      <w:i/>
      <w:iCs/>
      <w:color w:val="404040" w:themeColor="text1" w:themeTint="BF"/>
    </w:rPr>
  </w:style>
  <w:style w:type="paragraph" w:styleId="ListParagraph">
    <w:name w:val="List Paragraph"/>
    <w:basedOn w:val="Normal"/>
    <w:uiPriority w:val="34"/>
    <w:qFormat/>
    <w:rsid w:val="005174E2"/>
    <w:pPr>
      <w:ind w:left="720"/>
      <w:contextualSpacing/>
    </w:pPr>
  </w:style>
  <w:style w:type="character" w:styleId="IntenseEmphasis">
    <w:name w:val="Intense Emphasis"/>
    <w:basedOn w:val="DefaultParagraphFont"/>
    <w:uiPriority w:val="21"/>
    <w:qFormat/>
    <w:rsid w:val="005174E2"/>
    <w:rPr>
      <w:i/>
      <w:iCs/>
      <w:color w:val="0F4761" w:themeColor="accent1" w:themeShade="BF"/>
    </w:rPr>
  </w:style>
  <w:style w:type="paragraph" w:styleId="IntenseQuote">
    <w:name w:val="Intense Quote"/>
    <w:basedOn w:val="Normal"/>
    <w:next w:val="Normal"/>
    <w:link w:val="IntenseQuoteChar"/>
    <w:uiPriority w:val="30"/>
    <w:qFormat/>
    <w:rsid w:val="0051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4E2"/>
    <w:rPr>
      <w:i/>
      <w:iCs/>
      <w:color w:val="0F4761" w:themeColor="accent1" w:themeShade="BF"/>
    </w:rPr>
  </w:style>
  <w:style w:type="character" w:styleId="IntenseReference">
    <w:name w:val="Intense Reference"/>
    <w:basedOn w:val="DefaultParagraphFont"/>
    <w:uiPriority w:val="32"/>
    <w:qFormat/>
    <w:rsid w:val="005174E2"/>
    <w:rPr>
      <w:b/>
      <w:bCs/>
      <w:smallCaps/>
      <w:color w:val="0F4761" w:themeColor="accent1" w:themeShade="BF"/>
      <w:spacing w:val="5"/>
    </w:rPr>
  </w:style>
  <w:style w:type="paragraph" w:styleId="Header">
    <w:name w:val="header"/>
    <w:basedOn w:val="Normal"/>
    <w:link w:val="HeaderChar"/>
    <w:uiPriority w:val="99"/>
    <w:unhideWhenUsed/>
    <w:rsid w:val="00396BB5"/>
    <w:pPr>
      <w:tabs>
        <w:tab w:val="center" w:pos="4680"/>
        <w:tab w:val="right" w:pos="9360"/>
      </w:tabs>
      <w:spacing w:line="240" w:lineRule="auto"/>
    </w:pPr>
  </w:style>
  <w:style w:type="character" w:customStyle="1" w:styleId="HeaderChar">
    <w:name w:val="Header Char"/>
    <w:basedOn w:val="DefaultParagraphFont"/>
    <w:link w:val="Header"/>
    <w:uiPriority w:val="99"/>
    <w:rsid w:val="00396BB5"/>
  </w:style>
  <w:style w:type="paragraph" w:styleId="Footer">
    <w:name w:val="footer"/>
    <w:basedOn w:val="Normal"/>
    <w:link w:val="FooterChar"/>
    <w:uiPriority w:val="99"/>
    <w:unhideWhenUsed/>
    <w:rsid w:val="00396BB5"/>
    <w:pPr>
      <w:tabs>
        <w:tab w:val="center" w:pos="4680"/>
        <w:tab w:val="right" w:pos="9360"/>
      </w:tabs>
      <w:spacing w:line="240" w:lineRule="auto"/>
    </w:pPr>
  </w:style>
  <w:style w:type="character" w:customStyle="1" w:styleId="FooterChar">
    <w:name w:val="Footer Char"/>
    <w:basedOn w:val="DefaultParagraphFont"/>
    <w:link w:val="Footer"/>
    <w:uiPriority w:val="99"/>
    <w:rsid w:val="00396BB5"/>
  </w:style>
  <w:style w:type="character" w:styleId="Hyperlink">
    <w:name w:val="Hyperlink"/>
    <w:basedOn w:val="DefaultParagraphFont"/>
    <w:uiPriority w:val="99"/>
    <w:unhideWhenUsed/>
    <w:rsid w:val="005536F1"/>
    <w:rPr>
      <w:color w:val="467886" w:themeColor="hyperlink"/>
      <w:u w:val="single"/>
    </w:rPr>
  </w:style>
  <w:style w:type="character" w:styleId="UnresolvedMention">
    <w:name w:val="Unresolved Mention"/>
    <w:basedOn w:val="DefaultParagraphFont"/>
    <w:uiPriority w:val="99"/>
    <w:semiHidden/>
    <w:unhideWhenUsed/>
    <w:rsid w:val="005536F1"/>
    <w:rPr>
      <w:color w:val="605E5C"/>
      <w:shd w:val="clear" w:color="auto" w:fill="E1DFDD"/>
    </w:rPr>
  </w:style>
  <w:style w:type="paragraph" w:customStyle="1" w:styleId="header-footer">
    <w:name w:val="header-footer"/>
    <w:basedOn w:val="Header"/>
    <w:link w:val="header-footerChar"/>
    <w:qFormat/>
    <w:rsid w:val="00D2594E"/>
    <w:pPr>
      <w:ind w:firstLine="0"/>
    </w:pPr>
    <w:rPr>
      <w:b/>
      <w:bCs/>
    </w:rPr>
  </w:style>
  <w:style w:type="character" w:customStyle="1" w:styleId="header-footerChar">
    <w:name w:val="header-footer Char"/>
    <w:basedOn w:val="HeaderChar"/>
    <w:link w:val="header-footer"/>
    <w:rsid w:val="00D2594E"/>
    <w:rPr>
      <w:rFonts w:ascii="Times New Roman" w:hAnsi="Times New Roman" w:cs="Times New Roman"/>
      <w:b/>
      <w:bCs/>
      <w:sz w:val="26"/>
      <w:szCs w:val="26"/>
    </w:rPr>
  </w:style>
  <w:style w:type="paragraph" w:styleId="Bibliography">
    <w:name w:val="Bibliography"/>
    <w:basedOn w:val="Normal"/>
    <w:next w:val="Normal"/>
    <w:uiPriority w:val="37"/>
    <w:unhideWhenUsed/>
    <w:rsid w:val="006569B3"/>
    <w:pPr>
      <w:tabs>
        <w:tab w:val="left" w:pos="384"/>
      </w:tabs>
      <w:spacing w:line="240" w:lineRule="auto"/>
      <w:ind w:left="384" w:hanging="384"/>
    </w:pPr>
  </w:style>
  <w:style w:type="paragraph" w:styleId="NormalWeb">
    <w:name w:val="Normal (Web)"/>
    <w:basedOn w:val="Normal"/>
    <w:uiPriority w:val="99"/>
    <w:unhideWhenUsed/>
    <w:rsid w:val="00013C3F"/>
    <w:pPr>
      <w:spacing w:before="100" w:beforeAutospacing="1" w:after="100" w:afterAutospacing="1" w:line="240" w:lineRule="auto"/>
      <w:ind w:left="0" w:firstLine="0"/>
      <w:jc w:val="left"/>
    </w:pPr>
    <w:rPr>
      <w:rFonts w:eastAsia="Times New Roman"/>
      <w:kern w:val="0"/>
      <w:sz w:val="24"/>
      <w:szCs w:val="24"/>
      <w14:ligatures w14:val="none"/>
    </w:rPr>
  </w:style>
  <w:style w:type="character" w:styleId="Strong">
    <w:name w:val="Strong"/>
    <w:basedOn w:val="DefaultParagraphFont"/>
    <w:uiPriority w:val="22"/>
    <w:qFormat/>
    <w:rsid w:val="00013C3F"/>
    <w:rPr>
      <w:b/>
      <w:bCs/>
    </w:rPr>
  </w:style>
  <w:style w:type="paragraph" w:customStyle="1" w:styleId="bullet-">
    <w:name w:val="bullet-"/>
    <w:basedOn w:val="ListParagraph"/>
    <w:qFormat/>
    <w:rsid w:val="009341E0"/>
    <w:pPr>
      <w:numPr>
        <w:numId w:val="9"/>
      </w:numPr>
      <w:contextualSpacing w:val="0"/>
    </w:pPr>
  </w:style>
  <w:style w:type="character" w:styleId="Emphasis">
    <w:name w:val="Emphasis"/>
    <w:basedOn w:val="DefaultParagraphFont"/>
    <w:uiPriority w:val="20"/>
    <w:qFormat/>
    <w:rsid w:val="00854C75"/>
    <w:rPr>
      <w:i/>
      <w:iCs/>
    </w:rPr>
  </w:style>
  <w:style w:type="paragraph" w:styleId="NoSpacing">
    <w:name w:val="No Spacing"/>
    <w:uiPriority w:val="1"/>
    <w:qFormat/>
    <w:rsid w:val="00790260"/>
    <w:pPr>
      <w:spacing w:after="0" w:line="240" w:lineRule="auto"/>
      <w:ind w:left="86" w:firstLine="4"/>
      <w:jc w:val="both"/>
    </w:pPr>
    <w:rPr>
      <w:rFonts w:ascii="Times New Roman" w:hAnsi="Times New Roman" w:cs="Times New Roman"/>
      <w:sz w:val="26"/>
      <w:szCs w:val="26"/>
    </w:rPr>
  </w:style>
  <w:style w:type="paragraph" w:styleId="TOCHeading">
    <w:name w:val="TOC Heading"/>
    <w:basedOn w:val="Heading1"/>
    <w:next w:val="Normal"/>
    <w:uiPriority w:val="39"/>
    <w:unhideWhenUsed/>
    <w:qFormat/>
    <w:rsid w:val="00790260"/>
    <w:pPr>
      <w:numPr>
        <w:numId w:val="0"/>
      </w:numPr>
      <w:spacing w:before="240" w:line="259" w:lineRule="auto"/>
      <w:jc w:val="left"/>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90260"/>
    <w:pPr>
      <w:spacing w:after="100"/>
      <w:ind w:left="0"/>
    </w:pPr>
  </w:style>
  <w:style w:type="paragraph" w:styleId="TOC2">
    <w:name w:val="toc 2"/>
    <w:basedOn w:val="Normal"/>
    <w:next w:val="Normal"/>
    <w:autoRedefine/>
    <w:uiPriority w:val="39"/>
    <w:unhideWhenUsed/>
    <w:rsid w:val="00790260"/>
    <w:pPr>
      <w:spacing w:after="100"/>
      <w:ind w:left="260"/>
    </w:pPr>
  </w:style>
  <w:style w:type="paragraph" w:customStyle="1" w:styleId="bullet">
    <w:name w:val="bullet."/>
    <w:basedOn w:val="Normal"/>
    <w:qFormat/>
    <w:rsid w:val="0045002A"/>
    <w:pPr>
      <w:numPr>
        <w:numId w:val="18"/>
      </w:numPr>
      <w:tabs>
        <w:tab w:val="clear" w:pos="720"/>
      </w:tabs>
      <w:ind w:left="11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6947">
      <w:bodyDiv w:val="1"/>
      <w:marLeft w:val="0"/>
      <w:marRight w:val="0"/>
      <w:marTop w:val="0"/>
      <w:marBottom w:val="0"/>
      <w:divBdr>
        <w:top w:val="none" w:sz="0" w:space="0" w:color="auto"/>
        <w:left w:val="none" w:sz="0" w:space="0" w:color="auto"/>
        <w:bottom w:val="none" w:sz="0" w:space="0" w:color="auto"/>
        <w:right w:val="none" w:sz="0" w:space="0" w:color="auto"/>
      </w:divBdr>
      <w:divsChild>
        <w:div w:id="262344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55494">
      <w:bodyDiv w:val="1"/>
      <w:marLeft w:val="0"/>
      <w:marRight w:val="0"/>
      <w:marTop w:val="0"/>
      <w:marBottom w:val="0"/>
      <w:divBdr>
        <w:top w:val="none" w:sz="0" w:space="0" w:color="auto"/>
        <w:left w:val="none" w:sz="0" w:space="0" w:color="auto"/>
        <w:bottom w:val="none" w:sz="0" w:space="0" w:color="auto"/>
        <w:right w:val="none" w:sz="0" w:space="0" w:color="auto"/>
      </w:divBdr>
    </w:div>
    <w:div w:id="242106206">
      <w:bodyDiv w:val="1"/>
      <w:marLeft w:val="0"/>
      <w:marRight w:val="0"/>
      <w:marTop w:val="0"/>
      <w:marBottom w:val="0"/>
      <w:divBdr>
        <w:top w:val="none" w:sz="0" w:space="0" w:color="auto"/>
        <w:left w:val="none" w:sz="0" w:space="0" w:color="auto"/>
        <w:bottom w:val="none" w:sz="0" w:space="0" w:color="auto"/>
        <w:right w:val="none" w:sz="0" w:space="0" w:color="auto"/>
      </w:divBdr>
      <w:divsChild>
        <w:div w:id="1785617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333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363745">
      <w:bodyDiv w:val="1"/>
      <w:marLeft w:val="0"/>
      <w:marRight w:val="0"/>
      <w:marTop w:val="0"/>
      <w:marBottom w:val="0"/>
      <w:divBdr>
        <w:top w:val="none" w:sz="0" w:space="0" w:color="auto"/>
        <w:left w:val="none" w:sz="0" w:space="0" w:color="auto"/>
        <w:bottom w:val="none" w:sz="0" w:space="0" w:color="auto"/>
        <w:right w:val="none" w:sz="0" w:space="0" w:color="auto"/>
      </w:divBdr>
    </w:div>
    <w:div w:id="537548829">
      <w:bodyDiv w:val="1"/>
      <w:marLeft w:val="0"/>
      <w:marRight w:val="0"/>
      <w:marTop w:val="0"/>
      <w:marBottom w:val="0"/>
      <w:divBdr>
        <w:top w:val="none" w:sz="0" w:space="0" w:color="auto"/>
        <w:left w:val="none" w:sz="0" w:space="0" w:color="auto"/>
        <w:bottom w:val="none" w:sz="0" w:space="0" w:color="auto"/>
        <w:right w:val="none" w:sz="0" w:space="0" w:color="auto"/>
      </w:divBdr>
      <w:divsChild>
        <w:div w:id="17249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09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044125">
      <w:bodyDiv w:val="1"/>
      <w:marLeft w:val="0"/>
      <w:marRight w:val="0"/>
      <w:marTop w:val="0"/>
      <w:marBottom w:val="0"/>
      <w:divBdr>
        <w:top w:val="none" w:sz="0" w:space="0" w:color="auto"/>
        <w:left w:val="none" w:sz="0" w:space="0" w:color="auto"/>
        <w:bottom w:val="none" w:sz="0" w:space="0" w:color="auto"/>
        <w:right w:val="none" w:sz="0" w:space="0" w:color="auto"/>
      </w:divBdr>
    </w:div>
    <w:div w:id="891387550">
      <w:bodyDiv w:val="1"/>
      <w:marLeft w:val="0"/>
      <w:marRight w:val="0"/>
      <w:marTop w:val="0"/>
      <w:marBottom w:val="0"/>
      <w:divBdr>
        <w:top w:val="none" w:sz="0" w:space="0" w:color="auto"/>
        <w:left w:val="none" w:sz="0" w:space="0" w:color="auto"/>
        <w:bottom w:val="none" w:sz="0" w:space="0" w:color="auto"/>
        <w:right w:val="none" w:sz="0" w:space="0" w:color="auto"/>
      </w:divBdr>
    </w:div>
    <w:div w:id="1004014302">
      <w:bodyDiv w:val="1"/>
      <w:marLeft w:val="0"/>
      <w:marRight w:val="0"/>
      <w:marTop w:val="0"/>
      <w:marBottom w:val="0"/>
      <w:divBdr>
        <w:top w:val="none" w:sz="0" w:space="0" w:color="auto"/>
        <w:left w:val="none" w:sz="0" w:space="0" w:color="auto"/>
        <w:bottom w:val="none" w:sz="0" w:space="0" w:color="auto"/>
        <w:right w:val="none" w:sz="0" w:space="0" w:color="auto"/>
      </w:divBdr>
    </w:div>
    <w:div w:id="1023093404">
      <w:bodyDiv w:val="1"/>
      <w:marLeft w:val="0"/>
      <w:marRight w:val="0"/>
      <w:marTop w:val="0"/>
      <w:marBottom w:val="0"/>
      <w:divBdr>
        <w:top w:val="none" w:sz="0" w:space="0" w:color="auto"/>
        <w:left w:val="none" w:sz="0" w:space="0" w:color="auto"/>
        <w:bottom w:val="none" w:sz="0" w:space="0" w:color="auto"/>
        <w:right w:val="none" w:sz="0" w:space="0" w:color="auto"/>
      </w:divBdr>
    </w:div>
    <w:div w:id="1056706109">
      <w:bodyDiv w:val="1"/>
      <w:marLeft w:val="0"/>
      <w:marRight w:val="0"/>
      <w:marTop w:val="0"/>
      <w:marBottom w:val="0"/>
      <w:divBdr>
        <w:top w:val="none" w:sz="0" w:space="0" w:color="auto"/>
        <w:left w:val="none" w:sz="0" w:space="0" w:color="auto"/>
        <w:bottom w:val="none" w:sz="0" w:space="0" w:color="auto"/>
        <w:right w:val="none" w:sz="0" w:space="0" w:color="auto"/>
      </w:divBdr>
    </w:div>
    <w:div w:id="1293176887">
      <w:bodyDiv w:val="1"/>
      <w:marLeft w:val="0"/>
      <w:marRight w:val="0"/>
      <w:marTop w:val="0"/>
      <w:marBottom w:val="0"/>
      <w:divBdr>
        <w:top w:val="none" w:sz="0" w:space="0" w:color="auto"/>
        <w:left w:val="none" w:sz="0" w:space="0" w:color="auto"/>
        <w:bottom w:val="none" w:sz="0" w:space="0" w:color="auto"/>
        <w:right w:val="none" w:sz="0" w:space="0" w:color="auto"/>
      </w:divBdr>
      <w:divsChild>
        <w:div w:id="1577399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171202">
      <w:bodyDiv w:val="1"/>
      <w:marLeft w:val="0"/>
      <w:marRight w:val="0"/>
      <w:marTop w:val="0"/>
      <w:marBottom w:val="0"/>
      <w:divBdr>
        <w:top w:val="none" w:sz="0" w:space="0" w:color="auto"/>
        <w:left w:val="none" w:sz="0" w:space="0" w:color="auto"/>
        <w:bottom w:val="none" w:sz="0" w:space="0" w:color="auto"/>
        <w:right w:val="none" w:sz="0" w:space="0" w:color="auto"/>
      </w:divBdr>
    </w:div>
    <w:div w:id="1474133286">
      <w:bodyDiv w:val="1"/>
      <w:marLeft w:val="0"/>
      <w:marRight w:val="0"/>
      <w:marTop w:val="0"/>
      <w:marBottom w:val="0"/>
      <w:divBdr>
        <w:top w:val="none" w:sz="0" w:space="0" w:color="auto"/>
        <w:left w:val="none" w:sz="0" w:space="0" w:color="auto"/>
        <w:bottom w:val="none" w:sz="0" w:space="0" w:color="auto"/>
        <w:right w:val="none" w:sz="0" w:space="0" w:color="auto"/>
      </w:divBdr>
    </w:div>
    <w:div w:id="1842961439">
      <w:bodyDiv w:val="1"/>
      <w:marLeft w:val="0"/>
      <w:marRight w:val="0"/>
      <w:marTop w:val="0"/>
      <w:marBottom w:val="0"/>
      <w:divBdr>
        <w:top w:val="none" w:sz="0" w:space="0" w:color="auto"/>
        <w:left w:val="none" w:sz="0" w:space="0" w:color="auto"/>
        <w:bottom w:val="none" w:sz="0" w:space="0" w:color="auto"/>
        <w:right w:val="none" w:sz="0" w:space="0" w:color="auto"/>
      </w:divBdr>
    </w:div>
    <w:div w:id="2065568150">
      <w:bodyDiv w:val="1"/>
      <w:marLeft w:val="0"/>
      <w:marRight w:val="0"/>
      <w:marTop w:val="0"/>
      <w:marBottom w:val="0"/>
      <w:divBdr>
        <w:top w:val="none" w:sz="0" w:space="0" w:color="auto"/>
        <w:left w:val="none" w:sz="0" w:space="0" w:color="auto"/>
        <w:bottom w:val="none" w:sz="0" w:space="0" w:color="auto"/>
        <w:right w:val="none" w:sz="0" w:space="0" w:color="auto"/>
      </w:divBdr>
    </w:div>
    <w:div w:id="2073841860">
      <w:bodyDiv w:val="1"/>
      <w:marLeft w:val="0"/>
      <w:marRight w:val="0"/>
      <w:marTop w:val="0"/>
      <w:marBottom w:val="0"/>
      <w:divBdr>
        <w:top w:val="none" w:sz="0" w:space="0" w:color="auto"/>
        <w:left w:val="none" w:sz="0" w:space="0" w:color="auto"/>
        <w:bottom w:val="none" w:sz="0" w:space="0" w:color="auto"/>
        <w:right w:val="none" w:sz="0" w:space="0" w:color="auto"/>
      </w:divBdr>
    </w:div>
    <w:div w:id="210645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62%75u%68%71.%319@%6d%73%2e%75%69%74.%65%64%75%2ev%6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9AD715-98EB-43A4-8DCC-7458ED23E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9</Pages>
  <Words>4205</Words>
  <Characters>23973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44</cp:revision>
  <dcterms:created xsi:type="dcterms:W3CDTF">2025-06-17T02:52:00Z</dcterms:created>
  <dcterms:modified xsi:type="dcterms:W3CDTF">2025-06-17T10:08:00Z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id="85ahDsbZ"/&gt;&lt;style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