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3.png" ContentType="image/png"/>
  <Override PartName="/word/media/rId41.png" ContentType="image/png"/>
  <Override PartName="/word/media/rId4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Усов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Запустить серверо</w:t>
      </w:r>
    </w:p>
    <w:p>
      <w:pPr>
        <w:numPr>
          <w:ilvl w:val="0"/>
          <w:numId w:val="1001"/>
        </w:numPr>
        <w:pStyle w:val="Compact"/>
      </w:pPr>
      <w:r>
        <w:t xml:space="preserve">Настроить права дотупа к файлам</w:t>
      </w:r>
    </w:p>
    <w:p>
      <w:pPr>
        <w:numPr>
          <w:ilvl w:val="0"/>
          <w:numId w:val="1001"/>
        </w:numPr>
        <w:pStyle w:val="Compact"/>
      </w:pPr>
      <w:r>
        <w:t xml:space="preserve">Поменять порт сервера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Security Enhanced Linux может работать двумя различными способами:</w:t>
      </w:r>
    </w:p>
    <w:p>
      <w:pPr>
        <w:pStyle w:val="BodyText"/>
      </w:pPr>
      <w:r>
        <w:t xml:space="preserve">Enforcing: SELinux запрещает доступ на основе правил политики SELinux, набора руководящих принципов, которые управляют механизмом безопасности.</w:t>
      </w:r>
      <w:r>
        <w:t xml:space="preserve"> </w:t>
      </w:r>
      <w:r>
        <w:t xml:space="preserve">Permissive:SELinux не запрещает доступ, но в журнале регистрируются отказы для действий, которые были бы запрещены при запуске в принудительном режиме.</w:t>
      </w:r>
      <w:r>
        <w:t xml:space="preserve"> </w:t>
      </w:r>
      <w:r>
        <w:t xml:space="preserve">SELinux также можно отключить.</w:t>
      </w:r>
    </w:p>
    <w:p>
      <w:pPr>
        <w:pStyle w:val="BodyText"/>
      </w:pPr>
      <w:r>
        <w:t xml:space="preserve">Хотя это не сам режим работы, это все же вариант.</w:t>
      </w:r>
    </w:p>
    <w:p>
      <w:pPr>
        <w:pStyle w:val="BodyText"/>
      </w:pPr>
      <w:r>
        <w:t xml:space="preserve">Однако научиться использовать этот инструмент лучше, чем просто игнорировать его. Имейте это в виду!</w:t>
      </w:r>
    </w:p>
    <w:p>
      <w:pPr>
        <w:pStyle w:val="BodyText"/>
      </w:pPr>
      <w:r>
        <w:t xml:space="preserve">Чтобы отобразить текущий режим SELinux, используйте getenforce.</w:t>
      </w:r>
    </w:p>
    <w:p>
      <w:pPr>
        <w:pStyle w:val="BodyText"/>
      </w:pPr>
      <w:r>
        <w:t xml:space="preserve">Если вы хотите переключить режим работы, используйте setenforce 0 (чтобы установить для него Permissive) или setenforce 1 (Enforcing).</w:t>
      </w:r>
    </w:p>
    <w:p>
      <w:pPr>
        <w:pStyle w:val="BodyText"/>
      </w:pPr>
      <w:r>
        <w:t xml:space="preserve">Поскольку это изменение не выдержит перезагрузки, вам потребуется отредактировать файл /etc/selinux/config и установить для переменной SELINUX значениеenforcing, permissive, или disabled, чтобы обеспечить постоянство при перезагрузках:</w:t>
      </w:r>
    </w:p>
    <w:p>
      <w:pPr>
        <w:pStyle w:val="BodyText"/>
      </w:pPr>
      <w:r>
        <w:t xml:space="preserve">Напомним, что если Getenforce возвращает Disabled, вам нужно отредактировать /etc/selinux/config с нужным режимом работы и перезагрузиться.</w:t>
      </w:r>
    </w:p>
    <w:p>
      <w:pPr>
        <w:pStyle w:val="BodyText"/>
      </w:pPr>
      <w:r>
        <w:t xml:space="preserve">В противном случае вы не сможете установить (или переключить) режим работы с помощью setenforce.</w:t>
      </w:r>
    </w:p>
    <w:p>
      <w:pPr>
        <w:pStyle w:val="BodyText"/>
      </w:pPr>
      <w:r>
        <w:t xml:space="preserve">Одно из типичных применений setenforce состоит в переключении между режимами SELinux (от принудительного к разрешающему или наоборот) для устранения неполадок в работе приложения, которое работает неправильно или работает не так, как ожидалось.</w:t>
      </w:r>
    </w:p>
    <w:p>
      <w:pPr>
        <w:pStyle w:val="BodyText"/>
      </w:pPr>
      <w:r>
        <w:t xml:space="preserve">Если оно работает после того, как вы установили SELinux в режим Permissive, вы можете быть уверены, что надо рыться в проблеме с разрешениями SELinux.</w:t>
      </w:r>
    </w:p>
    <w:p>
      <w:pPr>
        <w:pStyle w:val="BodyText"/>
      </w:pPr>
      <w:r>
        <w:t xml:space="preserve">Два классических случая, когда нам, скорее всего, придется иметь дело с SELinux:</w:t>
      </w:r>
    </w:p>
    <w:p>
      <w:pPr>
        <w:pStyle w:val="BodyText"/>
      </w:pPr>
      <w:r>
        <w:t xml:space="preserve">Изменение порта по умолчанию, на котором слушает демон.</w:t>
      </w:r>
      <w:r>
        <w:t xml:space="preserve"> </w:t>
      </w:r>
      <w:r>
        <w:t xml:space="preserve">Установка директивы DocumentRoot для виртуального хоста вне /var/www/html.</w:t>
      </w:r>
      <w:r>
        <w:t xml:space="preserve"> </w:t>
      </w:r>
      <w:r>
        <w:t xml:space="preserve">[1]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Предварительно настроил систему, установил необходимые утилиты.</w:t>
      </w:r>
    </w:p>
    <w:p>
      <w:pPr>
        <w:numPr>
          <w:ilvl w:val="0"/>
          <w:numId w:val="1002"/>
        </w:numPr>
      </w:pPr>
      <w:r>
        <w:t xml:space="preserve">Войдем в систему с полученными учётными данными и убедимся, что SELinux</w:t>
      </w:r>
      <w:r>
        <w:t xml:space="preserve"> </w:t>
      </w:r>
      <w:r>
        <w:t xml:space="preserve">работает в режиме enforcing политики targeted с помощью команд</w:t>
      </w:r>
      <w:r>
        <w:t xml:space="preserve"> </w:t>
      </w:r>
      <w:r>
        <w:t xml:space="preserve">getenforce и sestatus</w:t>
      </w:r>
      <w:r>
        <w:t xml:space="preserve"> </w:t>
      </w:r>
      <w:r>
        <w:t xml:space="preserve">(рис. 1):</w:t>
      </w:r>
    </w:p>
    <w:p>
      <w:pPr>
        <w:pStyle w:val="CaptionedFigure"/>
      </w:pPr>
      <w:bookmarkStart w:id="24" w:name="fig:001"/>
      <w:r>
        <w:drawing>
          <wp:inline>
            <wp:extent cx="5334000" cy="2874536"/>
            <wp:effectExtent b="0" l="0" r="0" t="0"/>
            <wp:docPr descr="Figure 1: getenforce и sestatu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getenforce и sestatus</w:t>
      </w:r>
    </w:p>
    <w:p>
      <w:pPr>
        <w:numPr>
          <w:ilvl w:val="0"/>
          <w:numId w:val="1003"/>
        </w:numPr>
        <w:pStyle w:val="Compact"/>
      </w:pPr>
      <w:r>
        <w:t xml:space="preserve">Обратимся с помощью браузера к веб-серверу, запущенному на компьютере, и</w:t>
      </w:r>
      <w:r>
        <w:t xml:space="preserve"> </w:t>
      </w:r>
      <w:r>
        <w:t xml:space="preserve">убедимся, что последний работает:</w:t>
      </w:r>
      <w:r>
        <w:t xml:space="preserve"> </w:t>
      </w:r>
      <w:r>
        <w:t xml:space="preserve">service httpd status</w:t>
      </w:r>
    </w:p>
    <w:p>
      <w:pPr>
        <w:pStyle w:val="FirstParagraph"/>
      </w:pPr>
      <w:r>
        <w:t xml:space="preserve">(рис. 2).</w:t>
      </w:r>
    </w:p>
    <w:p>
      <w:pPr>
        <w:pStyle w:val="CaptionedFigure"/>
      </w:pPr>
      <w:bookmarkStart w:id="26" w:name="fig:003"/>
      <w:r>
        <w:drawing>
          <wp:inline>
            <wp:extent cx="5334000" cy="2784896"/>
            <wp:effectExtent b="0" l="0" r="0" t="0"/>
            <wp:docPr descr="Figure 2: service httpd statu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service httpd status</w:t>
      </w:r>
    </w:p>
    <w:p>
      <w:pPr>
        <w:numPr>
          <w:ilvl w:val="0"/>
          <w:numId w:val="1004"/>
        </w:numPr>
        <w:pStyle w:val="Compact"/>
      </w:pPr>
      <w:r>
        <w:t xml:space="preserve">Найдем веб-сервер Apache в списке процессов, определим его контекст</w:t>
      </w:r>
      <w:r>
        <w:t xml:space="preserve"> </w:t>
      </w:r>
      <w:r>
        <w:t xml:space="preserve">безопасности. Например, можно использовать команду</w:t>
      </w:r>
      <w:r>
        <w:t xml:space="preserve"> </w:t>
      </w:r>
      <w:r>
        <w:t xml:space="preserve">ps auxZ | grep httpd или ps -eZ | grep httpd</w:t>
      </w:r>
    </w:p>
    <w:p>
      <w:pPr>
        <w:pStyle w:val="FirstParagraph"/>
      </w:pPr>
      <w:r>
        <w:t xml:space="preserve">(рис. 3).</w:t>
      </w:r>
    </w:p>
    <w:p>
      <w:pPr>
        <w:pStyle w:val="CaptionedFigure"/>
      </w:pPr>
      <w:bookmarkStart w:id="28" w:name="fig:004"/>
      <w:r>
        <w:drawing>
          <wp:inline>
            <wp:extent cx="5334000" cy="1344000"/>
            <wp:effectExtent b="0" l="0" r="0" t="0"/>
            <wp:docPr descr="Figure 3: ps -eZ | grep http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ps -eZ | grep httpd</w:t>
      </w:r>
    </w:p>
    <w:p>
      <w:pPr>
        <w:numPr>
          <w:ilvl w:val="0"/>
          <w:numId w:val="1005"/>
        </w:numPr>
        <w:pStyle w:val="Compact"/>
      </w:pPr>
      <w:r>
        <w:t xml:space="preserve">Посмотрим текущее состояние переключателей SELinux для Apache с помощью</w:t>
      </w:r>
      <w:r>
        <w:t xml:space="preserve"> </w:t>
      </w:r>
      <w:r>
        <w:t xml:space="preserve">команды sestatus –b | grep httpd, обращая внимание, что многие из них находятся</w:t>
      </w:r>
      <w:r>
        <w:t xml:space="preserve"> </w:t>
      </w:r>
      <w:r>
        <w:t xml:space="preserve">в положении «off».</w:t>
      </w:r>
    </w:p>
    <w:p>
      <w:pPr>
        <w:pStyle w:val="FirstParagraph"/>
      </w:pPr>
      <w:r>
        <w:t xml:space="preserve">(рис. 4).</w:t>
      </w:r>
    </w:p>
    <w:p>
      <w:pPr>
        <w:pStyle w:val="CaptionedFigure"/>
      </w:pPr>
      <w:bookmarkStart w:id="30" w:name="fig:005"/>
      <w:r>
        <w:drawing>
          <wp:inline>
            <wp:extent cx="5334000" cy="5034337"/>
            <wp:effectExtent b="0" l="0" r="0" t="0"/>
            <wp:docPr descr="Figure 4: sestatus –b | grep http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sestatus –b | grep httpd</w:t>
      </w:r>
    </w:p>
    <w:p>
      <w:pPr>
        <w:numPr>
          <w:ilvl w:val="0"/>
          <w:numId w:val="1006"/>
        </w:numPr>
        <w:pStyle w:val="Compact"/>
      </w:pPr>
      <w:r>
        <w:t xml:space="preserve">Посмотрим статистику по политике с помощью команды seinfo, также</w:t>
      </w:r>
      <w:r>
        <w:t xml:space="preserve"> </w:t>
      </w:r>
      <w:r>
        <w:t xml:space="preserve">определим множество пользователей, ролей, типов. (рис. 5).</w:t>
      </w:r>
    </w:p>
    <w:p>
      <w:pPr>
        <w:pStyle w:val="CaptionedFigure"/>
      </w:pPr>
      <w:bookmarkStart w:id="32" w:name="fig:006"/>
      <w:r>
        <w:drawing>
          <wp:inline>
            <wp:extent cx="5334000" cy="3569740"/>
            <wp:effectExtent b="0" l="0" r="0" t="0"/>
            <wp:docPr descr="Figure 5: seinfo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seinfo</w:t>
      </w:r>
    </w:p>
    <w:p>
      <w:pPr>
        <w:numPr>
          <w:ilvl w:val="0"/>
          <w:numId w:val="1007"/>
        </w:numPr>
      </w:pPr>
      <w:r>
        <w:t xml:space="preserve">СОпределим тип файлов и поддиректорий, находящихся в директории /var/www,</w:t>
      </w:r>
      <w:r>
        <w:t xml:space="preserve"> </w:t>
      </w:r>
      <w:r>
        <w:t xml:space="preserve">с помощью команды ls -lZ /var/www</w:t>
      </w:r>
      <w:r>
        <w:t xml:space="preserve"> </w:t>
      </w:r>
      <w:r>
        <w:t xml:space="preserve">Определим тип файлов, находящихся в директории /var/www/html: ls -lZ</w:t>
      </w:r>
      <w:r>
        <w:t xml:space="preserve"> </w:t>
      </w:r>
      <w:r>
        <w:t xml:space="preserve">/var/www/html (рис. 5)</w:t>
      </w:r>
    </w:p>
    <w:p>
      <w:pPr>
        <w:numPr>
          <w:ilvl w:val="0"/>
          <w:numId w:val="1007"/>
        </w:numPr>
      </w:pPr>
      <w:r>
        <w:t xml:space="preserve">Определим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  <w:r>
        <w:t xml:space="preserve"> </w:t>
      </w:r>
      <w:r>
        <w:t xml:space="preserve">Создание файлов в директории разрешено только суперпользователю.Создадим</w:t>
      </w:r>
      <w:r>
        <w:t xml:space="preserve"> </w:t>
      </w:r>
      <w:r>
        <w:t xml:space="preserve">от имени суперпользователя (так как в дистрибутиве после установки только ему</w:t>
      </w:r>
      <w:r>
        <w:t xml:space="preserve"> </w:t>
      </w:r>
      <w:r>
        <w:t xml:space="preserve">разрешена запись в директорию) html-файл /var/www/html/test.html следующего</w:t>
      </w:r>
      <w:r>
        <w:t xml:space="preserve"> </w:t>
      </w:r>
      <w:r>
        <w:t xml:space="preserve">содержания:</w:t>
      </w:r>
    </w:p>
    <w:p>
      <w:pPr>
        <w:numPr>
          <w:ilvl w:val="0"/>
          <w:numId w:val="1000"/>
        </w:numPr>
      </w:pPr>
      <w:r>
        <w:t xml:space="preserve">test</w:t>
      </w:r>
    </w:p>
    <w:p>
      <w:pPr>
        <w:pStyle w:val="FirstParagraph"/>
      </w:pPr>
      <w:r>
        <w:t xml:space="preserve">(рис. 6)</w:t>
      </w:r>
    </w:p>
    <w:p>
      <w:pPr>
        <w:pStyle w:val="CaptionedFigure"/>
      </w:pPr>
      <w:bookmarkStart w:id="34" w:name="fig:007"/>
      <w:r>
        <w:drawing>
          <wp:inline>
            <wp:extent cx="5334000" cy="2289041"/>
            <wp:effectExtent b="0" l="0" r="0" t="0"/>
            <wp:docPr descr="Figure 6: html-файл /var/www/html/test.htm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html-файл /var/www/html/test.html</w:t>
      </w:r>
    </w:p>
    <w:p>
      <w:pPr>
        <w:numPr>
          <w:ilvl w:val="0"/>
          <w:numId w:val="1008"/>
        </w:numPr>
        <w:pStyle w:val="Compact"/>
      </w:pPr>
      <w:r>
        <w:t xml:space="preserve">Обратимся к файлу через веб-сервер. Убедимся, что файл был успешно</w:t>
      </w:r>
      <w:r>
        <w:t xml:space="preserve"> </w:t>
      </w:r>
      <w:r>
        <w:t xml:space="preserve">отображён.(рис. 7)</w:t>
      </w:r>
    </w:p>
    <w:p>
      <w:pPr>
        <w:pStyle w:val="CaptionedFigure"/>
      </w:pPr>
      <w:bookmarkStart w:id="36" w:name="fig:008"/>
      <w:r>
        <w:drawing>
          <wp:inline>
            <wp:extent cx="5334000" cy="1977775"/>
            <wp:effectExtent b="0" l="0" r="0" t="0"/>
            <wp:docPr descr="Figure 7: Обратимся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Обратимся к файлу через веб-сервер</w:t>
      </w:r>
    </w:p>
    <w:p>
      <w:pPr>
        <w:numPr>
          <w:ilvl w:val="0"/>
          <w:numId w:val="1009"/>
        </w:numPr>
        <w:pStyle w:val="Compact"/>
      </w:pPr>
      <w:r>
        <w:t xml:space="preserve">Изучим справку man httpd_selinux и выясним, какие контексты файлов</w:t>
      </w:r>
      <w:r>
        <w:t xml:space="preserve"> </w:t>
      </w:r>
      <w:r>
        <w:t xml:space="preserve">определены для httpd. Сопоставим их с типом файла test.html. Проверить</w:t>
      </w:r>
      <w:r>
        <w:t xml:space="preserve"> </w:t>
      </w:r>
      <w:r>
        <w:t xml:space="preserve">контекст файла можно командой ls -Z.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SELinux требует наличия у файлов расширенных атрибутов, определяющих</w:t>
      </w:r>
      <w:r>
        <w:t xml:space="preserve"> </w:t>
      </w:r>
      <w:r>
        <w:t xml:space="preserve">тип файла. Политика управляет видом доступа демона к этим файлам. Политика</w:t>
      </w:r>
      <w:r>
        <w:t xml:space="preserve"> </w:t>
      </w:r>
      <w:r>
        <w:t xml:space="preserve">SELinux для демона httpd позволяет пользователям настроить web-службы</w:t>
      </w:r>
      <w:r>
        <w:t xml:space="preserve"> </w:t>
      </w:r>
      <w:r>
        <w:t xml:space="preserve">максимально безопасным методом с высокой степенью гибкости.</w:t>
      </w:r>
      <w:r>
        <w:t xml:space="preserve"> </w:t>
      </w:r>
      <w:r>
        <w:t xml:space="preserve">рис. 8)</w:t>
      </w:r>
    </w:p>
    <w:p>
      <w:pPr>
        <w:pStyle w:val="CaptionedFigure"/>
      </w:pPr>
      <w:bookmarkStart w:id="38" w:name="fig:009"/>
      <w:r>
        <w:drawing>
          <wp:inline>
            <wp:extent cx="5334000" cy="1241885"/>
            <wp:effectExtent b="0" l="0" r="0" t="0"/>
            <wp:docPr descr="Figure 8: ls -Z /var/www/html/test.html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ls -Z /var/www/html/test.html</w:t>
      </w:r>
    </w:p>
    <w:p>
      <w:pPr>
        <w:numPr>
          <w:ilvl w:val="0"/>
          <w:numId w:val="1010"/>
        </w:numPr>
        <w:pStyle w:val="Compact"/>
      </w:pPr>
      <w:r>
        <w:t xml:space="preserve">Попробуем ещё раз получить доступ к файлу через веб-сервер, введя в браузере</w:t>
      </w:r>
      <w:r>
        <w:t xml:space="preserve"> </w:t>
      </w:r>
      <w:r>
        <w:t xml:space="preserve">адрес http://127.0.0.1/test.html. Однако, мы получаем сообщение об ошибке: (рис. 9)</w:t>
      </w:r>
    </w:p>
    <w:p>
      <w:pPr>
        <w:pStyle w:val="CaptionedFigure"/>
      </w:pPr>
      <w:bookmarkStart w:id="40" w:name="fig:010"/>
      <w:r>
        <w:drawing>
          <wp:inline>
            <wp:extent cx="5334000" cy="2583841"/>
            <wp:effectExtent b="0" l="0" r="0" t="0"/>
            <wp:docPr descr="Figure 9: сообщение об ошибк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сообщение об ошибке</w:t>
      </w:r>
    </w:p>
    <w:p>
      <w:pPr>
        <w:numPr>
          <w:ilvl w:val="0"/>
          <w:numId w:val="1011"/>
        </w:numPr>
      </w:pPr>
      <w:r>
        <w:t xml:space="preserve">Проанализируем ситуацию. Почему файл не был отображён, если права доступа</w:t>
      </w:r>
      <w:r>
        <w:t xml:space="preserve"> </w:t>
      </w:r>
      <w:r>
        <w:t xml:space="preserve">позволяют читать этот файл любому пользователю?</w:t>
      </w:r>
      <w:r>
        <w:t xml:space="preserve"> </w:t>
      </w:r>
      <w:r>
        <w:t xml:space="preserve">Из-за смены контекста доступ к файлу из браузера запрещен. SELinux требует</w:t>
      </w:r>
      <w:r>
        <w:t xml:space="preserve"> </w:t>
      </w:r>
      <w:r>
        <w:t xml:space="preserve">наличия у файлов расширенных атрибутов, определяющих тип файла.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Просмотрим log-файлы веб-сервера Apache. Также просмотрим системный</w:t>
      </w:r>
      <w:r>
        <w:t xml:space="preserve"> </w:t>
      </w:r>
      <w:r>
        <w:t xml:space="preserve">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 audtd, то</w:t>
      </w:r>
      <w:r>
        <w:t xml:space="preserve"> </w:t>
      </w:r>
      <w:r>
        <w:t xml:space="preserve">мы также сможем увидеть ошибки, аналогичные указанным выше, в файле</w:t>
      </w:r>
      <w:r>
        <w:t xml:space="preserve"> </w:t>
      </w:r>
      <w:r>
        <w:t xml:space="preserve">/var/log/audit/audit.log.</w:t>
      </w:r>
    </w:p>
    <w:p>
      <w:pPr>
        <w:numPr>
          <w:ilvl w:val="0"/>
          <w:numId w:val="1011"/>
        </w:numPr>
      </w:pPr>
      <w:r>
        <w:t xml:space="preserve">Попробуем запустить веб-сервер Apache на прослушивание ТСР-порта 81 (а не</w:t>
      </w:r>
      <w:r>
        <w:t xml:space="preserve"> </w:t>
      </w:r>
      <w:r>
        <w:t xml:space="preserve">80, как рекомендует IANA и прописано в /etc/services). Для этого в файле</w:t>
      </w:r>
      <w:r>
        <w:t xml:space="preserve"> </w:t>
      </w:r>
      <w:r>
        <w:t xml:space="preserve">/etc/httpd/httpd.conf найдем строчку Listen 80 и заменим её на Listen 81.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42" w:name="fig:011"/>
      <w:r>
        <w:drawing>
          <wp:inline>
            <wp:extent cx="5334000" cy="2744000"/>
            <wp:effectExtent b="0" l="0" r="0" t="0"/>
            <wp:docPr descr="Figure 10: найдем строчку Listen 80 и заменим её на Listen 81.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найдем строчку Listen 80 и заменим её на Listen 81.</w:t>
      </w:r>
    </w:p>
    <w:p>
      <w:pPr>
        <w:numPr>
          <w:ilvl w:val="0"/>
          <w:numId w:val="1012"/>
        </w:numPr>
        <w:pStyle w:val="Compact"/>
      </w:pPr>
      <w:r>
        <w:t xml:space="preserve">Выполним перезапуск веб-сервера Apache и проанализируем лог-файлы: tail –nl</w:t>
      </w:r>
      <w:r>
        <w:t xml:space="preserve"> </w:t>
      </w:r>
      <w:r>
        <w:t xml:space="preserve">/var/log/messages.</w:t>
      </w:r>
      <w:r>
        <w:t xml:space="preserve"> </w:t>
      </w:r>
      <w:r>
        <w:t xml:space="preserve">Просмотрим файлы и выясним, в каких файлах появились записи:</w:t>
      </w:r>
      <w:r>
        <w:t xml:space="preserve"> </w:t>
      </w:r>
      <w:r>
        <w:t xml:space="preserve">/var/log/http/error_log</w:t>
      </w:r>
      <w:r>
        <w:t xml:space="preserve"> </w:t>
      </w:r>
      <w:r>
        <w:t xml:space="preserve">/var/log/http/access_log</w:t>
      </w:r>
      <w:r>
        <w:t xml:space="preserve"> </w:t>
      </w:r>
      <w:r>
        <w:t xml:space="preserve">/var/log/audit/audit.log</w:t>
      </w:r>
    </w:p>
    <w:p>
      <w:pPr>
        <w:pStyle w:val="FirstParagraph"/>
      </w:pPr>
      <w:r>
        <w:t xml:space="preserve">Перезапуск прошел успешно, т.к. 81 порт в данной системе прописан в</w:t>
      </w:r>
      <w:r>
        <w:t xml:space="preserve"> </w:t>
      </w:r>
      <w:r>
        <w:t xml:space="preserve">политике. Ошибок не выскочило, только записи о перезапуске.</w:t>
      </w:r>
    </w:p>
    <w:p>
      <w:pPr>
        <w:numPr>
          <w:ilvl w:val="0"/>
          <w:numId w:val="1013"/>
        </w:numPr>
        <w:pStyle w:val="Compact"/>
      </w:pPr>
      <w:r>
        <w:t xml:space="preserve">Выполним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проверим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Убедимся, что порт 81 появился в списке. Команда ни на что не повлияла,</w:t>
      </w:r>
      <w:r>
        <w:t xml:space="preserve"> </w:t>
      </w:r>
      <w:r>
        <w:t xml:space="preserve">порт там уже был. В списке есть.</w:t>
      </w:r>
      <w:r>
        <w:t xml:space="preserve"> </w:t>
      </w:r>
      <w:r>
        <w:t xml:space="preserve">(рис. 11)</w:t>
      </w:r>
    </w:p>
    <w:p>
      <w:pPr>
        <w:pStyle w:val="CaptionedFigure"/>
      </w:pPr>
      <w:bookmarkStart w:id="44" w:name="fig:012"/>
      <w:r>
        <w:drawing>
          <wp:inline>
            <wp:extent cx="5334000" cy="1167046"/>
            <wp:effectExtent b="0" l="0" r="0" t="0"/>
            <wp:docPr descr="Figure 11: Убедимся, что порт 81 появился в списк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Убедимся, что порт 81 появился в списке</w:t>
      </w:r>
    </w:p>
    <w:p>
      <w:pPr>
        <w:numPr>
          <w:ilvl w:val="0"/>
          <w:numId w:val="1014"/>
        </w:numPr>
      </w:pPr>
      <w:r>
        <w:t xml:space="preserve">Попробуем запустить веб-сервер Apache ещё раз. Поняли ли вы, почему он</w:t>
      </w:r>
      <w:r>
        <w:t xml:space="preserve"> </w:t>
      </w:r>
      <w:r>
        <w:t xml:space="preserve">сейчас запустился, а в предыдущем случае не смог?</w:t>
      </w:r>
      <w:r>
        <w:t xml:space="preserve"> </w:t>
      </w:r>
      <w:r>
        <w:t xml:space="preserve">Успешно перезапустили. И тогда, и сейчас это было успешно, т.к. порт 81 уже</w:t>
      </w:r>
      <w:r>
        <w:t xml:space="preserve"> </w:t>
      </w:r>
      <w:r>
        <w:t xml:space="preserve">был прописан.</w:t>
      </w:r>
    </w:p>
    <w:p>
      <w:pPr>
        <w:numPr>
          <w:ilvl w:val="0"/>
          <w:numId w:val="1014"/>
        </w:numPr>
      </w:pPr>
      <w:r>
        <w:t xml:space="preserve">Вернем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попробуем получить доступ к файлу через веб-сервер, введя в</w:t>
      </w:r>
      <w:r>
        <w:t xml:space="preserve"> </w:t>
      </w:r>
      <w:r>
        <w:t xml:space="preserve">браузере адрес http://127.0.0.1:81/test.html. Мы видим содержимое файла – слово</w:t>
      </w:r>
      <w:r>
        <w:t xml:space="preserve"> </w:t>
      </w:r>
      <w:r>
        <w:t xml:space="preserve">«test». (рис. 12)</w:t>
      </w:r>
    </w:p>
    <w:p>
      <w:pPr>
        <w:pStyle w:val="CaptionedFigure"/>
      </w:pPr>
      <w:bookmarkStart w:id="46" w:name="fig:013"/>
      <w:r>
        <w:drawing>
          <wp:inline>
            <wp:extent cx="3550023" cy="768403"/>
            <wp:effectExtent b="0" l="0" r="0" t="0"/>
            <wp:docPr descr="Figure 12: Убедимся, что порт 81 появился в списк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Убедимся, что порт 81 появился в списке</w:t>
      </w:r>
    </w:p>
    <w:p>
      <w:pPr>
        <w:numPr>
          <w:ilvl w:val="0"/>
          <w:numId w:val="1015"/>
        </w:numPr>
      </w:pPr>
      <w:r>
        <w:t xml:space="preserve">Исправим обратно конфигурационный файл apache, вернув Listen 80.</w:t>
      </w:r>
    </w:p>
    <w:p>
      <w:pPr>
        <w:numPr>
          <w:ilvl w:val="0"/>
          <w:numId w:val="1015"/>
        </w:numPr>
      </w:pPr>
      <w:r>
        <w:t xml:space="preserve">Удалим привязку http_port_t к 81 порту:</w:t>
      </w:r>
      <w:r>
        <w:t xml:space="preserve"> </w:t>
      </w:r>
      <w:r>
        <w:t xml:space="preserve">semanage port -d -t http_port_t -p tcp 81</w:t>
      </w:r>
    </w:p>
    <w:p>
      <w:pPr>
        <w:numPr>
          <w:ilvl w:val="0"/>
          <w:numId w:val="1015"/>
        </w:numPr>
      </w:pPr>
      <w:r>
        <w:t xml:space="preserve">Удалим файл /var/www/html/test.html:</w:t>
      </w:r>
      <w:r>
        <w:t xml:space="preserve"> </w:t>
      </w:r>
      <w:r>
        <w:t xml:space="preserve">rm /var/www/html/test.html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развили навыки</w:t>
      </w:r>
      <w:r>
        <w:t xml:space="preserve"> </w:t>
      </w:r>
      <w:r>
        <w:t xml:space="preserve">администрирования ОС Linux, впервые практически познакомились с технологией</w:t>
      </w:r>
      <w:r>
        <w:t xml:space="preserve"> </w:t>
      </w:r>
      <w:r>
        <w:t xml:space="preserve">SELinux1 и проверили работу SELinux на практике совместно с веб-сервером Apache.</w:t>
      </w:r>
    </w:p>
    <w:bookmarkEnd w:id="48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Start w:id="50" w:name="ref-lossit: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suid</w:t>
      </w:r>
      <w:r>
        <w:t xml:space="preserve"> </w:t>
      </w:r>
      <w:r>
        <w:t xml:space="preserve">[Электронный ресурс]. Сайт, 2021. URL:</w:t>
      </w:r>
      <w:r>
        <w:t xml:space="preserve"> </w:t>
      </w:r>
      <w:hyperlink r:id="rId49">
        <w:r>
          <w:rPr>
            <w:rStyle w:val="Hyperlink"/>
          </w:rPr>
          <w:t xml:space="preserve">https://itsecforu.ru/2019/07/25/%F0%9F%9B%A1%EF%B8%8F-%D1%80%D0%B5%D0%B0%D0%BB%D0%B8%D0%B7%D0%B0%D1%86%D0%B8%D1%8F-%D0%BC%D0%B0%D0%BD%D0%B4%D0%B0%D1%82%D0%BD%D0%BE%D0%B3%D0%BE-%D0%BA%D0%BE%D0%BD%D1%82%D1%80%D0%BE%D0%BB%D1%8F-%D0%B4/</w:t>
        </w:r>
      </w:hyperlink>
      <w:r>
        <w:t xml:space="preserve">.</w:t>
      </w: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4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49" Target="https://itsecforu.ru/2019/07/25/%F0%9F%9B%A1%EF%B8%8F-%D1%80%D0%B5%D0%B0%D0%BB%D0%B8%D0%B7%D0%B0%D1%86%D0%B8%D1%8F-%D0%BC%D0%B0%D0%BD%D0%B4%D0%B0%D1%82%D0%BD%D0%BE%D0%B3%D0%BE-%D0%BA%D0%BE%D0%BD%D1%82%D1%80%D0%BE%D0%BB%D1%8F-%D0%B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itsecforu.ru/2019/07/25/%F0%9F%9B%A1%EF%B8%8F-%D1%80%D0%B5%D0%B0%D0%BB%D0%B8%D0%B7%D0%B0%D1%86%D0%B8%D1%8F-%D0%BC%D0%B0%D0%BD%D0%B4%D0%B0%D1%82%D0%BD%D0%BE%D0%B3%D0%BE-%D0%BA%D0%BE%D0%BD%D1%82%D1%80%D0%BE%D0%BB%D1%8F-%D0%B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Лабораторнаяработа № 6</dc:title>
  <dc:creator>Усов Александр Александрович НБибд-02-18</dc:creator>
  <dc:language>ru-RU</dc:language>
  <cp:keywords/>
  <dcterms:created xsi:type="dcterms:W3CDTF">2021-11-21T13:51:25Z</dcterms:created>
  <dcterms:modified xsi:type="dcterms:W3CDTF">2021-11-21T13:51:25Z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Мандатное разграничение прав в Linux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