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Усов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</w:t>
      </w:r>
      <w:r>
        <w:t xml:space="preserve"> </w:t>
      </w:r>
      <w:r>
        <w:t xml:space="preserve">P2 при известном ключе ; 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Еще одним частным случаем многоалфавитной подстановки является гаммирование. В этом способе шифрование выполняется путем сложения символов исходного текста и ключа по модулю, равному числу букв в алфавите. Если в исходном алфавите, например, 33 символа, то сложение производится по модулю 33. Такой процесс сложения исходного текста и ключа называется в криптографии наложением гаммы.</w:t>
      </w:r>
    </w:p>
    <w:p>
      <w:pPr>
        <w:pStyle w:val="BodyText"/>
      </w:pPr>
      <w:r>
        <w:t xml:space="preserve">Пусть символам исходного алфавита соответствуют числа от 0 (А) до 32 (Я). Если обозначить число, соответствующее исходному символу, x, а символу ключа – k, то можно записать правило гаммирования следующим образом:</w:t>
      </w:r>
    </w:p>
    <w:p>
      <w:pPr>
        <w:pStyle w:val="BodyText"/>
      </w:pPr>
      <w:r>
        <w:t xml:space="preserve">z = x + k (mod N),</w:t>
      </w:r>
    </w:p>
    <w:p>
      <w:pPr>
        <w:pStyle w:val="BodyText"/>
      </w:pPr>
      <w:r>
        <w:t xml:space="preserve">где z – закодированный символ, N - количество символов в алфавите, а сложение по модулю N - операция, аналогичная обычному сложению, с тем отличием, что если обычное суммирование дает результат, больший или равный N, то значением суммы считается остаток от деления его на N. Например, пусть сложим по модулю 33 символы Г (3) и Ю (31):</w:t>
      </w:r>
    </w:p>
    <w:p>
      <w:pPr>
        <w:pStyle w:val="BodyText"/>
      </w:pPr>
      <w:r>
        <w:t xml:space="preserve">3 + 31 (mod 33) = 1,</w:t>
      </w:r>
    </w:p>
    <w:p>
      <w:pPr>
        <w:pStyle w:val="BodyText"/>
      </w:pPr>
      <w:r>
        <w:t xml:space="preserve">то есть в результате получаем символ Б, соответствующий числу 1.</w:t>
      </w:r>
    </w:p>
    <w:p>
      <w:pPr>
        <w:pStyle w:val="BodyText"/>
      </w:pPr>
      <w:r>
        <w:t xml:space="preserve">Наиболее часто на практике встречается двоичное гаммирование. При этом используется двоичный алфавит, а сложение производится по модулю два. Операция сложения по модулю 2 часто обозначается xor, то есть можно записать:</w:t>
      </w:r>
    </w:p>
    <w:p>
      <w:pPr>
        <w:pStyle w:val="BodyText"/>
      </w:pPr>
      <w:r>
        <w:t xml:space="preserve">z = x + k (mod 2) = x xor k.</w:t>
      </w:r>
    </w:p>
    <w:p>
      <w:pPr>
        <w:pStyle w:val="BodyText"/>
      </w:pPr>
      <w:r>
        <w:t xml:space="preserve">Операция сложения по модулю два в алгебре логики называется также</w:t>
      </w:r>
      <w:r>
        <w:t xml:space="preserve"> </w:t>
      </w:r>
      <w:r>
        <w:t xml:space="preserve">“</w:t>
      </w:r>
      <w:r>
        <w:t xml:space="preserve">исключающее ИЛИ</w:t>
      </w:r>
      <w:r>
        <w:t xml:space="preserve">”</w:t>
      </w:r>
      <w:r>
        <w:t xml:space="preserve"> </w:t>
      </w:r>
      <w:r>
        <w:t xml:space="preserve">или по-английски XOR.</w:t>
      </w:r>
    </w:p>
    <w:p>
      <w:pPr>
        <w:pStyle w:val="BodyText"/>
      </w:pPr>
      <w:r>
        <w:t xml:space="preserve">Рассмотрим пример. Предположим, нам необходимо зашифровать десятичное число 14 методом гаммирования с использованием ключа 12. Для этого вначале необходимо преобразовать исходное число и ключ (гамму) в двоичную форму: 14(10)=1110(2), 12(10)=1100(2). Затем надо записать полученные двоичные числа друг под другом и каждую пару символов сложить по модулю два. При сложении двух двоичных знаков получается 0, если исходные двоичные цифры одинаковы, и 1, если цифры разные:</w:t>
      </w:r>
    </w:p>
    <w:p>
      <w:pPr>
        <w:pStyle w:val="BodyText"/>
      </w:pPr>
      <w:r>
        <w:t xml:space="preserve">0 xor 0 = 0</w:t>
      </w:r>
    </w:p>
    <w:p>
      <w:pPr>
        <w:pStyle w:val="BodyText"/>
      </w:pPr>
      <w:r>
        <w:t xml:space="preserve">0 xor 1 = 1</w:t>
      </w:r>
    </w:p>
    <w:p>
      <w:pPr>
        <w:pStyle w:val="BodyText"/>
      </w:pPr>
      <w:r>
        <w:t xml:space="preserve">1 xor 0 = 1</w:t>
      </w:r>
    </w:p>
    <w:p>
      <w:pPr>
        <w:pStyle w:val="BodyText"/>
      </w:pPr>
      <w:r>
        <w:t xml:space="preserve">1 xor 1 = 0</w:t>
      </w:r>
    </w:p>
    <w:p>
      <w:pPr>
        <w:pStyle w:val="BodyText"/>
      </w:pPr>
      <w:r>
        <w:t xml:space="preserve">Сложим по модулю два двоичные числа 1110 и 1100:</w:t>
      </w:r>
    </w:p>
    <w:p>
      <w:pPr>
        <w:pStyle w:val="BodyText"/>
      </w:pPr>
      <w:r>
        <w:t xml:space="preserve">Исходное число 1 1 1 0</w:t>
      </w:r>
    </w:p>
    <w:p>
      <w:pPr>
        <w:pStyle w:val="BodyText"/>
      </w:pPr>
      <w:r>
        <w:t xml:space="preserve">Гамма 1 1 0 0</w:t>
      </w:r>
    </w:p>
    <w:p>
      <w:pPr>
        <w:pStyle w:val="BodyText"/>
      </w:pPr>
      <w:r>
        <w:t xml:space="preserve">Результат 0 0 1 0</w:t>
      </w:r>
    </w:p>
    <w:p>
      <w:pPr>
        <w:pStyle w:val="BodyText"/>
      </w:pPr>
      <w:r>
        <w:t xml:space="preserve">В результате сложения получили двоичное число 0010. Если перевести его в десятичную форму, получим 2. Таким образом, в результате применения к числу 14 операции гаммирования с ключом 12 получаем в результате число 2.</w:t>
      </w:r>
    </w:p>
    <w:p>
      <w:pPr>
        <w:pStyle w:val="BodyText"/>
      </w:pPr>
      <w:r>
        <w:t xml:space="preserve">Каким же образом выполняется расшифрование? Зашифрованное число 2 представляется в двоичном виде и снова производится сложение по модулю 2 с ключом:</w:t>
      </w:r>
    </w:p>
    <w:p>
      <w:pPr>
        <w:pStyle w:val="BodyText"/>
      </w:pPr>
      <w:r>
        <w:t xml:space="preserve">Зашифрованное число 0 0 1 0</w:t>
      </w:r>
    </w:p>
    <w:p>
      <w:pPr>
        <w:pStyle w:val="BodyText"/>
      </w:pPr>
      <w:r>
        <w:t xml:space="preserve">Гамма 1 1 0 0</w:t>
      </w:r>
    </w:p>
    <w:p>
      <w:pPr>
        <w:pStyle w:val="BodyText"/>
      </w:pPr>
      <w:r>
        <w:t xml:space="preserve">Результат 1 1 1 0</w:t>
      </w:r>
    </w:p>
    <w:p>
      <w:pPr>
        <w:pStyle w:val="BodyText"/>
      </w:pPr>
      <w:r>
        <w:t xml:space="preserve">Переведем полученное двоичное значение 1110 в десятичный вид и получим 14, то есть исходное число.</w:t>
      </w:r>
    </w:p>
    <w:p>
      <w:pPr>
        <w:pStyle w:val="BodyText"/>
      </w:pPr>
      <w:r>
        <w:t xml:space="preserve">Таким образом, при гаммировании по модулю 2 нужно использовать одну и ту же операцию как для зашифрования, так и для расшифрования. Это позволяет использовать один и тот же алгоритм, а соответственно и одну и ту же программу при программной реализации, как для шифрования, так и для расшифрования.</w:t>
      </w:r>
    </w:p>
    <w:p>
      <w:pPr>
        <w:pStyle w:val="BodyText"/>
      </w:pPr>
      <w:r>
        <w:t xml:space="preserve">Операция сложения по модулю два очень быстро выполняется на компьютере (в отличие от многих других арифметических операций), поэтому наложение гаммы даже на очень большой открытый текст выполняется практически мгновенно.</w:t>
      </w:r>
    </w:p>
    <w:p>
      <w:pPr>
        <w:pStyle w:val="BodyText"/>
      </w:pPr>
      <w:r>
        <w:t xml:space="preserve">Благодаря указанным достоинствам метод гаммирования широко применяется в современных технических системах сам по себе, а также как элемент комбинированных алгоритмов шифрования.</w:t>
      </w:r>
    </w:p>
    <w:p>
      <w:pPr>
        <w:pStyle w:val="BodyText"/>
      </w:pPr>
      <w:r>
        <w:t xml:space="preserve">Сформулируем, как производится гаммирование по модулю 2 в общем случае:</w:t>
      </w:r>
    </w:p>
    <w:p>
      <w:pPr>
        <w:pStyle w:val="BodyText"/>
      </w:pPr>
      <w:r>
        <w:t xml:space="preserve">символы исходного текста и гамма представляются в двоичном коде и располагаются один под другим, при этом ключ (гамма) записывается столько раз, сколько потребуется;</w:t>
      </w:r>
      <w:r>
        <w:t xml:space="preserve"> </w:t>
      </w:r>
      <w:r>
        <w:t xml:space="preserve">каждая пара двоичных знаков складывается по модулю два;</w:t>
      </w:r>
      <w:r>
        <w:t xml:space="preserve"> </w:t>
      </w:r>
      <w:r>
        <w:t xml:space="preserve">полученная последовательность двоичных знаков кодируется символами алфавита в соответствии с выбранным кодом.</w:t>
      </w:r>
    </w:p>
    <w:p>
      <w:pPr>
        <w:pStyle w:val="BodyText"/>
      </w:pPr>
      <w:r>
        <w:t xml:space="preserve">При использовании метода гаммирования ключом является последовательность, с которой производится сложение – гамма. Если гамма короче, чем сообщение, предназначенное для зашифрования, гамма повторяется требуемое число раз.</w:t>
      </w:r>
      <w:r>
        <w:t xml:space="preserve"> </w:t>
      </w:r>
      <w:r>
        <w:t xml:space="preserve">[1]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качестве компилятора используем jupiter notebook. (рис. 1) (рис. 2) (рис. 3)</w:t>
      </w:r>
    </w:p>
    <w:p>
      <w:pPr>
        <w:pStyle w:val="BodyText"/>
      </w:pPr>
      <w:r>
        <w:t xml:space="preserve">Необходимо помнить условия абсолютной стойкости шифра:</w:t>
      </w:r>
    </w:p>
    <w:p>
      <w:pPr>
        <w:numPr>
          <w:ilvl w:val="0"/>
          <w:numId w:val="1001"/>
        </w:numPr>
      </w:pPr>
      <w:r>
        <w:t xml:space="preserve">полная случайность ключа;</w:t>
      </w:r>
    </w:p>
    <w:p>
      <w:pPr>
        <w:numPr>
          <w:ilvl w:val="0"/>
          <w:numId w:val="1001"/>
        </w:numPr>
      </w:pPr>
      <w:r>
        <w:t xml:space="preserve">равенство длин ключа и открытого текста;</w:t>
      </w:r>
    </w:p>
    <w:p>
      <w:pPr>
        <w:numPr>
          <w:ilvl w:val="0"/>
          <w:numId w:val="1001"/>
        </w:numPr>
      </w:pPr>
      <w:r>
        <w:t xml:space="preserve">однократное использование ключа.</w:t>
      </w:r>
    </w:p>
    <w:p>
      <w:pPr>
        <w:pStyle w:val="CaptionedFigure"/>
      </w:pPr>
      <w:bookmarkStart w:id="24" w:name="fig:001"/>
      <w:r>
        <w:drawing>
          <wp:inline>
            <wp:extent cx="5334000" cy="2211751"/>
            <wp:effectExtent b="0" l="0" r="0" t="0"/>
            <wp:docPr descr="Figure 1: Листинг программ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Листинг программы</w:t>
      </w:r>
    </w:p>
    <w:p>
      <w:pPr>
        <w:pStyle w:val="CaptionedFigure"/>
      </w:pPr>
      <w:bookmarkStart w:id="26" w:name="fig:002"/>
      <w:r>
        <w:drawing>
          <wp:inline>
            <wp:extent cx="5334000" cy="2554476"/>
            <wp:effectExtent b="0" l="0" r="0" t="0"/>
            <wp:docPr descr="Figure 2: Листинг программы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Листинг программы 2</w:t>
      </w:r>
    </w:p>
    <w:p>
      <w:pPr>
        <w:pStyle w:val="CaptionedFigure"/>
      </w:pPr>
      <w:bookmarkStart w:id="28" w:name="fig:003"/>
      <w:r>
        <w:drawing>
          <wp:inline>
            <wp:extent cx="5334000" cy="987100"/>
            <wp:effectExtent b="0" l="0" r="0" t="0"/>
            <wp:docPr descr="Figure 3: Листинг программы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Листинг программы 3</w:t>
      </w:r>
    </w:p>
    <w:p>
      <w:pPr>
        <w:pStyle w:val="BodyText"/>
      </w:pPr>
      <w:r>
        <w:t xml:space="preserve">Код:</w:t>
      </w:r>
    </w:p>
    <w:p>
      <w:pPr>
        <w:pStyle w:val="BodyText"/>
      </w:pPr>
      <w:r>
        <w:t xml:space="preserve">import random as rnd</w:t>
      </w:r>
    </w:p>
    <w:p>
      <w:pPr>
        <w:pStyle w:val="BodyText"/>
      </w:pPr>
      <w:r>
        <w:t xml:space="preserve">import string as strg</w:t>
      </w:r>
    </w:p>
    <w:p>
      <w:pPr>
        <w:pStyle w:val="BodyText"/>
      </w:pPr>
      <w:r>
        <w:t xml:space="preserve">abc = strg.ascii_letters.join(strg.digits)</w:t>
      </w:r>
    </w:p>
    <w:p>
      <w:pPr>
        <w:pStyle w:val="BodyText"/>
      </w:pPr>
      <w:r>
        <w:t xml:space="preserve">print(abc)</w:t>
      </w:r>
    </w:p>
    <w:p>
      <w:pPr>
        <w:pStyle w:val="BodyText"/>
      </w:pPr>
      <w:r>
        <w:t xml:space="preserve">p1 =</w:t>
      </w:r>
      <w:r>
        <w:t xml:space="preserve"> </w:t>
      </w:r>
      <w:r>
        <w:t xml:space="preserve">“</w:t>
      </w:r>
      <w:r>
        <w:t xml:space="preserve">НаВашисходящийот1204</w:t>
      </w:r>
      <w:r>
        <w:t xml:space="preserve">”</w:t>
      </w:r>
    </w:p>
    <w:p>
      <w:pPr>
        <w:pStyle w:val="BodyText"/>
      </w:pPr>
      <w:r>
        <w:t xml:space="preserve">p2 =</w:t>
      </w:r>
      <w:r>
        <w:t xml:space="preserve"> </w:t>
      </w:r>
      <w:r>
        <w:t xml:space="preserve">“</w:t>
      </w:r>
      <w:r>
        <w:t xml:space="preserve">ВСеверныйфилиалБанка</w:t>
      </w:r>
      <w:r>
        <w:t xml:space="preserve">”</w:t>
      </w:r>
    </w:p>
    <w:p>
      <w:pPr>
        <w:pStyle w:val="BodyText"/>
      </w:pPr>
      <w:r>
        <w:t xml:space="preserve">k = ““.join(rnd.choice(abc) for i in range(len(p1)))</w:t>
      </w:r>
    </w:p>
    <w:p>
      <w:pPr>
        <w:pStyle w:val="BodyText"/>
      </w:pPr>
      <w:r>
        <w:t xml:space="preserve">def xor_string(data, key):</w:t>
      </w:r>
    </w:p>
    <w:p>
      <w:pPr>
        <w:pStyle w:val="SourceCode"/>
      </w:pPr>
      <w:r>
        <w:rPr>
          <w:rStyle w:val="VerbatimChar"/>
        </w:rPr>
        <w:t xml:space="preserve">return "".join(chr(ord(x)^ord(y)) for x, y in zip(data, key))</w:t>
      </w:r>
    </w:p>
    <w:p>
      <w:pPr>
        <w:pStyle w:val="FirstParagraph"/>
      </w:pPr>
      <w:r>
        <w:t xml:space="preserve">c1 = xor_string(p1, k)</w:t>
      </w:r>
    </w:p>
    <w:p>
      <w:pPr>
        <w:pStyle w:val="BodyText"/>
      </w:pPr>
      <w:r>
        <w:t xml:space="preserve">print(bytes(c1,</w:t>
      </w:r>
      <w:r>
        <w:t xml:space="preserve"> </w:t>
      </w:r>
      <w:r>
        <w:t xml:space="preserve">“</w:t>
      </w:r>
      <w:r>
        <w:t xml:space="preserve">UTF-8</w:t>
      </w:r>
      <w:r>
        <w:t xml:space="preserve">”</w:t>
      </w:r>
      <w:r>
        <w:t xml:space="preserve">).hex())</w:t>
      </w:r>
    </w:p>
    <w:p>
      <w:pPr>
        <w:pStyle w:val="BodyText"/>
      </w:pPr>
      <w:r>
        <w:t xml:space="preserve">c2 = xor_string(p2, k)</w:t>
      </w:r>
    </w:p>
    <w:p>
      <w:pPr>
        <w:pStyle w:val="BodyText"/>
      </w:pPr>
      <w:r>
        <w:t xml:space="preserve">print(bytes(c2,</w:t>
      </w:r>
      <w:r>
        <w:t xml:space="preserve"> </w:t>
      </w:r>
      <w:r>
        <w:t xml:space="preserve">“</w:t>
      </w:r>
      <w:r>
        <w:t xml:space="preserve">UTF-8</w:t>
      </w:r>
      <w:r>
        <w:t xml:space="preserve">”</w:t>
      </w:r>
      <w:r>
        <w:t xml:space="preserve">).hex())</w:t>
      </w:r>
    </w:p>
    <w:p>
      <w:pPr>
        <w:pStyle w:val="BodyText"/>
      </w:pPr>
      <w:r>
        <w:t xml:space="preserve">p1_xor_p2 = xor_string(p1, p2)</w:t>
      </w:r>
    </w:p>
    <w:p>
      <w:pPr>
        <w:pStyle w:val="BodyText"/>
      </w:pPr>
      <w:r>
        <w:t xml:space="preserve">print(bytes(p1_xor_p2,</w:t>
      </w:r>
      <w:r>
        <w:t xml:space="preserve"> </w:t>
      </w:r>
      <w:r>
        <w:t xml:space="preserve">“</w:t>
      </w:r>
      <w:r>
        <w:t xml:space="preserve">UTF-8</w:t>
      </w:r>
      <w:r>
        <w:t xml:space="preserve">”</w:t>
      </w:r>
      <w:r>
        <w:t xml:space="preserve">).hex())</w:t>
      </w:r>
    </w:p>
    <w:p>
      <w:pPr>
        <w:pStyle w:val="BodyText"/>
      </w:pPr>
      <w:r>
        <w:t xml:space="preserve">p2_found = xor_string(p1_xor_p2, p1)</w:t>
      </w:r>
    </w:p>
    <w:p>
      <w:pPr>
        <w:pStyle w:val="BodyText"/>
      </w:pPr>
      <w:r>
        <w:t xml:space="preserve">print(p2_found)</w:t>
      </w:r>
    </w:p>
    <w:p>
      <w:pPr>
        <w:pStyle w:val="BodyText"/>
      </w:pPr>
      <w:r>
        <w:t xml:space="preserve">print(p2_found == p2)</w:t>
      </w:r>
    </w:p>
    <w:p>
      <w:pPr>
        <w:pStyle w:val="BodyText"/>
      </w:pPr>
      <w:r>
        <w:t xml:space="preserve">p1_found = xor_string(p1_xor_p2, p2_found)</w:t>
      </w:r>
    </w:p>
    <w:p>
      <w:pPr>
        <w:pStyle w:val="BodyText"/>
      </w:pPr>
      <w:r>
        <w:t xml:space="preserve">print(p1_found)</w:t>
      </w:r>
    </w:p>
    <w:p>
      <w:pPr>
        <w:pStyle w:val="BodyText"/>
      </w:pPr>
      <w:r>
        <w:t xml:space="preserve">print(p1_found == p1)</w:t>
      </w:r>
    </w:p>
    <w:bookmarkEnd w:id="29"/>
    <w:bookmarkStart w:id="30" w:name="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вопросы.</w:t>
      </w:r>
    </w:p>
    <w:p>
      <w:pPr>
        <w:numPr>
          <w:ilvl w:val="0"/>
          <w:numId w:val="1002"/>
        </w:numPr>
        <w:pStyle w:val="Compact"/>
      </w:pPr>
      <w:r>
        <w:t xml:space="preserve">Как, зная один из текстов (P1 или P2), определить другой, не зная при</w:t>
      </w:r>
      <w:r>
        <w:t xml:space="preserve"> </w:t>
      </w:r>
      <w:r>
        <w:t xml:space="preserve">этом ключа?</w:t>
      </w:r>
    </w:p>
    <w:p>
      <w:pPr>
        <w:pStyle w:val="FirstParagraph"/>
      </w:pPr>
      <w:r>
        <w:t xml:space="preserve">С помощью формул режима однократного гаммирования получим</w:t>
      </w:r>
      <w:r>
        <w:t xml:space="preserve"> </w:t>
      </w:r>
      <w:r>
        <w:t xml:space="preserve">шифротексты обеих телеграмм:</w:t>
      </w:r>
    </w:p>
    <w:p>
      <w:pPr>
        <w:pStyle w:val="BodyText"/>
      </w:pPr>
      <w:r>
        <w:t xml:space="preserve">С1 = Р1 xor К,</w:t>
      </w:r>
    </w:p>
    <w:p>
      <w:pPr>
        <w:pStyle w:val="BodyText"/>
      </w:pPr>
      <w:r>
        <w:t xml:space="preserve">С2 = Р2 xor К.</w:t>
      </w:r>
    </w:p>
    <w:p>
      <w:pPr>
        <w:pStyle w:val="BodyText"/>
      </w:pPr>
      <w:r>
        <w:t xml:space="preserve">Задача нахождения открытого текста по известному шифротексту двух</w:t>
      </w:r>
      <w:r>
        <w:t xml:space="preserve"> </w:t>
      </w:r>
      <w:r>
        <w:t xml:space="preserve">телеграмм, зашифрованных одним ключом, может быть решена. Сложим по модулю</w:t>
      </w:r>
      <w:r>
        <w:t xml:space="preserve"> </w:t>
      </w:r>
      <w:r>
        <w:t xml:space="preserve">2 оба равенства, получаем:</w:t>
      </w:r>
    </w:p>
    <w:p>
      <w:pPr>
        <w:pStyle w:val="BodyText"/>
      </w:pPr>
      <w:r>
        <w:t xml:space="preserve">С1 xor С2 = Р1 xor К xor Р2 xor К = Р1 xor Р2.</w:t>
      </w:r>
    </w:p>
    <w:p>
      <w:pPr>
        <w:pStyle w:val="BodyText"/>
      </w:pPr>
      <w:r>
        <w:t xml:space="preserve">имеем:</w:t>
      </w:r>
    </w:p>
    <w:p>
      <w:pPr>
        <w:pStyle w:val="BodyText"/>
      </w:pPr>
      <w:r>
        <w:t xml:space="preserve">С1 xor С2 xor Р1 = Р1 xor Р2 xor Р1 = Р2.</w:t>
      </w:r>
    </w:p>
    <w:p>
      <w:pPr>
        <w:pStyle w:val="BodyText"/>
      </w:pPr>
      <w:r>
        <w:t xml:space="preserve">Таким образом, получаем возможность определить те символы сообщения Р2,</w:t>
      </w:r>
      <w:r>
        <w:t xml:space="preserve"> </w:t>
      </w:r>
      <w:r>
        <w:t xml:space="preserve">которые находятся на позициях известного сообщения Р1. Догадываясь по логике</w:t>
      </w:r>
      <w:r>
        <w:t xml:space="preserve"> </w:t>
      </w:r>
      <w:r>
        <w:t xml:space="preserve">сообщения Р2, Имеем реальный шанс узнать ещё некоторое количество символов</w:t>
      </w:r>
      <w:r>
        <w:t xml:space="preserve"> </w:t>
      </w:r>
      <w:r>
        <w:t xml:space="preserve">сообщения Р2. Затем вместо Р1 подставляя новоузнанные символы сообщения Р2. И</w:t>
      </w:r>
      <w:r>
        <w:t xml:space="preserve"> </w:t>
      </w:r>
      <w:r>
        <w:t xml:space="preserve">так далее. Действуя подобным образом, можно если даже не прочитает оба</w:t>
      </w:r>
      <w:r>
        <w:t xml:space="preserve"> </w:t>
      </w:r>
      <w:r>
        <w:t xml:space="preserve">сообщения, то значительно уменьшит пространство их поиска.</w:t>
      </w:r>
    </w:p>
    <w:p>
      <w:pPr>
        <w:numPr>
          <w:ilvl w:val="0"/>
          <w:numId w:val="1003"/>
        </w:numPr>
        <w:pStyle w:val="Compact"/>
      </w:pPr>
      <w:r>
        <w:t xml:space="preserve">Что будет при повторном использовании ключа при шифровании</w:t>
      </w:r>
      <w:r>
        <w:t xml:space="preserve"> </w:t>
      </w:r>
      <w:r>
        <w:t xml:space="preserve">текста?</w:t>
      </w:r>
    </w:p>
    <w:p>
      <w:pPr>
        <w:pStyle w:val="FirstParagraph"/>
      </w:pPr>
      <w:r>
        <w:t xml:space="preserve">Если на сообщение наложить ключ дважды, мы получим исходное сообщение.</w:t>
      </w:r>
    </w:p>
    <w:p>
      <w:pPr>
        <w:numPr>
          <w:ilvl w:val="0"/>
          <w:numId w:val="1004"/>
        </w:numPr>
        <w:pStyle w:val="Compact"/>
      </w:pPr>
      <w:r>
        <w:t xml:space="preserve">Как реализуется режим шифрования однократного гаммирования</w:t>
      </w:r>
      <w:r>
        <w:t xml:space="preserve"> </w:t>
      </w:r>
      <w:r>
        <w:t xml:space="preserve">одним ключом двух открытых текстов?</w:t>
      </w:r>
    </w:p>
    <w:p>
      <w:pPr>
        <w:pStyle w:val="FirstParagraph"/>
      </w:pPr>
      <w:r>
        <w:t xml:space="preserve">Один ключ накладываем на оба открытых текста и получаем два</w:t>
      </w:r>
      <w:r>
        <w:t xml:space="preserve"> </w:t>
      </w:r>
      <w:r>
        <w:t xml:space="preserve">зашифрованных одним ключом шифротекста.</w:t>
      </w:r>
    </w:p>
    <w:p>
      <w:pPr>
        <w:numPr>
          <w:ilvl w:val="0"/>
          <w:numId w:val="1005"/>
        </w:numPr>
        <w:pStyle w:val="Compact"/>
      </w:pPr>
      <w:r>
        <w:t xml:space="preserve">Перечислите недостатки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pStyle w:val="FirstParagraph"/>
      </w:pPr>
      <w:r>
        <w:t xml:space="preserve">Зная текст одного из сообщения можно узнать текст второго, не зная кода.</w:t>
      </w:r>
    </w:p>
    <w:p>
      <w:pPr>
        <w:numPr>
          <w:ilvl w:val="0"/>
          <w:numId w:val="1006"/>
        </w:numPr>
        <w:pStyle w:val="Compact"/>
      </w:pPr>
      <w:r>
        <w:t xml:space="preserve">Перечислите преимущества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pStyle w:val="FirstParagraph"/>
      </w:pPr>
      <w:r>
        <w:t xml:space="preserve">Нет необходимости каждый раз придумывать ключи для каждого сообщение.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 на практике применение</w:t>
      </w:r>
      <w:r>
        <w:t xml:space="preserve"> </w:t>
      </w:r>
      <w:r>
        <w:t xml:space="preserve">режима однократного гаммирования на примере кодирования различных исходных</w:t>
      </w:r>
      <w:r>
        <w:t xml:space="preserve"> </w:t>
      </w:r>
      <w:r>
        <w:t xml:space="preserve">текстов одним ключом, разработал приложение, позволяющие шифровать и</w:t>
      </w:r>
      <w:r>
        <w:t xml:space="preserve"> </w:t>
      </w:r>
      <w:r>
        <w:t xml:space="preserve">дешифровать различные тексты в режиме однократного гаммирования.</w:t>
      </w:r>
    </w:p>
    <w:bookmarkEnd w:id="31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33" w:name="ref-lossit:wiki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Методы гаммирования</w:t>
      </w:r>
      <w:r>
        <w:t xml:space="preserve"> </w:t>
      </w:r>
      <w:r>
        <w:t xml:space="preserve">[Электронный ресурс]. Сайт, 2021. URL:</w:t>
      </w:r>
      <w:r>
        <w:t xml:space="preserve"> </w:t>
      </w:r>
      <w:hyperlink r:id="rId32">
        <w:r>
          <w:rPr>
            <w:rStyle w:val="Hyperlink"/>
          </w:rPr>
          <w:t xml:space="preserve">https://intuit.ru/studies/courses/691/547/lecture/12373?page=4</w:t>
        </w:r>
      </w:hyperlink>
      <w:r>
        <w:t xml:space="preserve">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intuit.ru/studies/courses/691/547/lecture/12373?page=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intuit.ru/studies/courses/691/547/lecture/12373?page=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Лабораторнаяработа № 8</dc:title>
  <dc:creator>Усов Александр Александрович НБибд-02-18</dc:creator>
  <dc:language>ru-RU</dc:language>
  <cp:keywords/>
  <dcterms:created xsi:type="dcterms:W3CDTF">2021-12-12T10:05:06Z</dcterms:created>
  <dcterms:modified xsi:type="dcterms:W3CDTF">2021-12-12T10:05:06Z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