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1E68B">
      <w:pPr>
        <w:widowControl/>
        <w:spacing w:line="400" w:lineRule="exact"/>
        <w:ind w:firstLine="0" w:firstLineChars="0"/>
        <w:jc w:val="left"/>
        <w:rPr>
          <w:rFonts w:hint="default" w:ascii="Times New Roman" w:hAnsi="Times New Roman" w:eastAsia="仿宋_GB2312" w:cs="Times New Roman"/>
          <w:kern w:val="0"/>
          <w:szCs w:val="24"/>
          <w:lang w:val="en-US" w:eastAsia="zh-CN"/>
        </w:rPr>
      </w:pPr>
      <w:bookmarkStart w:id="0" w:name="_Hlk38494351"/>
    </w:p>
    <w:p w14:paraId="4B792025">
      <w:pPr>
        <w:widowControl/>
        <w:spacing w:line="240" w:lineRule="auto"/>
        <w:ind w:left="-245" w:leftChars="-151" w:hanging="117" w:hangingChars="49"/>
        <w:jc w:val="center"/>
        <w:rPr>
          <w:rFonts w:hint="default" w:ascii="Times New Roman" w:hAnsi="Times New Roman" w:eastAsia="隶书" w:cs="Times New Roman"/>
          <w:b/>
          <w:kern w:val="0"/>
          <w:sz w:val="72"/>
          <w:szCs w:val="24"/>
        </w:rPr>
      </w:pPr>
      <w:r>
        <w:rPr>
          <w:rFonts w:hint="default" w:ascii="Times New Roman" w:hAnsi="Times New Roman" w:cs="Times New Roman"/>
          <w:kern w:val="0"/>
          <w:szCs w:val="24"/>
        </w:rPr>
        <w:t xml:space="preserve">  </w:t>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"C:\\Users\\JOHN\\AppData\\Roaming\\Tencent\\Users\\519647274\\QQ\\WinTemp\\RichOle\\9~Y8}KMDGA$WKYU4CL592B7.png"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"C:\\Users\\JOHN\\AppData\\Roaming\\Tencent\\Users\\519647274\\QQ\\WinTemp\\RichOle\\9~Y8}KMDGA$WKYU4CL592B7.png"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"C:\\Users\\JOHN\\AppData\\Roaming\\Tencent\\Users\\519647274\\QQ\\WinTemp\\RichOle\\9~Y8}KMDGA$WKYU4CL592B7.png"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"C:\\Users\\JOHN\\AppData\\Roaming\\Tencent\\Users\\519647274\\QQ\\WinTemp\\RichOle\\9~Y8}KMDGA$WKYU4CL592B7.png"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"C:\\Users\\JOHN\\AppData\\Roaming\\Tencent\\Users\\519647274\\QQ\\WinTemp\\RichOle\\9~Y8}KMDGA$WKYU4CL592B7.png"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"C:\\Users\\JOHN\\AppData\\Roaming\\Tencent\\Users\\519647274\\QQ\\WinTemp\\RichOle\\9~Y8}KMDGA$WKYU4CL592B7.png"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"D:\\01 好好学习\\01 毕业论文\\7.正文\\JOHN\\AppData\\Roaming\\Tencent\\Users\\519647274\\QQ\\WinTemp\\RichOle\\9~Y8}KMDGA$WKYU4CL592B7.png"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"D:\\01 好好学习\\01 毕业论文\\7.正文\\JOHN\\AppData\\Roaming\\Tencent\\Users\\519647274\\QQ\\WinTemp\\RichOle\\9~Y8}KMDGA$WKYU4CL592B7.png"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"D:\\01 好好学习\\01 毕业论文\\7.正文\\JOHN\\AppData\\Roaming\\Tencent\\Users\\519647274\\QQ\\WinTemp\\RichOle\\9~Y8}KMDGA$WKYU4CL592B7.png"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"D:\\01 好好学习\\01 毕业论文\\7.正文\\JOHN\\AppData\\Roaming\\Tencent\\Users\\519647274\\QQ\\WinTemp\\RichOle\\9~Y8}KMDGA$WKYU4CL592B7.png"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"D:\\01 好好学习\\01 毕业论文\\7.正文\\JOHN\\AppData\\Roaming\\Tencent\\Users\\519647274\\QQ\\WinTemp\\RichOle\\9~Y8}KMDGA$WKYU4CL592B7.png"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"D:\\01 好好学习\\01 毕业论文\\7.正文\\JOHN\\AppData\\Roaming\\Tencent\\Users\\519647274\\QQ\\WinTemp\\RichOle\\9~Y8}KMDGA$WKYU4CL592B7.png"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"D:\\01 好好学习\\01 毕业论文\\7.正文\\JOHN\\AppData\\Roaming\\Tencent\\Users\\519647274\\QQ\\WinTemp\\RichOle\\9~Y8}KMDGA$WKYU4CL592B7.png"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"D:\\01 好好学习\\01 毕业论文\\7.正文\\JOHN\\AppData\\Roaming\\Tencent\\Users\\519647274\\QQ\\WinTemp\\RichOle\\9~Y8}KMDGA$WKYU4CL592B7.png"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"D:\\01 好好学习\\01 毕业论文\\7.正文\\JOHN\\AppData\\Roaming\\Tencent\\Users\\519647274\\QQ\\WinTemp\\RichOle\\9~Y8}KMDGA$WKYU4CL592B7.png"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"C:\\Users\\JOHN\\AppData\\Roaming\\Tencent\\Users\\519647274\\QQ\\WinTemp\\RichOle\\9~Y8}KMDGA$WKYU4CL592B7.png"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"C:\\Users\\JOHN\\AppData\\Roaming\\Tencent\\Users\\519647274\\QQ\\WinTemp\\RichOle\\9~Y8}KMDGA$WKYU4CL592B7.png"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"C:\\Users\\10250\\JOHN\\AppData\\Roaming\\Tencent\\Users\\519647274\\QQ\\WinTemp\\RichOle\\9~Y8%7dKMDGA$WKYU4CL592B7.png"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"C:\\Users\\10250\\JOHN\\AppData\\Roaming\\Tencent\\Users\\519647274\\QQ\\WinTemp\\RichOle\\9~Y8%7dKMDGA$WKYU4CL592B7.png"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"C:\\Users\\10250\\JOHN\\AppData\\Roaming\\Tencent\\Users\\519647274\\QQ\\WinTemp\\RichOle\\9~Y8%7dKMDGA$WKYU4CL592B7.png"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"C:\\Users\\10250\\JOHN\\AppData\\Roaming\\Tencent\\Users\\519647274\\QQ\\WinTemp\\RichOle\\9~Y8%7dKMDGA$WKYU4CL592B7.png"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"C:\\Users\\10250\\JOHN\\AppData\\Roaming\\Tencent\\Users\\519647274\\QQ\\WinTemp\\RichOle\\9~Y8%7dKMDGA$WKYU4CL592B7.png"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"C:\\Users\\10250\\JOHN\\AppData\\Roaming\\Tencent\\Users\\519647274\\QQ\\WinTemp\\RichOle\\9~Y8%7dKMDGA$WKYU4CL592B7.png"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"D:\\01 好好学习\\01 毕业论文\\7.正文\\JOHN\\AppData\\Roaming\\Tencent\\Users\\519647274\\QQ\\WinTemp\\RichOle\\9~Y8%7dKMDGA$WKYU4CL592B7.png"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"D:\\01 好好学习\\01 毕业论文\\7.正文\\JOHN\\AppData\\Roaming\\Tencent\\Users\\519647274\\QQ\\WinTemp\\RichOle\\9~Y8%7dKMDGA$WKYU4CL592B7.png"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"D:\\01 好好学习\\01 毕业论文\\7.正文\\JOHN\\AppData\\Roaming\\Tencent\\Users\\519647274\\QQ\\WinTemp\\RichOle\\9~Y8%7dKMDGA$WKYU4CL592B7.png"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"C:\\Users\\JOHN\\AppData\\Roaming\\Tencent\\Users\\519647274\\QQ\\WinTemp\\RichOle\\9~Y8%7dKMDGA$WKYU4CL592B7.png"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"C:\\Users\\JOHN\\AppData\\Roaming\\Tencent\\Users\\519647274\\QQ\\WinTemp\\RichOle\\9~Y8%7dKMDGA$WKYU4CL592B7.png"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"C:\\Users\\JOHN\\AppData\\Roaming\\Tencent\\Users\\519647274\\QQ\\WinTemp\\RichOle\\9~Y8%7dKMDGA$WKYU4CL592B7.png"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"D:\\01 好好学习\\01 毕业论文\\7.正文\\JOHN\\AppData\\Roaming\\Tencent\\Users\\519647274\\QQ\\WinTemp\\RichOle\\9~Y8%7dKMDGA$WKYU4CL592B7.png"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"D:\\01 好好学习\\01 毕业论文\\7.正文\\JOHN\\AppData\\Roaming\\Tencent\\Users\\519647274\\QQ\\WinTemp\\RichOle\\9~Y8%7dKMDGA$WKYU4CL592B7.png"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"D:\\01 好好学习\\01 毕业论文\\7.正文\\JOHN\\AppData\\Roaming\\Tencent\\Users\\519647274\\QQ\\WinTemp\\RichOle\\9~Y8%7dKMDGA$WKYU4CL592B7.png"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"/Users/JOHN/AppData/Roaming/Tencent/Users/519647274/QQ/WinTemp/RichOle/9~Y8%7dKMDGA$WKYU4CL592B7.png"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fldChar w:fldCharType="begin"/>
      </w:r>
      <w:r>
        <w:rPr>
          <w:rFonts w:hint="default" w:ascii="Times New Roman" w:hAnsi="Times New Roman" w:cs="Times New Roman"/>
          <w:kern w:val="0"/>
          <w:szCs w:val="24"/>
        </w:rPr>
        <w:instrText xml:space="preserve"> INCLUDEPICTURE  "C:\\Users\\JOHN\\AppData\\Roaming\\Tencent\\Users\\519647274\\QQ\\WinTemp\\RichOle\\9~Y8%2525257dKMDGA$WKYU4CL592B7.png" \* MERGEFORMATINET </w:instrText>
      </w:r>
      <w:r>
        <w:rPr>
          <w:rFonts w:hint="default" w:ascii="Times New Roman" w:hAnsi="Times New Roman" w:cs="Times New Roman"/>
          <w:kern w:val="0"/>
          <w:szCs w:val="24"/>
        </w:rPr>
        <w:fldChar w:fldCharType="separate"/>
      </w:r>
      <w:r>
        <w:rPr>
          <w:rFonts w:hint="default" w:ascii="Times New Roman" w:hAnsi="Times New Roman" w:cs="Times New Roman"/>
          <w:kern w:val="0"/>
          <w:szCs w:val="24"/>
        </w:rPr>
        <w:pict>
          <v:shape id="_x0000_i1025" o:spt="75" type="#_x0000_t75" style="height:69.75pt;width:380.25pt;" filled="f" o:preferrelative="t" stroked="f" coordsize="21600,21600">
            <v:path/>
            <v:fill on="f" focussize="0,0"/>
            <v:stroke on="f" joinstyle="miter"/>
            <v:imagedata r:id="rId18" r:href="rId19" o:title=""/>
            <o:lock v:ext="edit" aspectratio="t"/>
            <w10:wrap type="none"/>
            <w10:anchorlock/>
          </v:shape>
        </w:pict>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r>
        <w:rPr>
          <w:rFonts w:hint="default" w:ascii="Times New Roman" w:hAnsi="Times New Roman" w:cs="Times New Roman"/>
          <w:kern w:val="0"/>
          <w:szCs w:val="24"/>
        </w:rPr>
        <w:fldChar w:fldCharType="end"/>
      </w:r>
    </w:p>
    <w:p w14:paraId="4CA4DD06">
      <w:pPr>
        <w:widowControl/>
        <w:spacing w:line="240" w:lineRule="auto"/>
        <w:ind w:firstLine="2111" w:firstLineChars="292"/>
        <w:jc w:val="left"/>
        <w:rPr>
          <w:rFonts w:hint="default" w:ascii="Times New Roman" w:hAnsi="Times New Roman" w:eastAsia="隶书" w:cs="Times New Roman"/>
          <w:b/>
          <w:kern w:val="0"/>
          <w:sz w:val="72"/>
          <w:szCs w:val="24"/>
        </w:rPr>
      </w:pPr>
    </w:p>
    <w:p w14:paraId="1AD4789D">
      <w:pPr>
        <w:widowControl/>
        <w:spacing w:line="240" w:lineRule="auto"/>
        <w:ind w:firstLine="195" w:firstLineChars="27"/>
        <w:jc w:val="center"/>
        <w:rPr>
          <w:rFonts w:hint="default" w:ascii="Times New Roman" w:hAnsi="Times New Roman" w:eastAsia="隶书" w:cs="Times New Roman"/>
          <w:b/>
          <w:kern w:val="0"/>
          <w:sz w:val="72"/>
          <w:szCs w:val="24"/>
        </w:rPr>
      </w:pPr>
      <w:r>
        <w:rPr>
          <w:rFonts w:hint="default" w:ascii="Times New Roman" w:hAnsi="Times New Roman" w:eastAsia="隶书" w:cs="Times New Roman"/>
          <w:b/>
          <w:kern w:val="0"/>
          <w:sz w:val="72"/>
          <w:szCs w:val="24"/>
        </w:rPr>
        <w:t>毕业论文</w:t>
      </w:r>
    </w:p>
    <w:p w14:paraId="44470403">
      <w:pPr>
        <w:widowControl/>
        <w:spacing w:line="240" w:lineRule="auto"/>
        <w:ind w:firstLine="0" w:firstLineChars="0"/>
        <w:jc w:val="center"/>
        <w:rPr>
          <w:rFonts w:hint="default" w:ascii="Times New Roman" w:hAnsi="Times New Roman" w:eastAsia="黑体" w:cs="Times New Roman"/>
          <w:kern w:val="0"/>
          <w:sz w:val="36"/>
          <w:szCs w:val="24"/>
        </w:rPr>
      </w:pPr>
      <w:r>
        <w:rPr>
          <w:rFonts w:hint="default" w:ascii="Times New Roman" w:hAnsi="Times New Roman" w:eastAsia="黑体" w:cs="Times New Roman"/>
          <w:kern w:val="0"/>
          <w:sz w:val="36"/>
          <w:szCs w:val="24"/>
        </w:rPr>
        <w:t>( 2026 届 )</w:t>
      </w:r>
    </w:p>
    <w:p w14:paraId="7C081801">
      <w:pPr>
        <w:widowControl/>
        <w:spacing w:line="240" w:lineRule="auto"/>
        <w:ind w:firstLine="0" w:firstLineChars="0"/>
        <w:jc w:val="center"/>
        <w:rPr>
          <w:rFonts w:hint="default" w:ascii="Times New Roman" w:hAnsi="Times New Roman" w:eastAsia="黑体" w:cs="Times New Roman"/>
          <w:kern w:val="0"/>
          <w:sz w:val="36"/>
          <w:szCs w:val="24"/>
        </w:rPr>
      </w:pPr>
    </w:p>
    <w:tbl>
      <w:tblPr>
        <w:tblStyle w:val="22"/>
        <w:tblpPr w:leftFromText="180" w:rightFromText="180" w:vertAnchor="text" w:horzAnchor="page" w:tblpX="1914" w:tblpY="424"/>
        <w:tblW w:w="8080" w:type="dxa"/>
        <w:tblInd w:w="0" w:type="dxa"/>
        <w:tblLayout w:type="fixed"/>
        <w:tblCellMar>
          <w:top w:w="0" w:type="dxa"/>
          <w:left w:w="108" w:type="dxa"/>
          <w:bottom w:w="0" w:type="dxa"/>
          <w:right w:w="108" w:type="dxa"/>
        </w:tblCellMar>
      </w:tblPr>
      <w:tblGrid>
        <w:gridCol w:w="1985"/>
        <w:gridCol w:w="6095"/>
      </w:tblGrid>
      <w:tr w14:paraId="3DBA73D3">
        <w:tc>
          <w:tcPr>
            <w:tcW w:w="1985" w:type="dxa"/>
            <w:vAlign w:val="top"/>
          </w:tcPr>
          <w:p w14:paraId="6534F956">
            <w:pPr>
              <w:widowControl/>
              <w:snapToGrid w:val="0"/>
              <w:spacing w:line="480" w:lineRule="auto"/>
              <w:ind w:firstLine="0" w:firstLineChars="0"/>
              <w:jc w:val="center"/>
              <w:rPr>
                <w:rFonts w:hint="default" w:ascii="Times New Roman" w:hAnsi="Times New Roman" w:cs="Times New Roman"/>
                <w:b/>
                <w:bCs/>
                <w:kern w:val="0"/>
                <w:sz w:val="32"/>
                <w:szCs w:val="24"/>
              </w:rPr>
            </w:pPr>
            <w:r>
              <w:rPr>
                <w:rFonts w:hint="default" w:ascii="Times New Roman" w:hAnsi="Times New Roman" w:eastAsia="黑体" w:cs="Times New Roman"/>
                <w:b/>
                <w:bCs/>
                <w:kern w:val="0"/>
                <w:sz w:val="44"/>
                <w:szCs w:val="24"/>
              </w:rPr>
              <w:t>论文题目</w:t>
            </w:r>
          </w:p>
        </w:tc>
        <w:tc>
          <w:tcPr>
            <w:tcW w:w="6095" w:type="dxa"/>
            <w:vAlign w:val="top"/>
          </w:tcPr>
          <w:p w14:paraId="4F9AEC59">
            <w:pPr>
              <w:widowControl/>
              <w:snapToGrid w:val="0"/>
              <w:spacing w:line="480" w:lineRule="auto"/>
              <w:ind w:firstLine="0" w:firstLineChars="0"/>
              <w:jc w:val="center"/>
              <w:rPr>
                <w:rFonts w:hint="default" w:ascii="Times New Roman" w:hAnsi="Times New Roman" w:eastAsia="黑体" w:cs="Times New Roman"/>
                <w:b/>
                <w:bCs/>
                <w:kern w:val="0"/>
                <w:sz w:val="36"/>
                <w:szCs w:val="24"/>
                <w:u w:val="single"/>
              </w:rPr>
            </w:pPr>
            <w:r>
              <w:rPr>
                <w:rFonts w:hint="default" w:ascii="Times New Roman" w:hAnsi="Times New Roman" w:eastAsia="黑体" w:cs="Times New Roman"/>
                <w:b/>
                <w:bCs/>
                <w:kern w:val="0"/>
                <w:sz w:val="36"/>
                <w:szCs w:val="24"/>
                <w:u w:val="single"/>
              </w:rPr>
              <w:t xml:space="preserve"> </w:t>
            </w:r>
            <w:r>
              <w:rPr>
                <w:rFonts w:hint="default" w:ascii="Times New Roman" w:hAnsi="Times New Roman" w:eastAsia="黑体" w:cs="Times New Roman"/>
                <w:b/>
                <w:bCs/>
                <w:kern w:val="0"/>
                <w:sz w:val="36"/>
                <w:szCs w:val="24"/>
                <w:u w:val="single"/>
                <w:lang w:val="en-US" w:eastAsia="zh-CN"/>
              </w:rPr>
              <w:t>达斡尔族传统音乐的现代传播路径与实践研究</w:t>
            </w:r>
            <w:r>
              <w:rPr>
                <w:rFonts w:hint="default" w:ascii="Times New Roman" w:hAnsi="Times New Roman" w:eastAsia="黑体" w:cs="Times New Roman"/>
                <w:b/>
                <w:bCs/>
                <w:kern w:val="0"/>
                <w:sz w:val="36"/>
                <w:szCs w:val="24"/>
                <w:u w:val="single"/>
              </w:rPr>
              <w:t xml:space="preserve"> </w:t>
            </w:r>
          </w:p>
        </w:tc>
      </w:tr>
      <w:tr w14:paraId="3CA542C6">
        <w:tblPrEx>
          <w:tblCellMar>
            <w:top w:w="0" w:type="dxa"/>
            <w:left w:w="108" w:type="dxa"/>
            <w:bottom w:w="0" w:type="dxa"/>
            <w:right w:w="108" w:type="dxa"/>
          </w:tblCellMar>
        </w:tblPrEx>
        <w:tc>
          <w:tcPr>
            <w:tcW w:w="1985" w:type="dxa"/>
            <w:vAlign w:val="top"/>
          </w:tcPr>
          <w:p w14:paraId="37D78626">
            <w:pPr>
              <w:widowControl/>
              <w:snapToGrid w:val="0"/>
              <w:spacing w:line="480" w:lineRule="auto"/>
              <w:ind w:firstLine="0" w:firstLineChars="0"/>
              <w:jc w:val="left"/>
              <w:rPr>
                <w:rFonts w:hint="default" w:ascii="Times New Roman" w:hAnsi="Times New Roman" w:eastAsia="黑体" w:cs="Times New Roman"/>
                <w:b/>
                <w:bCs/>
                <w:kern w:val="0"/>
                <w:sz w:val="36"/>
                <w:szCs w:val="24"/>
                <w:u w:val="single"/>
              </w:rPr>
            </w:pPr>
          </w:p>
        </w:tc>
        <w:tc>
          <w:tcPr>
            <w:tcW w:w="6095" w:type="dxa"/>
            <w:vAlign w:val="top"/>
          </w:tcPr>
          <w:p w14:paraId="1AA46416">
            <w:pPr>
              <w:widowControl/>
              <w:snapToGrid w:val="0"/>
              <w:spacing w:line="480" w:lineRule="auto"/>
              <w:ind w:firstLine="0" w:firstLineChars="0"/>
              <w:jc w:val="center"/>
              <w:rPr>
                <w:rFonts w:hint="default" w:ascii="Times New Roman" w:hAnsi="Times New Roman" w:eastAsia="黑体" w:cs="Times New Roman"/>
                <w:kern w:val="0"/>
                <w:sz w:val="36"/>
                <w:szCs w:val="24"/>
                <w:u w:val="single"/>
              </w:rPr>
            </w:pPr>
            <w:r>
              <w:rPr>
                <w:rFonts w:hint="default" w:ascii="Times New Roman" w:hAnsi="Times New Roman" w:eastAsia="黑体" w:cs="Times New Roman"/>
                <w:b w:val="0"/>
                <w:bCs w:val="0"/>
                <w:sz w:val="36"/>
                <w:szCs w:val="36"/>
                <w:u w:val="single"/>
              </w:rPr>
              <w:t>Modern Communication Paths and Practical Research on Daur Traditional Music</w:t>
            </w:r>
            <w:r>
              <w:rPr>
                <w:rFonts w:hint="default" w:ascii="Times New Roman" w:hAnsi="Times New Roman" w:cs="Times New Roman"/>
                <w:sz w:val="32"/>
              </w:rPr>
              <mc:AlternateContent>
                <mc:Choice Requires="wps">
                  <w:drawing>
                    <wp:anchor distT="0" distB="0" distL="114300" distR="114300" simplePos="0" relativeHeight="251659264" behindDoc="0" locked="0" layoutInCell="1" allowOverlap="1">
                      <wp:simplePos x="0" y="0"/>
                      <wp:positionH relativeFrom="column">
                        <wp:posOffset>4443730</wp:posOffset>
                      </wp:positionH>
                      <wp:positionV relativeFrom="paragraph">
                        <wp:posOffset>6412865</wp:posOffset>
                      </wp:positionV>
                      <wp:extent cx="1885950" cy="1181100"/>
                      <wp:effectExtent l="463550" t="66675" r="12700" b="17145"/>
                      <wp:wrapNone/>
                      <wp:docPr id="4" name="圆角矩形标注 4"/>
                      <wp:cNvGraphicFramePr/>
                      <a:graphic xmlns:a="http://schemas.openxmlformats.org/drawingml/2006/main">
                        <a:graphicData uri="http://schemas.microsoft.com/office/word/2010/wordprocessingShape">
                          <wps:wsp>
                            <wps:cNvSpPr/>
                            <wps:spPr>
                              <a:xfrm rot="10800000">
                                <a:off x="0" y="0"/>
                                <a:ext cx="1885950" cy="1181100"/>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FE73887">
                                  <w:pPr>
                                    <w:pStyle w:val="9"/>
                                    <w:ind w:firstLine="360"/>
                                    <w:rPr>
                                      <w:rFonts w:ascii="宋体" w:hAnsi="宋体"/>
                                      <w:sz w:val="18"/>
                                      <w:szCs w:val="18"/>
                                    </w:rPr>
                                  </w:pPr>
                                  <w:r>
                                    <w:rPr>
                                      <w:rFonts w:hint="eastAsia"/>
                                      <w:sz w:val="18"/>
                                    </w:rPr>
                                    <w:t>毕业设计（论文）题目，英文字体</w:t>
                                  </w:r>
                                  <w:r>
                                    <w:rPr>
                                      <w:rFonts w:hint="eastAsia" w:ascii="宋体" w:hAnsi="宋体"/>
                                      <w:sz w:val="18"/>
                                      <w:szCs w:val="18"/>
                                    </w:rPr>
                                    <w:t xml:space="preserve"> Times New Roman，三号，居中，单词全字母大写。</w:t>
                                  </w:r>
                                </w:p>
                                <w:p w14:paraId="7CC1B697">
                                  <w:pPr>
                                    <w:pStyle w:val="9"/>
                                    <w:ind w:firstLine="360"/>
                                    <w:rPr>
                                      <w:rFonts w:ascii="宋体" w:hAnsi="宋体"/>
                                      <w:sz w:val="18"/>
                                      <w:szCs w:val="18"/>
                                    </w:rPr>
                                  </w:pPr>
                                  <w:r>
                                    <w:rPr>
                                      <w:rFonts w:hint="eastAsia" w:ascii="宋体" w:hAnsi="宋体"/>
                                      <w:sz w:val="18"/>
                                      <w:szCs w:val="18"/>
                                    </w:rPr>
                                    <w:t>中文字体黑体，小二，居中。</w:t>
                                  </w:r>
                                </w:p>
                              </w:txbxContent>
                            </wps:txbx>
                            <wps:bodyPr upright="1"/>
                          </wps:wsp>
                        </a:graphicData>
                      </a:graphic>
                    </wp:anchor>
                  </w:drawing>
                </mc:Choice>
                <mc:Fallback>
                  <w:pict>
                    <v:shape id="_x0000_s1026" o:spid="_x0000_s1026" o:spt="62" type="#_x0000_t62" style="position:absolute;left:0pt;margin-left:349.9pt;margin-top:504.95pt;height:93pt;width:148.5pt;rotation:11796480f;z-index:251659264;mso-width-relative:page;mso-height-relative:page;" fillcolor="#FFFFFF" filled="t" stroked="t" coordsize="21600,21600" o:gfxdata="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JrS4z3aAAAADQEAAA8AAAAAAAAAAQAgAAAAIgAAAGRycy9kb3ducmV2LnhtbFBLAQIUABQAAAAI&#10;AIdO4kDRn26XXQIAAMsEAAAOAAAAAAAAAAEAIAAAACkBAABkcnMvZTJvRG9jLnhtbFBLBQYAAAAA&#10;BgAGAFkBAAD4BQAAAAA=&#10;" adj="26683,22517,14400">
                      <v:fill on="t" focussize="0,0"/>
                      <v:stroke color="#FF0000" joinstyle="miter"/>
                      <v:imagedata o:title=""/>
                      <o:lock v:ext="edit" aspectratio="f"/>
                      <v:textbox>
                        <w:txbxContent>
                          <w:p w14:paraId="6FE73887">
                            <w:pPr>
                              <w:pStyle w:val="9"/>
                              <w:ind w:firstLine="360"/>
                              <w:rPr>
                                <w:rFonts w:ascii="宋体" w:hAnsi="宋体"/>
                                <w:sz w:val="18"/>
                                <w:szCs w:val="18"/>
                              </w:rPr>
                            </w:pPr>
                            <w:r>
                              <w:rPr>
                                <w:rFonts w:hint="eastAsia"/>
                                <w:sz w:val="18"/>
                              </w:rPr>
                              <w:t>毕业设计（论文）题目，英文字体</w:t>
                            </w:r>
                            <w:r>
                              <w:rPr>
                                <w:rFonts w:hint="eastAsia" w:ascii="宋体" w:hAnsi="宋体"/>
                                <w:sz w:val="18"/>
                                <w:szCs w:val="18"/>
                              </w:rPr>
                              <w:t xml:space="preserve"> Times New Roman，三号，居中，单词全字母大写。</w:t>
                            </w:r>
                          </w:p>
                          <w:p w14:paraId="7CC1B697">
                            <w:pPr>
                              <w:pStyle w:val="9"/>
                              <w:ind w:firstLine="360"/>
                              <w:rPr>
                                <w:rFonts w:ascii="宋体" w:hAnsi="宋体"/>
                                <w:sz w:val="18"/>
                                <w:szCs w:val="18"/>
                              </w:rPr>
                            </w:pPr>
                            <w:r>
                              <w:rPr>
                                <w:rFonts w:hint="eastAsia" w:ascii="宋体" w:hAnsi="宋体"/>
                                <w:sz w:val="18"/>
                                <w:szCs w:val="18"/>
                              </w:rPr>
                              <w:t>中文字体黑体，小二，居中。</w:t>
                            </w:r>
                          </w:p>
                        </w:txbxContent>
                      </v:textbox>
                    </v:shape>
                  </w:pict>
                </mc:Fallback>
              </mc:AlternateContent>
            </w:r>
          </w:p>
        </w:tc>
      </w:tr>
    </w:tbl>
    <w:p w14:paraId="12BDDBB9">
      <w:pPr>
        <w:widowControl/>
        <w:spacing w:line="400" w:lineRule="exact"/>
        <w:ind w:firstLine="0" w:firstLineChars="0"/>
        <w:jc w:val="center"/>
        <w:rPr>
          <w:rFonts w:hint="default" w:ascii="Times New Roman" w:hAnsi="Times New Roman" w:eastAsia="黑体" w:cs="Times New Roman"/>
          <w:kern w:val="0"/>
          <w:sz w:val="32"/>
          <w:szCs w:val="24"/>
        </w:rPr>
      </w:pPr>
    </w:p>
    <w:tbl>
      <w:tblPr>
        <w:tblStyle w:val="22"/>
        <w:tblW w:w="9010" w:type="dxa"/>
        <w:tblInd w:w="-221" w:type="dxa"/>
        <w:tblLayout w:type="fixed"/>
        <w:tblCellMar>
          <w:top w:w="0" w:type="dxa"/>
          <w:left w:w="108" w:type="dxa"/>
          <w:bottom w:w="0" w:type="dxa"/>
          <w:right w:w="108" w:type="dxa"/>
        </w:tblCellMar>
      </w:tblPr>
      <w:tblGrid>
        <w:gridCol w:w="2340"/>
        <w:gridCol w:w="2559"/>
        <w:gridCol w:w="1293"/>
        <w:gridCol w:w="2818"/>
      </w:tblGrid>
      <w:tr w14:paraId="4D974799">
        <w:tblPrEx>
          <w:tblCellMar>
            <w:top w:w="0" w:type="dxa"/>
            <w:left w:w="108" w:type="dxa"/>
            <w:bottom w:w="0" w:type="dxa"/>
            <w:right w:w="108" w:type="dxa"/>
          </w:tblCellMar>
        </w:tblPrEx>
        <w:tc>
          <w:tcPr>
            <w:tcW w:w="2340" w:type="dxa"/>
          </w:tcPr>
          <w:p w14:paraId="003153E4">
            <w:pPr>
              <w:widowControl/>
              <w:spacing w:line="360" w:lineRule="auto"/>
              <w:ind w:firstLine="0" w:firstLineChars="0"/>
              <w:jc w:val="distribute"/>
              <w:rPr>
                <w:rFonts w:hint="default" w:ascii="Times New Roman" w:hAnsi="Times New Roman" w:cs="Times New Roman"/>
                <w:kern w:val="0"/>
                <w:sz w:val="32"/>
                <w:szCs w:val="24"/>
              </w:rPr>
            </w:pPr>
            <w:r>
              <w:rPr>
                <w:rFonts w:hint="default" w:ascii="Times New Roman" w:hAnsi="Times New Roman" w:cs="Times New Roman"/>
                <w:kern w:val="0"/>
                <w:sz w:val="32"/>
                <w:szCs w:val="24"/>
              </w:rPr>
              <w:t>学生姓名：</w:t>
            </w:r>
          </w:p>
        </w:tc>
        <w:tc>
          <w:tcPr>
            <w:tcW w:w="2559" w:type="dxa"/>
            <w:tcBorders>
              <w:bottom w:val="single" w:color="auto" w:sz="4" w:space="0"/>
            </w:tcBorders>
          </w:tcPr>
          <w:p w14:paraId="1E919BEC">
            <w:pPr>
              <w:widowControl/>
              <w:spacing w:line="360" w:lineRule="auto"/>
              <w:ind w:left="0" w:leftChars="0" w:firstLine="0" w:firstLineChars="0"/>
              <w:jc w:val="center"/>
              <w:rPr>
                <w:rFonts w:hint="default" w:ascii="Times New Roman" w:hAnsi="Times New Roman" w:eastAsia="宋体" w:cs="Times New Roman"/>
                <w:kern w:val="0"/>
                <w:sz w:val="32"/>
                <w:szCs w:val="24"/>
                <w:lang w:val="en-US" w:eastAsia="zh-CN"/>
              </w:rPr>
            </w:pPr>
            <w:r>
              <w:rPr>
                <w:rFonts w:hint="default" w:ascii="Times New Roman" w:hAnsi="Times New Roman" w:cs="Times New Roman"/>
                <w:kern w:val="0"/>
                <w:sz w:val="32"/>
                <w:szCs w:val="24"/>
                <w:lang w:val="en-US" w:eastAsia="zh-CN"/>
              </w:rPr>
              <w:t>杨语同</w:t>
            </w:r>
          </w:p>
        </w:tc>
        <w:tc>
          <w:tcPr>
            <w:tcW w:w="1293" w:type="dxa"/>
          </w:tcPr>
          <w:p w14:paraId="601EE3CF">
            <w:pPr>
              <w:widowControl/>
              <w:spacing w:line="360" w:lineRule="auto"/>
              <w:ind w:firstLine="0" w:firstLineChars="0"/>
              <w:jc w:val="distribute"/>
              <w:rPr>
                <w:rFonts w:hint="default" w:ascii="Times New Roman" w:hAnsi="Times New Roman" w:cs="Times New Roman"/>
                <w:kern w:val="0"/>
                <w:sz w:val="32"/>
                <w:szCs w:val="24"/>
              </w:rPr>
            </w:pPr>
            <w:r>
              <w:rPr>
                <w:rFonts w:hint="default" w:ascii="Times New Roman" w:hAnsi="Times New Roman" w:cs="Times New Roman"/>
                <w:kern w:val="0"/>
                <w:sz w:val="32"/>
                <w:szCs w:val="24"/>
              </w:rPr>
              <w:t>学号：</w:t>
            </w:r>
          </w:p>
        </w:tc>
        <w:tc>
          <w:tcPr>
            <w:tcW w:w="2818" w:type="dxa"/>
            <w:tcBorders>
              <w:bottom w:val="single" w:color="auto" w:sz="4" w:space="0"/>
            </w:tcBorders>
          </w:tcPr>
          <w:p w14:paraId="39AD5A23">
            <w:pPr>
              <w:widowControl/>
              <w:spacing w:line="360" w:lineRule="auto"/>
              <w:jc w:val="left"/>
              <w:rPr>
                <w:rFonts w:hint="default" w:ascii="Times New Roman" w:hAnsi="Times New Roman" w:eastAsia="宋体" w:cs="Times New Roman"/>
                <w:kern w:val="0"/>
                <w:sz w:val="32"/>
                <w:szCs w:val="24"/>
                <w:lang w:val="en-US" w:eastAsia="zh-CN"/>
              </w:rPr>
            </w:pPr>
            <w:r>
              <w:rPr>
                <w:rFonts w:hint="default" w:ascii="Times New Roman" w:hAnsi="Times New Roman" w:cs="Times New Roman"/>
                <w:kern w:val="0"/>
                <w:sz w:val="32"/>
                <w:szCs w:val="24"/>
                <w:lang w:val="en-US" w:eastAsia="zh-CN"/>
              </w:rPr>
              <w:t>221002104</w:t>
            </w:r>
          </w:p>
        </w:tc>
      </w:tr>
      <w:tr w14:paraId="07846B1B">
        <w:tblPrEx>
          <w:tblCellMar>
            <w:top w:w="0" w:type="dxa"/>
            <w:left w:w="108" w:type="dxa"/>
            <w:bottom w:w="0" w:type="dxa"/>
            <w:right w:w="108" w:type="dxa"/>
          </w:tblCellMar>
        </w:tblPrEx>
        <w:tc>
          <w:tcPr>
            <w:tcW w:w="2340" w:type="dxa"/>
          </w:tcPr>
          <w:p w14:paraId="61C388F3">
            <w:pPr>
              <w:widowControl/>
              <w:spacing w:line="360" w:lineRule="auto"/>
              <w:ind w:firstLine="0" w:firstLineChars="0"/>
              <w:jc w:val="distribute"/>
              <w:rPr>
                <w:rFonts w:hint="default" w:ascii="Times New Roman" w:hAnsi="Times New Roman" w:cs="Times New Roman"/>
                <w:kern w:val="0"/>
                <w:sz w:val="32"/>
                <w:szCs w:val="24"/>
              </w:rPr>
            </w:pPr>
            <w:r>
              <w:rPr>
                <w:rFonts w:hint="default" w:ascii="Times New Roman" w:hAnsi="Times New Roman" w:cs="Times New Roman"/>
                <w:kern w:val="0"/>
                <w:sz w:val="32"/>
                <w:szCs w:val="24"/>
              </w:rPr>
              <w:t>二级学院名称：</w:t>
            </w:r>
          </w:p>
        </w:tc>
        <w:tc>
          <w:tcPr>
            <w:tcW w:w="2559" w:type="dxa"/>
            <w:tcBorders>
              <w:top w:val="single" w:color="auto" w:sz="4" w:space="0"/>
              <w:bottom w:val="single" w:color="auto" w:sz="4" w:space="0"/>
            </w:tcBorders>
          </w:tcPr>
          <w:p w14:paraId="797FC22C">
            <w:pPr>
              <w:widowControl/>
              <w:spacing w:line="360" w:lineRule="auto"/>
              <w:ind w:left="0" w:leftChars="0" w:firstLine="0" w:firstLineChars="0"/>
              <w:jc w:val="center"/>
              <w:rPr>
                <w:rFonts w:hint="default" w:ascii="Times New Roman" w:hAnsi="Times New Roman" w:eastAsia="宋体" w:cs="Times New Roman"/>
                <w:kern w:val="0"/>
                <w:sz w:val="32"/>
                <w:szCs w:val="24"/>
                <w:lang w:val="en-US" w:eastAsia="zh-CN"/>
              </w:rPr>
            </w:pPr>
            <w:r>
              <w:rPr>
                <w:rFonts w:hint="default" w:ascii="Times New Roman" w:hAnsi="Times New Roman" w:cs="Times New Roman"/>
                <w:kern w:val="0"/>
                <w:sz w:val="32"/>
                <w:szCs w:val="24"/>
                <w:lang w:val="en-US" w:eastAsia="zh-CN"/>
              </w:rPr>
              <w:t>音乐与舞蹈学院</w:t>
            </w:r>
          </w:p>
        </w:tc>
        <w:tc>
          <w:tcPr>
            <w:tcW w:w="1293" w:type="dxa"/>
          </w:tcPr>
          <w:p w14:paraId="4AD0674F">
            <w:pPr>
              <w:widowControl/>
              <w:spacing w:line="360" w:lineRule="auto"/>
              <w:ind w:firstLine="0" w:firstLineChars="0"/>
              <w:jc w:val="distribute"/>
              <w:rPr>
                <w:rFonts w:hint="default" w:ascii="Times New Roman" w:hAnsi="Times New Roman" w:cs="Times New Roman"/>
                <w:kern w:val="0"/>
                <w:sz w:val="32"/>
                <w:szCs w:val="24"/>
              </w:rPr>
            </w:pPr>
            <w:r>
              <w:rPr>
                <w:rFonts w:hint="default" w:ascii="Times New Roman" w:hAnsi="Times New Roman" w:cs="Times New Roman"/>
                <w:kern w:val="0"/>
                <w:sz w:val="32"/>
                <w:szCs w:val="24"/>
              </w:rPr>
              <w:t>专业：</w:t>
            </w:r>
          </w:p>
        </w:tc>
        <w:tc>
          <w:tcPr>
            <w:tcW w:w="2818" w:type="dxa"/>
            <w:tcBorders>
              <w:top w:val="single" w:color="auto" w:sz="4" w:space="0"/>
              <w:bottom w:val="single" w:color="auto" w:sz="4" w:space="0"/>
            </w:tcBorders>
          </w:tcPr>
          <w:p w14:paraId="6956D216">
            <w:pPr>
              <w:widowControl/>
              <w:spacing w:line="360" w:lineRule="auto"/>
              <w:ind w:firstLine="320" w:firstLineChars="100"/>
              <w:jc w:val="center"/>
              <w:rPr>
                <w:rFonts w:hint="default" w:ascii="Times New Roman" w:hAnsi="Times New Roman" w:eastAsia="宋体" w:cs="Times New Roman"/>
                <w:kern w:val="0"/>
                <w:sz w:val="32"/>
                <w:szCs w:val="24"/>
                <w:lang w:val="en-US" w:eastAsia="zh-CN"/>
              </w:rPr>
            </w:pPr>
            <w:r>
              <w:rPr>
                <w:rFonts w:hint="default" w:ascii="Times New Roman" w:hAnsi="Times New Roman" w:cs="Times New Roman"/>
                <w:kern w:val="0"/>
                <w:sz w:val="32"/>
                <w:szCs w:val="24"/>
                <w:lang w:val="en-US" w:eastAsia="zh-CN"/>
              </w:rPr>
              <w:t>音乐表演（声乐）</w:t>
            </w:r>
          </w:p>
        </w:tc>
      </w:tr>
      <w:tr w14:paraId="7542E5F3">
        <w:tblPrEx>
          <w:tblCellMar>
            <w:top w:w="0" w:type="dxa"/>
            <w:left w:w="108" w:type="dxa"/>
            <w:bottom w:w="0" w:type="dxa"/>
            <w:right w:w="108" w:type="dxa"/>
          </w:tblCellMar>
        </w:tblPrEx>
        <w:tc>
          <w:tcPr>
            <w:tcW w:w="2340" w:type="dxa"/>
          </w:tcPr>
          <w:p w14:paraId="017C496F">
            <w:pPr>
              <w:widowControl/>
              <w:spacing w:line="360" w:lineRule="auto"/>
              <w:ind w:firstLine="0" w:firstLineChars="0"/>
              <w:jc w:val="distribute"/>
              <w:rPr>
                <w:rFonts w:hint="default" w:ascii="Times New Roman" w:hAnsi="Times New Roman" w:cs="Times New Roman"/>
                <w:kern w:val="0"/>
                <w:sz w:val="32"/>
                <w:szCs w:val="24"/>
              </w:rPr>
            </w:pPr>
            <w:r>
              <w:rPr>
                <w:rFonts w:hint="default" w:ascii="Times New Roman" w:hAnsi="Times New Roman" w:cs="Times New Roman"/>
                <w:kern w:val="0"/>
                <w:sz w:val="32"/>
                <w:szCs w:val="24"/>
              </w:rPr>
              <w:t>指导教师：</w:t>
            </w:r>
          </w:p>
        </w:tc>
        <w:tc>
          <w:tcPr>
            <w:tcW w:w="2559" w:type="dxa"/>
            <w:tcBorders>
              <w:top w:val="single" w:color="auto" w:sz="4" w:space="0"/>
              <w:bottom w:val="single" w:color="auto" w:sz="4" w:space="0"/>
            </w:tcBorders>
          </w:tcPr>
          <w:p w14:paraId="37FEBA20">
            <w:pPr>
              <w:widowControl/>
              <w:spacing w:line="360" w:lineRule="auto"/>
              <w:ind w:firstLine="320" w:firstLineChars="100"/>
              <w:jc w:val="center"/>
              <w:rPr>
                <w:rFonts w:hint="default" w:ascii="Times New Roman" w:hAnsi="Times New Roman" w:eastAsia="宋体" w:cs="Times New Roman"/>
                <w:kern w:val="0"/>
                <w:sz w:val="32"/>
                <w:szCs w:val="24"/>
                <w:lang w:val="en-US" w:eastAsia="zh-CN"/>
              </w:rPr>
            </w:pPr>
            <w:r>
              <w:rPr>
                <w:rFonts w:hint="default" w:ascii="Times New Roman" w:hAnsi="Times New Roman" w:cs="Times New Roman"/>
                <w:kern w:val="0"/>
                <w:sz w:val="32"/>
                <w:szCs w:val="24"/>
                <w:lang w:val="en-US" w:eastAsia="zh-CN"/>
              </w:rPr>
              <w:t>李立平</w:t>
            </w:r>
          </w:p>
        </w:tc>
        <w:tc>
          <w:tcPr>
            <w:tcW w:w="1293" w:type="dxa"/>
          </w:tcPr>
          <w:p w14:paraId="28EA2DD3">
            <w:pPr>
              <w:widowControl/>
              <w:spacing w:line="360" w:lineRule="auto"/>
              <w:ind w:firstLine="0" w:firstLineChars="0"/>
              <w:jc w:val="distribute"/>
              <w:rPr>
                <w:rFonts w:hint="default" w:ascii="Times New Roman" w:hAnsi="Times New Roman" w:cs="Times New Roman"/>
                <w:kern w:val="0"/>
                <w:sz w:val="32"/>
                <w:szCs w:val="24"/>
              </w:rPr>
            </w:pPr>
            <w:r>
              <w:rPr>
                <w:rFonts w:hint="default" w:ascii="Times New Roman" w:hAnsi="Times New Roman" w:cs="Times New Roman"/>
                <w:kern w:val="0"/>
                <w:sz w:val="32"/>
                <w:szCs w:val="24"/>
              </w:rPr>
              <w:t>职称：</w:t>
            </w:r>
          </w:p>
        </w:tc>
        <w:tc>
          <w:tcPr>
            <w:tcW w:w="2818" w:type="dxa"/>
            <w:tcBorders>
              <w:top w:val="single" w:color="auto" w:sz="4" w:space="0"/>
              <w:bottom w:val="single" w:color="auto" w:sz="4" w:space="0"/>
            </w:tcBorders>
          </w:tcPr>
          <w:p w14:paraId="41D75DE7">
            <w:pPr>
              <w:widowControl/>
              <w:spacing w:line="360" w:lineRule="auto"/>
              <w:ind w:left="0" w:leftChars="0" w:firstLine="0" w:firstLineChars="0"/>
              <w:jc w:val="center"/>
              <w:rPr>
                <w:rFonts w:hint="default" w:ascii="Times New Roman" w:hAnsi="Times New Roman" w:eastAsia="宋体" w:cs="Times New Roman"/>
                <w:kern w:val="0"/>
                <w:sz w:val="32"/>
                <w:szCs w:val="24"/>
                <w:lang w:val="en-US" w:eastAsia="zh-CN"/>
              </w:rPr>
            </w:pPr>
            <w:r>
              <w:rPr>
                <w:rFonts w:hint="default" w:ascii="Times New Roman" w:hAnsi="Times New Roman" w:cs="Times New Roman"/>
                <w:kern w:val="0"/>
                <w:sz w:val="32"/>
                <w:szCs w:val="24"/>
                <w:lang w:val="en-US" w:eastAsia="zh-CN"/>
              </w:rPr>
              <w:t>副教授</w:t>
            </w:r>
          </w:p>
        </w:tc>
      </w:tr>
      <w:bookmarkEnd w:id="0"/>
    </w:tbl>
    <w:p w14:paraId="133710A5">
      <w:pPr>
        <w:ind w:firstLine="0" w:firstLineChars="0"/>
        <w:rPr>
          <w:rFonts w:hint="default" w:ascii="Times New Roman" w:hAnsi="Times New Roman" w:eastAsia="黑体" w:cs="Times New Roman"/>
          <w:b/>
          <w:bCs/>
          <w:sz w:val="36"/>
          <w:szCs w:val="36"/>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440" w:right="1800" w:bottom="1440" w:left="1800" w:header="851" w:footer="992" w:gutter="0"/>
          <w:cols w:space="425" w:num="1"/>
          <w:docGrid w:type="lines" w:linePitch="312" w:charSpace="0"/>
        </w:sectPr>
      </w:pPr>
    </w:p>
    <w:p w14:paraId="3C67CC75">
      <w:pPr>
        <w:ind w:firstLine="0" w:firstLineChars="0"/>
        <w:jc w:val="center"/>
        <w:rPr>
          <w:rFonts w:hint="default" w:ascii="Times New Roman" w:hAnsi="Times New Roman" w:eastAsia="黑体" w:cs="Times New Roman"/>
          <w:b/>
          <w:bCs/>
          <w:sz w:val="36"/>
          <w:szCs w:val="36"/>
        </w:rPr>
      </w:pPr>
    </w:p>
    <w:p w14:paraId="3E722E87">
      <w:pPr>
        <w:ind w:firstLine="0" w:firstLineChars="0"/>
        <w:jc w:val="center"/>
        <w:rPr>
          <w:rFonts w:hint="default" w:ascii="Times New Roman" w:hAnsi="Times New Roman" w:eastAsia="黑体" w:cs="Times New Roman"/>
          <w:b/>
          <w:bCs/>
          <w:sz w:val="36"/>
          <w:szCs w:val="36"/>
        </w:rPr>
      </w:pPr>
      <w:r>
        <w:rPr>
          <w:rFonts w:hint="default" w:ascii="Times New Roman" w:hAnsi="Times New Roman" w:eastAsia="黑体" w:cs="Times New Roman"/>
          <w:b/>
          <w:bCs/>
          <w:sz w:val="36"/>
          <w:szCs w:val="36"/>
        </w:rPr>
        <w:t>郑 重 声 明</w:t>
      </w:r>
    </w:p>
    <w:p w14:paraId="267D4DFA">
      <w:pPr>
        <w:ind w:firstLine="0" w:firstLineChars="0"/>
        <w:jc w:val="center"/>
        <w:rPr>
          <w:rFonts w:hint="default" w:ascii="Times New Roman" w:hAnsi="Times New Roman" w:eastAsia="黑体" w:cs="Times New Roman"/>
          <w:b/>
          <w:bCs/>
          <w:sz w:val="36"/>
          <w:szCs w:val="36"/>
        </w:rPr>
      </w:pPr>
    </w:p>
    <w:p w14:paraId="23642851">
      <w:pPr>
        <w:snapToGrid w:val="0"/>
        <w:spacing w:line="700" w:lineRule="exact"/>
        <w:ind w:firstLine="560"/>
        <w:rPr>
          <w:rFonts w:hint="default" w:ascii="Times New Roman" w:hAnsi="Times New Roman" w:cs="Times New Roman"/>
          <w:b/>
          <w:bCs/>
          <w:sz w:val="28"/>
          <w:szCs w:val="28"/>
        </w:rPr>
      </w:pPr>
      <w:r>
        <w:rPr>
          <w:rFonts w:hint="default" w:ascii="Times New Roman" w:hAnsi="Times New Roman" w:cs="Times New Roman"/>
          <w:bCs/>
          <w:sz w:val="28"/>
          <w:szCs w:val="28"/>
        </w:rPr>
        <w:t>我谨在此郑重声明：本人所写的毕业论文《达斡尔族传统音乐的现代传播路径与实践研究》均系本人独立完成，没有抄袭行为，凡涉及其他作者的观点和材料，均作了注释，若有不实，后果由本人承担。</w:t>
      </w:r>
    </w:p>
    <w:p w14:paraId="26443298">
      <w:pPr>
        <w:spacing w:line="700" w:lineRule="exact"/>
        <w:ind w:right="640" w:firstLine="883"/>
        <w:jc w:val="center"/>
        <w:rPr>
          <w:rFonts w:hint="default" w:ascii="Times New Roman" w:hAnsi="Times New Roman" w:eastAsia="黑体" w:cs="Times New Roman"/>
          <w:b/>
          <w:bCs/>
          <w:sz w:val="36"/>
          <w:szCs w:val="36"/>
        </w:rPr>
      </w:pPr>
      <w:r>
        <w:rPr>
          <w:rFonts w:hint="eastAsia" w:ascii="Times New Roman" w:hAnsi="Times New Roman" w:eastAsia="黑体" w:cs="Times New Roman"/>
          <w:bCs/>
          <w:sz w:val="32"/>
          <w:szCs w:val="32"/>
          <w:lang w:eastAsia="zh-CN"/>
        </w:rPr>
        <w:drawing>
          <wp:anchor distT="0" distB="0" distL="114300" distR="114300" simplePos="0" relativeHeight="251660288" behindDoc="0" locked="0" layoutInCell="1" allowOverlap="1">
            <wp:simplePos x="0" y="0"/>
            <wp:positionH relativeFrom="column">
              <wp:posOffset>4240530</wp:posOffset>
            </wp:positionH>
            <wp:positionV relativeFrom="page">
              <wp:posOffset>3518535</wp:posOffset>
            </wp:positionV>
            <wp:extent cx="493395" cy="1073785"/>
            <wp:effectExtent l="0" t="290195" r="0" b="0"/>
            <wp:wrapSquare wrapText="bothSides"/>
            <wp:docPr id="6" name="图片 6" descr="67de282d61f2b32deb6b0705796a02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7de282d61f2b32deb6b0705796a02e9"/>
                    <pic:cNvPicPr>
                      <a:picLocks noChangeAspect="1"/>
                    </pic:cNvPicPr>
                  </pic:nvPicPr>
                  <pic:blipFill>
                    <a:blip r:embed="rId20"/>
                    <a:srcRect l="25573" t="10474" r="25000" b="10099"/>
                    <a:stretch>
                      <a:fillRect/>
                    </a:stretch>
                  </pic:blipFill>
                  <pic:spPr>
                    <a:xfrm rot="16200000">
                      <a:off x="0" y="0"/>
                      <a:ext cx="493395" cy="1073785"/>
                    </a:xfrm>
                    <a:prstGeom prst="rect">
                      <a:avLst/>
                    </a:prstGeom>
                  </pic:spPr>
                </pic:pic>
              </a:graphicData>
            </a:graphic>
          </wp:anchor>
        </w:drawing>
      </w:r>
      <w:r>
        <w:rPr>
          <w:rFonts w:hint="default" w:ascii="Times New Roman" w:hAnsi="Times New Roman" w:eastAsia="黑体" w:cs="Times New Roman"/>
          <w:b/>
          <w:bCs/>
          <w:sz w:val="44"/>
          <w:szCs w:val="44"/>
        </w:rPr>
        <w:t xml:space="preserve"> </w:t>
      </w:r>
      <w:r>
        <w:rPr>
          <w:rFonts w:hint="default" w:ascii="Times New Roman" w:hAnsi="Times New Roman" w:eastAsia="黑体" w:cs="Times New Roman"/>
          <w:b/>
          <w:bCs/>
          <w:sz w:val="36"/>
          <w:szCs w:val="36"/>
        </w:rPr>
        <w:t xml:space="preserve"> </w:t>
      </w:r>
    </w:p>
    <w:p w14:paraId="6700CD3D">
      <w:pPr>
        <w:spacing w:line="700" w:lineRule="exact"/>
        <w:ind w:right="640" w:firstLine="602"/>
        <w:jc w:val="center"/>
        <w:rPr>
          <w:rFonts w:hint="default" w:ascii="Times New Roman" w:hAnsi="Times New Roman" w:eastAsia="黑体" w:cs="Times New Roman"/>
          <w:b/>
          <w:bCs/>
          <w:sz w:val="30"/>
          <w:szCs w:val="30"/>
        </w:rPr>
      </w:pPr>
      <w:r>
        <w:rPr>
          <w:rFonts w:hint="default" w:ascii="Times New Roman" w:hAnsi="Times New Roman" w:eastAsia="黑体" w:cs="Times New Roman"/>
          <w:b/>
          <w:bCs/>
          <w:sz w:val="30"/>
          <w:szCs w:val="30"/>
        </w:rPr>
        <w:t xml:space="preserve">                    承诺人（签名）：</w:t>
      </w:r>
      <w:r>
        <w:rPr>
          <w:rFonts w:hint="default" w:ascii="Times New Roman" w:hAnsi="Times New Roman" w:eastAsia="黑体" w:cs="Times New Roman"/>
          <w:b/>
          <w:bCs/>
          <w:color w:val="FF0000"/>
          <w:sz w:val="30"/>
          <w:szCs w:val="30"/>
        </w:rPr>
        <w:t xml:space="preserve"> </w:t>
      </w:r>
    </w:p>
    <w:p w14:paraId="08747BD0">
      <w:pPr>
        <w:spacing w:line="240" w:lineRule="auto"/>
        <w:ind w:firstLine="0" w:firstLineChars="0"/>
        <w:jc w:val="center"/>
        <w:rPr>
          <w:rFonts w:hint="default" w:ascii="Times New Roman" w:hAnsi="Times New Roman" w:eastAsia="黑体" w:cs="Times New Roman"/>
          <w:b/>
          <w:bCs/>
          <w:sz w:val="30"/>
          <w:szCs w:val="30"/>
        </w:rPr>
      </w:pPr>
      <w:r>
        <w:rPr>
          <w:rFonts w:hint="default" w:ascii="Times New Roman" w:hAnsi="Times New Roman" w:eastAsia="黑体" w:cs="Times New Roman"/>
          <w:b/>
          <w:bCs/>
          <w:sz w:val="30"/>
          <w:szCs w:val="30"/>
        </w:rPr>
        <w:t xml:space="preserve">                       </w:t>
      </w:r>
      <w:r>
        <w:rPr>
          <w:rFonts w:hint="eastAsia" w:eastAsia="黑体" w:cs="Times New Roman"/>
          <w:b/>
          <w:bCs/>
          <w:sz w:val="30"/>
          <w:szCs w:val="30"/>
          <w:lang w:val="en-US" w:eastAsia="zh-CN"/>
        </w:rPr>
        <w:t>2026</w:t>
      </w:r>
      <w:r>
        <w:rPr>
          <w:rFonts w:hint="default" w:ascii="Times New Roman" w:hAnsi="Times New Roman" w:eastAsia="黑体" w:cs="Times New Roman"/>
          <w:b/>
          <w:bCs/>
          <w:sz w:val="30"/>
          <w:szCs w:val="30"/>
        </w:rPr>
        <w:t xml:space="preserve">年    </w:t>
      </w:r>
      <w:r>
        <w:rPr>
          <w:rFonts w:hint="eastAsia" w:eastAsia="黑体" w:cs="Times New Roman"/>
          <w:b/>
          <w:bCs/>
          <w:sz w:val="30"/>
          <w:szCs w:val="30"/>
          <w:lang w:val="en-US" w:eastAsia="zh-CN"/>
        </w:rPr>
        <w:t>4</w:t>
      </w:r>
      <w:r>
        <w:rPr>
          <w:rFonts w:hint="default" w:ascii="Times New Roman" w:hAnsi="Times New Roman" w:eastAsia="黑体" w:cs="Times New Roman"/>
          <w:b/>
          <w:bCs/>
          <w:sz w:val="30"/>
          <w:szCs w:val="30"/>
        </w:rPr>
        <w:t xml:space="preserve">月  </w:t>
      </w:r>
      <w:r>
        <w:rPr>
          <w:rFonts w:hint="eastAsia" w:eastAsia="黑体" w:cs="Times New Roman"/>
          <w:b/>
          <w:bCs/>
          <w:sz w:val="30"/>
          <w:szCs w:val="30"/>
          <w:lang w:val="en-US" w:eastAsia="zh-CN"/>
        </w:rPr>
        <w:t>18</w:t>
      </w:r>
      <w:r>
        <w:rPr>
          <w:rFonts w:hint="default" w:ascii="Times New Roman" w:hAnsi="Times New Roman" w:eastAsia="黑体" w:cs="Times New Roman"/>
          <w:b/>
          <w:bCs/>
          <w:sz w:val="30"/>
          <w:szCs w:val="30"/>
        </w:rPr>
        <w:t>日</w:t>
      </w:r>
    </w:p>
    <w:p w14:paraId="4F002DFE">
      <w:pPr>
        <w:spacing w:line="240" w:lineRule="auto"/>
        <w:ind w:firstLine="0" w:firstLineChars="0"/>
        <w:rPr>
          <w:rFonts w:hint="default" w:ascii="Times New Roman" w:hAnsi="Times New Roman" w:eastAsia="黑体" w:cs="Times New Roman"/>
          <w:b/>
          <w:bCs/>
          <w:sz w:val="30"/>
          <w:szCs w:val="30"/>
        </w:rPr>
      </w:pPr>
    </w:p>
    <w:p w14:paraId="33133F61">
      <w:pPr>
        <w:spacing w:line="240" w:lineRule="auto"/>
        <w:ind w:firstLine="0" w:firstLineChars="0"/>
        <w:jc w:val="center"/>
        <w:rPr>
          <w:rFonts w:hint="default" w:ascii="Times New Roman" w:hAnsi="Times New Roman" w:eastAsia="黑体" w:cs="Times New Roman"/>
          <w:b/>
          <w:bCs/>
          <w:sz w:val="30"/>
          <w:szCs w:val="30"/>
        </w:rPr>
      </w:pPr>
    </w:p>
    <w:p w14:paraId="557C0D71">
      <w:pPr>
        <w:spacing w:line="240" w:lineRule="auto"/>
        <w:ind w:firstLine="0" w:firstLineChars="0"/>
        <w:jc w:val="center"/>
        <w:rPr>
          <w:rFonts w:hint="eastAsia" w:ascii="Times New Roman" w:hAnsi="Times New Roman" w:eastAsia="黑体" w:cs="Times New Roman"/>
          <w:bCs/>
          <w:sz w:val="32"/>
          <w:szCs w:val="32"/>
          <w:lang w:eastAsia="zh-CN"/>
        </w:rPr>
        <w:sectPr>
          <w:footerReference r:id="rId11" w:type="default"/>
          <w:pgSz w:w="11906" w:h="16838"/>
          <w:pgMar w:top="1440" w:right="1800" w:bottom="1440" w:left="1800" w:header="851" w:footer="992" w:gutter="0"/>
          <w:cols w:space="425" w:num="1"/>
          <w:docGrid w:type="lines" w:linePitch="312" w:charSpace="0"/>
        </w:sectPr>
      </w:pPr>
    </w:p>
    <w:p w14:paraId="6FF510D8">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eastAsia="黑体" w:cs="Times New Roman"/>
          <w:bCs/>
          <w:sz w:val="32"/>
          <w:szCs w:val="32"/>
        </w:rPr>
      </w:pPr>
      <w:r>
        <w:rPr>
          <w:rFonts w:hint="default" w:ascii="Times New Roman" w:hAnsi="Times New Roman" w:eastAsia="黑体" w:cs="Times New Roman"/>
          <w:bCs/>
          <w:sz w:val="32"/>
          <w:szCs w:val="32"/>
        </w:rPr>
        <w:t>达斡尔族传统音乐的现代传播路径与实践研究</w:t>
      </w:r>
    </w:p>
    <w:p w14:paraId="7FCBBB24">
      <w:pPr>
        <w:keepNext w:val="0"/>
        <w:keepLines w:val="0"/>
        <w:pageBreakBefore w:val="0"/>
        <w:widowControl w:val="0"/>
        <w:kinsoku/>
        <w:wordWrap/>
        <w:overflowPunct/>
        <w:topLinePunct w:val="0"/>
        <w:autoSpaceDE/>
        <w:autoSpaceDN/>
        <w:bidi w:val="0"/>
        <w:adjustRightInd/>
        <w:snapToGrid/>
        <w:spacing w:line="300" w:lineRule="auto"/>
        <w:ind w:firstLine="482"/>
        <w:textAlignment w:val="auto"/>
        <w:rPr>
          <w:rFonts w:hint="default" w:ascii="Times New Roman" w:hAnsi="Times New Roman" w:cs="Times New Roman"/>
        </w:rPr>
      </w:pPr>
      <w:bookmarkStart w:id="1" w:name="_Hlk39433201"/>
      <w:r>
        <w:rPr>
          <w:rFonts w:hint="default" w:ascii="Times New Roman" w:hAnsi="Times New Roman" w:cs="Times New Roman"/>
          <w:b/>
          <w:bCs/>
        </w:rPr>
        <w:t>摘要：</w:t>
      </w:r>
      <w:r>
        <w:rPr>
          <w:rFonts w:hint="default" w:ascii="Times New Roman" w:hAnsi="Times New Roman" w:cs="Times New Roman"/>
        </w:rPr>
        <w:t>在现代化转型和数字化大潮之下，达斡尔族传统音乐处在传承人老龄化、地域局限、与当代审美相脱离的困境之中。达斡尔族属于无文字的少数民族，文化记忆很大程度上依靠口头传承。本文以齐齐哈尔市梅里斯区和莫力达瓦旗的田野调查为依托，主要研究扎恩达勒、乌钦、鲁日格勒三大体裁的艺术特点和民俗联系。</w:t>
      </w:r>
    </w:p>
    <w:p w14:paraId="36759014">
      <w:pPr>
        <w:keepNext w:val="0"/>
        <w:keepLines w:val="0"/>
        <w:pageBreakBefore w:val="0"/>
        <w:widowControl w:val="0"/>
        <w:kinsoku/>
        <w:wordWrap/>
        <w:overflowPunct/>
        <w:topLinePunct w:val="0"/>
        <w:autoSpaceDE/>
        <w:autoSpaceDN/>
        <w:bidi w:val="0"/>
        <w:adjustRightInd/>
        <w:snapToGrid/>
        <w:spacing w:line="300" w:lineRule="auto"/>
        <w:ind w:firstLine="482"/>
        <w:textAlignment w:val="auto"/>
        <w:rPr>
          <w:rFonts w:hint="default" w:ascii="Times New Roman" w:hAnsi="Times New Roman" w:cs="Times New Roman"/>
        </w:rPr>
      </w:pPr>
      <w:r>
        <w:rPr>
          <w:rFonts w:hint="default" w:ascii="Times New Roman" w:hAnsi="Times New Roman" w:cs="Times New Roman"/>
        </w:rPr>
        <w:t>为了探究活态传承之路，本文创建起“采集-建库-转化-审核-验证”这一完整的传播途径。技术实践上，本文在音乐表演专业中首次尝试将AI编程助手引入到跨学科研究中，利用人机合作的方式开发出基于Spring Boot的数字资源库，创建起多维结构化的标注体系，在媒介传播上，根据青年群体的特点提出了短视频保核心旋律、简复杂节奏、配民俗画面的改编方法。经过传承人的审核以及受众的调研，这条路径很好地提高了青年群体的文化认同。本文的研究闭环，给无文字少数民族音乐非遗的数字化和现代传播赋予了跨学科的实践范式。</w:t>
      </w:r>
    </w:p>
    <w:bookmarkEnd w:id="1"/>
    <w:p w14:paraId="0D0AD92D">
      <w:pPr>
        <w:keepNext w:val="0"/>
        <w:keepLines w:val="0"/>
        <w:pageBreakBefore w:val="0"/>
        <w:widowControl w:val="0"/>
        <w:kinsoku/>
        <w:wordWrap/>
        <w:overflowPunct/>
        <w:topLinePunct w:val="0"/>
        <w:autoSpaceDE/>
        <w:autoSpaceDN/>
        <w:bidi w:val="0"/>
        <w:adjustRightInd/>
        <w:snapToGrid/>
        <w:spacing w:line="300" w:lineRule="auto"/>
        <w:ind w:firstLine="482"/>
        <w:textAlignment w:val="auto"/>
        <w:rPr>
          <w:rFonts w:hint="default" w:ascii="Times New Roman" w:hAnsi="Times New Roman" w:cs="Times New Roman"/>
        </w:rPr>
      </w:pPr>
      <w:r>
        <w:rPr>
          <w:rFonts w:hint="default" w:ascii="Times New Roman" w:hAnsi="Times New Roman" w:cs="Times New Roman"/>
          <w:b/>
          <w:bCs/>
        </w:rPr>
        <w:t>关键词：</w:t>
      </w:r>
      <w:r>
        <w:rPr>
          <w:rFonts w:hint="default" w:ascii="Times New Roman" w:hAnsi="Times New Roman" w:cs="Times New Roman"/>
        </w:rPr>
        <w:t>达斡尔族传统音乐；现代传播；数字化资源库；短视频改编；活态传承；非遗数字化</w:t>
      </w:r>
    </w:p>
    <w:p w14:paraId="4AF335B0">
      <w:pPr>
        <w:keepNext w:val="0"/>
        <w:keepLines w:val="0"/>
        <w:pageBreakBefore w:val="0"/>
        <w:widowControl/>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default" w:ascii="Times New Roman" w:hAnsi="Times New Roman" w:eastAsia="黑体" w:cs="Times New Roman"/>
          <w:b/>
          <w:kern w:val="0"/>
          <w:sz w:val="32"/>
          <w:szCs w:val="32"/>
        </w:rPr>
      </w:pPr>
      <w:bookmarkStart w:id="2" w:name="_Hlk39433638"/>
      <w:bookmarkStart w:id="3" w:name="_Hlk39433709"/>
      <w:r>
        <w:rPr>
          <w:rFonts w:hint="default" w:ascii="Times New Roman" w:hAnsi="Times New Roman" w:eastAsia="黑体" w:cs="Times New Roman"/>
          <w:b/>
          <w:kern w:val="0"/>
          <w:sz w:val="32"/>
          <w:szCs w:val="32"/>
        </w:rPr>
        <w:t xml:space="preserve">Modern Communication Paths and Practical Research on Daur Traditional Music </w:t>
      </w:r>
    </w:p>
    <w:bookmarkEnd w:id="2"/>
    <w:p w14:paraId="663EFA22">
      <w:pPr>
        <w:keepNext w:val="0"/>
        <w:keepLines w:val="0"/>
        <w:pageBreakBefore w:val="0"/>
        <w:widowControl w:val="0"/>
        <w:kinsoku/>
        <w:wordWrap/>
        <w:overflowPunct/>
        <w:topLinePunct w:val="0"/>
        <w:autoSpaceDE/>
        <w:autoSpaceDN/>
        <w:bidi w:val="0"/>
        <w:adjustRightInd/>
        <w:snapToGrid/>
        <w:spacing w:line="300" w:lineRule="auto"/>
        <w:ind w:firstLine="482"/>
        <w:textAlignment w:val="auto"/>
        <w:rPr>
          <w:rFonts w:hint="default" w:ascii="Times New Roman" w:hAnsi="Times New Roman" w:cs="Times New Roman"/>
          <w:szCs w:val="24"/>
        </w:rPr>
      </w:pPr>
      <w:r>
        <w:rPr>
          <w:rFonts w:hint="default" w:ascii="Times New Roman" w:hAnsi="Times New Roman" w:cs="Times New Roman"/>
          <w:b/>
          <w:bCs/>
          <w:szCs w:val="24"/>
        </w:rPr>
        <w:t>Abstract:</w:t>
      </w:r>
      <w:r>
        <w:rPr>
          <w:rFonts w:hint="default" w:ascii="Times New Roman" w:hAnsi="Times New Roman" w:cs="Times New Roman"/>
          <w:szCs w:val="24"/>
        </w:rPr>
        <w:t>In the midst of modernity and the digital waves，Daur traditional music has problems like inheriting the craft from elder people，location limitation and alienation to contemporary beauty standards． Daur being an ethnic minority without a written language is dependent upon the oral form of transmitting culture. In terms of fieldwork at the Meilisi district of Qiqihar and Morin Dawa banner this article focuses mainly on 3 genres called Zhandale,Uqin and Rurigele, it also gives an analysis about its art feature and relationship with folk custom.</w:t>
      </w:r>
    </w:p>
    <w:p w14:paraId="63FDA686">
      <w:pPr>
        <w:keepNext w:val="0"/>
        <w:keepLines w:val="0"/>
        <w:pageBreakBefore w:val="0"/>
        <w:widowControl w:val="0"/>
        <w:kinsoku/>
        <w:wordWrap/>
        <w:overflowPunct/>
        <w:topLinePunct w:val="0"/>
        <w:autoSpaceDE/>
        <w:autoSpaceDN/>
        <w:bidi w:val="0"/>
        <w:adjustRightInd/>
        <w:snapToGrid/>
        <w:spacing w:line="300" w:lineRule="auto"/>
        <w:ind w:firstLine="482"/>
        <w:textAlignment w:val="auto"/>
        <w:rPr>
          <w:rFonts w:hint="default" w:ascii="Times New Roman" w:hAnsi="Times New Roman" w:cs="Times New Roman"/>
          <w:szCs w:val="24"/>
        </w:rPr>
      </w:pPr>
      <w:r>
        <w:rPr>
          <w:rFonts w:hint="default" w:ascii="Times New Roman" w:hAnsi="Times New Roman" w:cs="Times New Roman"/>
          <w:szCs w:val="24"/>
        </w:rPr>
        <w:t>In order to understand a living transmission path, we built an entire communication plan: 'collecting, storing, transforming, reviewing, and verifying.' In terms of technical practice, although it's just my music performance major trying something new, I did try out some AI programming assistants called Traes. Human-Machine Collaboration: I have built with SpringBoot a database of digital resources; it created multiple dimension structures, an annotation system. Media communicates: "preserved the tune and simplified difficult-to-read parts as well as added some few folk visuals" adaptation for short video for youth: Hereditor reviews,audience survey to verify that this is an effective way to improve the culture for young people The research loop in this article can provide an interdisciplinary practical thought loop for the digit preservation and new form of communication of the musical non-written culture heritage of Ethnic Minority.</w:t>
      </w:r>
    </w:p>
    <w:p w14:paraId="4357E5A0">
      <w:pPr>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szCs w:val="24"/>
        </w:rPr>
      </w:pPr>
      <w:r>
        <w:rPr>
          <w:rFonts w:hint="default" w:ascii="Times New Roman" w:hAnsi="Times New Roman" w:cs="Times New Roman"/>
          <w:b/>
          <w:szCs w:val="28"/>
        </w:rPr>
        <w:t>Keywords:</w:t>
      </w:r>
      <w:r>
        <w:rPr>
          <w:rFonts w:hint="default" w:ascii="Times New Roman" w:hAnsi="Times New Roman" w:cs="Times New Roman"/>
          <w:szCs w:val="24"/>
        </w:rPr>
        <w:t xml:space="preserve"> Daur traditional music; Modern communication; Digital resource database; Short-video adaptation; Living transmission; AI-assisted development</w:t>
      </w:r>
    </w:p>
    <w:p w14:paraId="5D2229A8">
      <w:pPr>
        <w:keepNext w:val="0"/>
        <w:keepLines w:val="0"/>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szCs w:val="24"/>
        </w:rPr>
      </w:pPr>
    </w:p>
    <w:p w14:paraId="64C8C976">
      <w:pPr>
        <w:keepNext w:val="0"/>
        <w:keepLines w:val="0"/>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szCs w:val="24"/>
        </w:rPr>
        <w:sectPr>
          <w:headerReference r:id="rId12" w:type="default"/>
          <w:pgSz w:w="11906" w:h="16838"/>
          <w:pgMar w:top="1440" w:right="1800" w:bottom="1440" w:left="1800" w:header="851" w:footer="992" w:gutter="0"/>
          <w:cols w:space="425" w:num="1"/>
          <w:docGrid w:type="lines" w:linePitch="312" w:charSpace="0"/>
        </w:sectPr>
      </w:pPr>
    </w:p>
    <w:bookmarkEnd w:id="3"/>
    <w:sdt>
      <w:sdtPr>
        <w:rPr>
          <w:rFonts w:hint="default" w:ascii="Times New Roman" w:hAnsi="Times New Roman" w:eastAsia="宋体" w:cs="Times New Roman"/>
          <w:kern w:val="2"/>
          <w:sz w:val="21"/>
          <w:szCs w:val="22"/>
          <w:lang w:val="en-US" w:eastAsia="zh-CN" w:bidi="ar-SA"/>
        </w:rPr>
        <w:id w:val="147478934"/>
        <w15:color w:val="DBDBDB"/>
        <w:docPartObj>
          <w:docPartGallery w:val="Table of Contents"/>
          <w:docPartUnique/>
        </w:docPartObj>
      </w:sdtPr>
      <w:sdtEndPr>
        <w:rPr>
          <w:rFonts w:hint="default" w:ascii="Times New Roman" w:hAnsi="Times New Roman" w:eastAsia="宋体" w:cs="Times New Roman"/>
          <w:kern w:val="2"/>
          <w:sz w:val="24"/>
          <w:szCs w:val="22"/>
          <w:lang w:val="en-US" w:eastAsia="zh-CN" w:bidi="ar-SA"/>
        </w:rPr>
      </w:sdtEndPr>
      <w:sdtContent>
        <w:p w14:paraId="5402A3C7">
          <w:pPr>
            <w:spacing w:before="0" w:beforeLines="0" w:after="0" w:afterLines="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eastAsia="宋体" w:cs="Times New Roman"/>
              <w:sz w:val="21"/>
            </w:rPr>
            <w:t>目录</w:t>
          </w:r>
        </w:p>
        <w:p w14:paraId="7284243E">
          <w:pPr>
            <w:pStyle w:val="15"/>
            <w:tabs>
              <w:tab w:val="right" w:leader="dot" w:pos="8306"/>
              <w:tab w:val="clear" w:pos="8296"/>
            </w:tabs>
          </w:pPr>
          <w:r>
            <w:rPr>
              <w:rFonts w:hint="default" w:ascii="Times New Roman" w:hAnsi="Times New Roman" w:eastAsia="宋体" w:cs="Times New Roman"/>
              <w:kern w:val="2"/>
              <w:sz w:val="24"/>
              <w:szCs w:val="22"/>
              <w:lang w:val="en-US" w:eastAsia="zh-CN" w:bidi="ar-SA"/>
            </w:rPr>
            <w:fldChar w:fldCharType="begin"/>
          </w:r>
          <w:r>
            <w:rPr>
              <w:rFonts w:hint="default" w:ascii="Times New Roman" w:hAnsi="Times New Roman" w:eastAsia="宋体" w:cs="Times New Roman"/>
              <w:kern w:val="2"/>
              <w:sz w:val="24"/>
              <w:szCs w:val="22"/>
              <w:lang w:val="en-US" w:eastAsia="zh-CN" w:bidi="ar-SA"/>
            </w:rPr>
            <w:instrText xml:space="preserve">TOC \o "1-3" \h \u </w:instrText>
          </w:r>
          <w:r>
            <w:rPr>
              <w:rFonts w:hint="default" w:ascii="Times New Roman" w:hAnsi="Times New Roman" w:eastAsia="宋体" w:cs="Times New Roman"/>
              <w:kern w:val="2"/>
              <w:sz w:val="24"/>
              <w:szCs w:val="22"/>
              <w:lang w:val="en-US" w:eastAsia="zh-CN" w:bidi="ar-SA"/>
            </w:rPr>
            <w:fldChar w:fldCharType="separate"/>
          </w: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_Toc23435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绪论</w:t>
          </w:r>
          <w:r>
            <w:tab/>
          </w:r>
          <w:r>
            <w:fldChar w:fldCharType="begin"/>
          </w:r>
          <w:r>
            <w:instrText xml:space="preserve"> PAGEREF _Toc23435 \h </w:instrText>
          </w:r>
          <w:r>
            <w:fldChar w:fldCharType="separate"/>
          </w:r>
          <w:r>
            <w:t>1</w:t>
          </w:r>
          <w:r>
            <w:fldChar w:fldCharType="end"/>
          </w:r>
          <w:r>
            <w:rPr>
              <w:rFonts w:hint="default" w:ascii="Times New Roman" w:hAnsi="Times New Roman" w:eastAsia="宋体" w:cs="Times New Roman"/>
              <w:kern w:val="2"/>
              <w:szCs w:val="22"/>
              <w:lang w:val="en-US" w:eastAsia="zh-CN" w:bidi="ar-SA"/>
            </w:rPr>
            <w:fldChar w:fldCharType="end"/>
          </w:r>
        </w:p>
        <w:p w14:paraId="4D71E304">
          <w:pPr>
            <w:pStyle w:val="15"/>
            <w:tabs>
              <w:tab w:val="right" w:leader="dot" w:pos="8306"/>
              <w:tab w:val="clear" w:pos="829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_Toc27923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一、达斡尔族传统音乐本体特征与传承现状的田野考察</w:t>
          </w:r>
          <w:r>
            <w:tab/>
          </w:r>
          <w:r>
            <w:fldChar w:fldCharType="begin"/>
          </w:r>
          <w:r>
            <w:instrText xml:space="preserve"> PAGEREF _Toc27923 \h </w:instrText>
          </w:r>
          <w:r>
            <w:fldChar w:fldCharType="separate"/>
          </w:r>
          <w:r>
            <w:t>1</w:t>
          </w:r>
          <w:r>
            <w:fldChar w:fldCharType="end"/>
          </w:r>
          <w:r>
            <w:rPr>
              <w:rFonts w:hint="default" w:ascii="Times New Roman" w:hAnsi="Times New Roman" w:eastAsia="宋体" w:cs="Times New Roman"/>
              <w:kern w:val="2"/>
              <w:szCs w:val="22"/>
              <w:lang w:val="en-US" w:eastAsia="zh-CN" w:bidi="ar-SA"/>
            </w:rPr>
            <w:fldChar w:fldCharType="end"/>
          </w:r>
        </w:p>
        <w:p w14:paraId="655D7194">
          <w:pPr>
            <w:pStyle w:val="18"/>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_Toc23027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（一）音乐类型的三大核心及其艺术特征</w:t>
          </w:r>
          <w:r>
            <w:tab/>
          </w:r>
          <w:r>
            <w:fldChar w:fldCharType="begin"/>
          </w:r>
          <w:r>
            <w:instrText xml:space="preserve"> PAGEREF _Toc23027 \h </w:instrText>
          </w:r>
          <w:r>
            <w:fldChar w:fldCharType="separate"/>
          </w:r>
          <w:r>
            <w:t>2</w:t>
          </w:r>
          <w:r>
            <w:fldChar w:fldCharType="end"/>
          </w:r>
          <w:r>
            <w:rPr>
              <w:rFonts w:hint="default" w:ascii="Times New Roman" w:hAnsi="Times New Roman" w:eastAsia="宋体" w:cs="Times New Roman"/>
              <w:kern w:val="2"/>
              <w:szCs w:val="22"/>
              <w:lang w:val="en-US" w:eastAsia="zh-CN" w:bidi="ar-SA"/>
            </w:rPr>
            <w:fldChar w:fldCharType="end"/>
          </w:r>
        </w:p>
        <w:p w14:paraId="4B60F193">
          <w:pPr>
            <w:pStyle w:val="10"/>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_Toc5149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1．“扎恩达勒”（山野民歌）：广袤自然的声学回应</w:t>
          </w:r>
          <w:r>
            <w:tab/>
          </w:r>
          <w:r>
            <w:fldChar w:fldCharType="begin"/>
          </w:r>
          <w:r>
            <w:instrText xml:space="preserve"> PAGEREF _Toc5149 \h </w:instrText>
          </w:r>
          <w:r>
            <w:fldChar w:fldCharType="separate"/>
          </w:r>
          <w:r>
            <w:t>2</w:t>
          </w:r>
          <w:r>
            <w:fldChar w:fldCharType="end"/>
          </w:r>
          <w:r>
            <w:rPr>
              <w:rFonts w:hint="default" w:ascii="Times New Roman" w:hAnsi="Times New Roman" w:eastAsia="宋体" w:cs="Times New Roman"/>
              <w:kern w:val="2"/>
              <w:szCs w:val="22"/>
              <w:lang w:val="en-US" w:eastAsia="zh-CN" w:bidi="ar-SA"/>
            </w:rPr>
            <w:fldChar w:fldCharType="end"/>
          </w:r>
        </w:p>
        <w:p w14:paraId="2F9C70B8">
          <w:pPr>
            <w:pStyle w:val="10"/>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_Toc29617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2．“乌钦”（叙事长诗）：无文字民族的“声音史书”</w:t>
          </w:r>
          <w:r>
            <w:tab/>
          </w:r>
          <w:r>
            <w:fldChar w:fldCharType="begin"/>
          </w:r>
          <w:r>
            <w:instrText xml:space="preserve"> PAGEREF _Toc29617 \h </w:instrText>
          </w:r>
          <w:r>
            <w:fldChar w:fldCharType="separate"/>
          </w:r>
          <w:r>
            <w:t>2</w:t>
          </w:r>
          <w:r>
            <w:fldChar w:fldCharType="end"/>
          </w:r>
          <w:r>
            <w:rPr>
              <w:rFonts w:hint="default" w:ascii="Times New Roman" w:hAnsi="Times New Roman" w:eastAsia="宋体" w:cs="Times New Roman"/>
              <w:kern w:val="2"/>
              <w:szCs w:val="22"/>
              <w:lang w:val="en-US" w:eastAsia="zh-CN" w:bidi="ar-SA"/>
            </w:rPr>
            <w:fldChar w:fldCharType="end"/>
          </w:r>
        </w:p>
        <w:p w14:paraId="3F965D1B">
          <w:pPr>
            <w:pStyle w:val="10"/>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_Toc14698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lang w:val="en-US" w:eastAsia="zh-CN"/>
            </w:rPr>
            <w:t>3</w:t>
          </w:r>
          <w:r>
            <w:rPr>
              <w:rFonts w:hint="default" w:ascii="Times New Roman" w:hAnsi="Times New Roman" w:cs="Times New Roman"/>
            </w:rPr>
            <w:t>．“鲁日格勒”（民间歌舞伴唱）：群体凝聚的仪式律动</w:t>
          </w:r>
          <w:r>
            <w:tab/>
          </w:r>
          <w:r>
            <w:fldChar w:fldCharType="begin"/>
          </w:r>
          <w:r>
            <w:instrText xml:space="preserve"> PAGEREF _Toc14698 \h </w:instrText>
          </w:r>
          <w:r>
            <w:fldChar w:fldCharType="separate"/>
          </w:r>
          <w:r>
            <w:t>3</w:t>
          </w:r>
          <w:r>
            <w:fldChar w:fldCharType="end"/>
          </w:r>
          <w:r>
            <w:rPr>
              <w:rFonts w:hint="default" w:ascii="Times New Roman" w:hAnsi="Times New Roman" w:eastAsia="宋体" w:cs="Times New Roman"/>
              <w:kern w:val="2"/>
              <w:szCs w:val="22"/>
              <w:lang w:val="en-US" w:eastAsia="zh-CN" w:bidi="ar-SA"/>
            </w:rPr>
            <w:fldChar w:fldCharType="end"/>
          </w:r>
        </w:p>
        <w:p w14:paraId="01F2FA2E">
          <w:pPr>
            <w:pStyle w:val="18"/>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_Toc20178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w:t>
          </w:r>
          <w:r>
            <w:rPr>
              <w:rFonts w:hint="default" w:ascii="Times New Roman" w:hAnsi="Times New Roman" w:cs="Times New Roman"/>
              <w:lang w:val="en-US" w:eastAsia="zh-CN"/>
            </w:rPr>
            <w:t>二</w:t>
          </w:r>
          <w:r>
            <w:rPr>
              <w:rFonts w:hint="default" w:ascii="Times New Roman" w:hAnsi="Times New Roman" w:cs="Times New Roman"/>
            </w:rPr>
            <w:t>）音乐与民俗生活的深度绑定关系</w:t>
          </w:r>
          <w:r>
            <w:tab/>
          </w:r>
          <w:r>
            <w:fldChar w:fldCharType="begin"/>
          </w:r>
          <w:r>
            <w:instrText xml:space="preserve"> PAGEREF _Toc20178 \h </w:instrText>
          </w:r>
          <w:r>
            <w:fldChar w:fldCharType="separate"/>
          </w:r>
          <w:r>
            <w:t>3</w:t>
          </w:r>
          <w:r>
            <w:fldChar w:fldCharType="end"/>
          </w:r>
          <w:r>
            <w:rPr>
              <w:rFonts w:hint="default" w:ascii="Times New Roman" w:hAnsi="Times New Roman" w:eastAsia="宋体" w:cs="Times New Roman"/>
              <w:kern w:val="2"/>
              <w:szCs w:val="22"/>
              <w:lang w:val="en-US" w:eastAsia="zh-CN" w:bidi="ar-SA"/>
            </w:rPr>
            <w:fldChar w:fldCharType="end"/>
          </w:r>
        </w:p>
        <w:p w14:paraId="18499B43">
          <w:pPr>
            <w:pStyle w:val="10"/>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_Toc24336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1．音乐与狩猎、农耕生活的绑定</w:t>
          </w:r>
          <w:r>
            <w:tab/>
          </w:r>
          <w:r>
            <w:fldChar w:fldCharType="begin"/>
          </w:r>
          <w:r>
            <w:instrText xml:space="preserve"> PAGEREF _Toc24336 \h </w:instrText>
          </w:r>
          <w:r>
            <w:fldChar w:fldCharType="separate"/>
          </w:r>
          <w:r>
            <w:t>3</w:t>
          </w:r>
          <w:r>
            <w:fldChar w:fldCharType="end"/>
          </w:r>
          <w:r>
            <w:rPr>
              <w:rFonts w:hint="default" w:ascii="Times New Roman" w:hAnsi="Times New Roman" w:eastAsia="宋体" w:cs="Times New Roman"/>
              <w:kern w:val="2"/>
              <w:szCs w:val="22"/>
              <w:lang w:val="en-US" w:eastAsia="zh-CN" w:bidi="ar-SA"/>
            </w:rPr>
            <w:fldChar w:fldCharType="end"/>
          </w:r>
        </w:p>
        <w:p w14:paraId="65F588EB">
          <w:pPr>
            <w:pStyle w:val="10"/>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_Toc28772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2．音乐与婚丧节庆的绑定</w:t>
          </w:r>
          <w:r>
            <w:tab/>
          </w:r>
          <w:r>
            <w:fldChar w:fldCharType="begin"/>
          </w:r>
          <w:r>
            <w:instrText xml:space="preserve"> PAGEREF _Toc28772 \h </w:instrText>
          </w:r>
          <w:r>
            <w:fldChar w:fldCharType="separate"/>
          </w:r>
          <w:r>
            <w:t>4</w:t>
          </w:r>
          <w:r>
            <w:fldChar w:fldCharType="end"/>
          </w:r>
          <w:r>
            <w:rPr>
              <w:rFonts w:hint="default" w:ascii="Times New Roman" w:hAnsi="Times New Roman" w:eastAsia="宋体" w:cs="Times New Roman"/>
              <w:kern w:val="2"/>
              <w:szCs w:val="22"/>
              <w:lang w:val="en-US" w:eastAsia="zh-CN" w:bidi="ar-SA"/>
            </w:rPr>
            <w:fldChar w:fldCharType="end"/>
          </w:r>
        </w:p>
        <w:p w14:paraId="2C4E27BF">
          <w:pPr>
            <w:pStyle w:val="18"/>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_Toc7151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w:t>
          </w:r>
          <w:r>
            <w:rPr>
              <w:rFonts w:hint="default" w:ascii="Times New Roman" w:hAnsi="Times New Roman" w:cs="Times New Roman"/>
              <w:lang w:val="en-US" w:eastAsia="zh-CN"/>
            </w:rPr>
            <w:t>三</w:t>
          </w:r>
          <w:r>
            <w:rPr>
              <w:rFonts w:hint="default" w:ascii="Times New Roman" w:hAnsi="Times New Roman" w:cs="Times New Roman"/>
            </w:rPr>
            <w:t>）现代语境下的传承现状与困境分析</w:t>
          </w:r>
          <w:r>
            <w:tab/>
          </w:r>
          <w:r>
            <w:fldChar w:fldCharType="begin"/>
          </w:r>
          <w:r>
            <w:instrText xml:space="preserve"> PAGEREF _Toc7151 \h </w:instrText>
          </w:r>
          <w:r>
            <w:fldChar w:fldCharType="separate"/>
          </w:r>
          <w:r>
            <w:t>4</w:t>
          </w:r>
          <w:r>
            <w:fldChar w:fldCharType="end"/>
          </w:r>
          <w:r>
            <w:rPr>
              <w:rFonts w:hint="default" w:ascii="Times New Roman" w:hAnsi="Times New Roman" w:eastAsia="宋体" w:cs="Times New Roman"/>
              <w:kern w:val="2"/>
              <w:szCs w:val="22"/>
              <w:lang w:val="en-US" w:eastAsia="zh-CN" w:bidi="ar-SA"/>
            </w:rPr>
            <w:fldChar w:fldCharType="end"/>
          </w:r>
        </w:p>
        <w:p w14:paraId="3CE37322">
          <w:pPr>
            <w:pStyle w:val="10"/>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_Toc18856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1．传承主体老龄化严重，口传链条濒临断裂</w:t>
          </w:r>
          <w:r>
            <w:tab/>
          </w:r>
          <w:r>
            <w:fldChar w:fldCharType="begin"/>
          </w:r>
          <w:r>
            <w:instrText xml:space="preserve"> PAGEREF _Toc18856 \h </w:instrText>
          </w:r>
          <w:r>
            <w:fldChar w:fldCharType="separate"/>
          </w:r>
          <w:r>
            <w:t>4</w:t>
          </w:r>
          <w:r>
            <w:fldChar w:fldCharType="end"/>
          </w:r>
          <w:r>
            <w:rPr>
              <w:rFonts w:hint="default" w:ascii="Times New Roman" w:hAnsi="Times New Roman" w:eastAsia="宋体" w:cs="Times New Roman"/>
              <w:kern w:val="2"/>
              <w:szCs w:val="22"/>
              <w:lang w:val="en-US" w:eastAsia="zh-CN" w:bidi="ar-SA"/>
            </w:rPr>
            <w:fldChar w:fldCharType="end"/>
          </w:r>
        </w:p>
        <w:p w14:paraId="4A1DA269">
          <w:pPr>
            <w:pStyle w:val="10"/>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_Toc668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2．传播地域与圈层局限，语言壁垒难以打破</w:t>
          </w:r>
          <w:r>
            <w:tab/>
          </w:r>
          <w:r>
            <w:fldChar w:fldCharType="begin"/>
          </w:r>
          <w:r>
            <w:instrText xml:space="preserve"> PAGEREF _Toc668 \h </w:instrText>
          </w:r>
          <w:r>
            <w:fldChar w:fldCharType="separate"/>
          </w:r>
          <w:r>
            <w:t>4</w:t>
          </w:r>
          <w:r>
            <w:fldChar w:fldCharType="end"/>
          </w:r>
          <w:r>
            <w:rPr>
              <w:rFonts w:hint="default" w:ascii="Times New Roman" w:hAnsi="Times New Roman" w:eastAsia="宋体" w:cs="Times New Roman"/>
              <w:kern w:val="2"/>
              <w:szCs w:val="22"/>
              <w:lang w:val="en-US" w:eastAsia="zh-CN" w:bidi="ar-SA"/>
            </w:rPr>
            <w:fldChar w:fldCharType="end"/>
          </w:r>
        </w:p>
        <w:p w14:paraId="440D4AAA">
          <w:pPr>
            <w:pStyle w:val="10"/>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_Toc22483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lang w:val="en-US" w:eastAsia="zh-CN"/>
            </w:rPr>
            <w:t>3</w:t>
          </w:r>
          <w:r>
            <w:rPr>
              <w:rFonts w:hint="default" w:ascii="Times New Roman" w:hAnsi="Times New Roman" w:cs="Times New Roman"/>
            </w:rPr>
            <w:t>．与当代青年审美脱节，面临受众流失</w:t>
          </w:r>
          <w:r>
            <w:tab/>
          </w:r>
          <w:r>
            <w:fldChar w:fldCharType="begin"/>
          </w:r>
          <w:r>
            <w:instrText xml:space="preserve"> PAGEREF _Toc22483 \h </w:instrText>
          </w:r>
          <w:r>
            <w:fldChar w:fldCharType="separate"/>
          </w:r>
          <w:r>
            <w:t>4</w:t>
          </w:r>
          <w:r>
            <w:fldChar w:fldCharType="end"/>
          </w:r>
          <w:r>
            <w:rPr>
              <w:rFonts w:hint="default" w:ascii="Times New Roman" w:hAnsi="Times New Roman" w:eastAsia="宋体" w:cs="Times New Roman"/>
              <w:kern w:val="2"/>
              <w:szCs w:val="22"/>
              <w:lang w:val="en-US" w:eastAsia="zh-CN" w:bidi="ar-SA"/>
            </w:rPr>
            <w:fldChar w:fldCharType="end"/>
          </w:r>
        </w:p>
        <w:p w14:paraId="1BA58C48">
          <w:pPr>
            <w:pStyle w:val="15"/>
            <w:tabs>
              <w:tab w:val="right" w:leader="dot" w:pos="8306"/>
              <w:tab w:val="clear" w:pos="829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_Toc17573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二、达斡尔族传统音乐数字化资源库的设计与技术实践</w:t>
          </w:r>
          <w:r>
            <w:tab/>
          </w:r>
          <w:r>
            <w:fldChar w:fldCharType="begin"/>
          </w:r>
          <w:r>
            <w:instrText xml:space="preserve"> PAGEREF _Toc17573 \h </w:instrText>
          </w:r>
          <w:r>
            <w:fldChar w:fldCharType="separate"/>
          </w:r>
          <w:r>
            <w:t>5</w:t>
          </w:r>
          <w:r>
            <w:fldChar w:fldCharType="end"/>
          </w:r>
          <w:r>
            <w:rPr>
              <w:rFonts w:hint="default" w:ascii="Times New Roman" w:hAnsi="Times New Roman" w:eastAsia="宋体" w:cs="Times New Roman"/>
              <w:kern w:val="2"/>
              <w:szCs w:val="22"/>
              <w:lang w:val="en-US" w:eastAsia="zh-CN" w:bidi="ar-SA"/>
            </w:rPr>
            <w:fldChar w:fldCharType="end"/>
          </w:r>
        </w:p>
        <w:p w14:paraId="30F00E81">
          <w:pPr>
            <w:pStyle w:val="18"/>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_Toc12991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（一）资源库建设的基本思路</w:t>
          </w:r>
          <w:r>
            <w:tab/>
          </w:r>
          <w:r>
            <w:fldChar w:fldCharType="begin"/>
          </w:r>
          <w:r>
            <w:instrText xml:space="preserve"> PAGEREF _Toc12991 \h </w:instrText>
          </w:r>
          <w:r>
            <w:fldChar w:fldCharType="separate"/>
          </w:r>
          <w:r>
            <w:t>5</w:t>
          </w:r>
          <w:r>
            <w:fldChar w:fldCharType="end"/>
          </w:r>
          <w:r>
            <w:rPr>
              <w:rFonts w:hint="default" w:ascii="Times New Roman" w:hAnsi="Times New Roman" w:eastAsia="宋体" w:cs="Times New Roman"/>
              <w:kern w:val="2"/>
              <w:szCs w:val="22"/>
              <w:lang w:val="en-US" w:eastAsia="zh-CN" w:bidi="ar-SA"/>
            </w:rPr>
            <w:fldChar w:fldCharType="end"/>
          </w:r>
        </w:p>
        <w:p w14:paraId="1A039796">
          <w:pPr>
            <w:pStyle w:val="18"/>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_Toc7411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w:t>
          </w:r>
          <w:r>
            <w:rPr>
              <w:rFonts w:hint="default" w:ascii="Times New Roman" w:hAnsi="Times New Roman" w:cs="Times New Roman"/>
              <w:lang w:val="en-US" w:eastAsia="zh-CN"/>
            </w:rPr>
            <w:t>二</w:t>
          </w:r>
          <w:r>
            <w:rPr>
              <w:rFonts w:hint="default" w:ascii="Times New Roman" w:hAnsi="Times New Roman" w:cs="Times New Roman"/>
            </w:rPr>
            <w:t>）音视频采集规范与资料入库要求</w:t>
          </w:r>
          <w:r>
            <w:tab/>
          </w:r>
          <w:r>
            <w:fldChar w:fldCharType="begin"/>
          </w:r>
          <w:r>
            <w:instrText xml:space="preserve"> PAGEREF _Toc7411 \h </w:instrText>
          </w:r>
          <w:r>
            <w:fldChar w:fldCharType="separate"/>
          </w:r>
          <w:r>
            <w:t>6</w:t>
          </w:r>
          <w:r>
            <w:fldChar w:fldCharType="end"/>
          </w:r>
          <w:r>
            <w:rPr>
              <w:rFonts w:hint="default" w:ascii="Times New Roman" w:hAnsi="Times New Roman" w:eastAsia="宋体" w:cs="Times New Roman"/>
              <w:kern w:val="2"/>
              <w:szCs w:val="22"/>
              <w:lang w:val="en-US" w:eastAsia="zh-CN" w:bidi="ar-SA"/>
            </w:rPr>
            <w:fldChar w:fldCharType="end"/>
          </w:r>
        </w:p>
        <w:p w14:paraId="3A88ED37">
          <w:pPr>
            <w:pStyle w:val="18"/>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_Toc2621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w:t>
          </w:r>
          <w:r>
            <w:rPr>
              <w:rFonts w:hint="default" w:ascii="Times New Roman" w:hAnsi="Times New Roman" w:cs="Times New Roman"/>
              <w:lang w:val="en-US" w:eastAsia="zh-CN"/>
            </w:rPr>
            <w:t>三</w:t>
          </w:r>
          <w:r>
            <w:rPr>
              <w:rFonts w:hint="default" w:ascii="Times New Roman" w:hAnsi="Times New Roman" w:cs="Times New Roman"/>
            </w:rPr>
            <w:t>）人机协同开发与系统实现路径</w:t>
          </w:r>
          <w:r>
            <w:tab/>
          </w:r>
          <w:r>
            <w:fldChar w:fldCharType="begin"/>
          </w:r>
          <w:r>
            <w:instrText xml:space="preserve"> PAGEREF _Toc2621 \h </w:instrText>
          </w:r>
          <w:r>
            <w:fldChar w:fldCharType="separate"/>
          </w:r>
          <w:r>
            <w:t>6</w:t>
          </w:r>
          <w:r>
            <w:fldChar w:fldCharType="end"/>
          </w:r>
          <w:r>
            <w:rPr>
              <w:rFonts w:hint="default" w:ascii="Times New Roman" w:hAnsi="Times New Roman" w:eastAsia="宋体" w:cs="Times New Roman"/>
              <w:kern w:val="2"/>
              <w:szCs w:val="22"/>
              <w:lang w:val="en-US" w:eastAsia="zh-CN" w:bidi="ar-SA"/>
            </w:rPr>
            <w:fldChar w:fldCharType="end"/>
          </w:r>
        </w:p>
        <w:p w14:paraId="78EA6245">
          <w:pPr>
            <w:pStyle w:val="18"/>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_Toc8798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w:t>
          </w:r>
          <w:r>
            <w:rPr>
              <w:rFonts w:hint="default" w:ascii="Times New Roman" w:hAnsi="Times New Roman" w:cs="Times New Roman"/>
              <w:lang w:val="en-US" w:eastAsia="zh-CN"/>
            </w:rPr>
            <w:t>四）元数据著录与非遗知识的结构化转写</w:t>
          </w:r>
          <w:r>
            <w:tab/>
          </w:r>
          <w:r>
            <w:fldChar w:fldCharType="begin"/>
          </w:r>
          <w:r>
            <w:instrText xml:space="preserve"> PAGEREF _Toc8798 \h </w:instrText>
          </w:r>
          <w:r>
            <w:fldChar w:fldCharType="separate"/>
          </w:r>
          <w:r>
            <w:t>7</w:t>
          </w:r>
          <w:r>
            <w:fldChar w:fldCharType="end"/>
          </w:r>
          <w:r>
            <w:rPr>
              <w:rFonts w:hint="default" w:ascii="Times New Roman" w:hAnsi="Times New Roman" w:eastAsia="宋体" w:cs="Times New Roman"/>
              <w:kern w:val="2"/>
              <w:szCs w:val="22"/>
              <w:lang w:val="en-US" w:eastAsia="zh-CN" w:bidi="ar-SA"/>
            </w:rPr>
            <w:fldChar w:fldCharType="end"/>
          </w:r>
        </w:p>
        <w:p w14:paraId="68E8EF0B">
          <w:pPr>
            <w:pStyle w:val="15"/>
            <w:tabs>
              <w:tab w:val="right" w:leader="dot" w:pos="8306"/>
              <w:tab w:val="clear" w:pos="829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_Toc20203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三、达斡尔族传统音乐的短视频传播转化与效果分析</w:t>
          </w:r>
          <w:r>
            <w:tab/>
          </w:r>
          <w:r>
            <w:fldChar w:fldCharType="begin"/>
          </w:r>
          <w:r>
            <w:instrText xml:space="preserve"> PAGEREF _Toc20203 \h </w:instrText>
          </w:r>
          <w:r>
            <w:fldChar w:fldCharType="separate"/>
          </w:r>
          <w:r>
            <w:t>8</w:t>
          </w:r>
          <w:r>
            <w:fldChar w:fldCharType="end"/>
          </w:r>
          <w:r>
            <w:rPr>
              <w:rFonts w:hint="default" w:ascii="Times New Roman" w:hAnsi="Times New Roman" w:eastAsia="宋体" w:cs="Times New Roman"/>
              <w:kern w:val="2"/>
              <w:szCs w:val="22"/>
              <w:lang w:val="en-US" w:eastAsia="zh-CN" w:bidi="ar-SA"/>
            </w:rPr>
            <w:fldChar w:fldCharType="end"/>
          </w:r>
        </w:p>
        <w:p w14:paraId="4FDF9543">
          <w:pPr>
            <w:pStyle w:val="18"/>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_Toc27560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（一）从原生态材料到短视频文本的转换逻辑</w:t>
          </w:r>
          <w:r>
            <w:tab/>
          </w:r>
          <w:r>
            <w:fldChar w:fldCharType="begin"/>
          </w:r>
          <w:r>
            <w:instrText xml:space="preserve"> PAGEREF _Toc27560 \h </w:instrText>
          </w:r>
          <w:r>
            <w:fldChar w:fldCharType="separate"/>
          </w:r>
          <w:r>
            <w:t>8</w:t>
          </w:r>
          <w:r>
            <w:fldChar w:fldCharType="end"/>
          </w:r>
          <w:r>
            <w:rPr>
              <w:rFonts w:hint="default" w:ascii="Times New Roman" w:hAnsi="Times New Roman" w:eastAsia="宋体" w:cs="Times New Roman"/>
              <w:kern w:val="2"/>
              <w:szCs w:val="22"/>
              <w:lang w:val="en-US" w:eastAsia="zh-CN" w:bidi="ar-SA"/>
            </w:rPr>
            <w:fldChar w:fldCharType="end"/>
          </w:r>
        </w:p>
        <w:p w14:paraId="78F3737D">
          <w:pPr>
            <w:pStyle w:val="18"/>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_Toc27317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（二）传播中的文化审核与语境控制</w:t>
          </w:r>
          <w:r>
            <w:tab/>
          </w:r>
          <w:r>
            <w:fldChar w:fldCharType="begin"/>
          </w:r>
          <w:r>
            <w:instrText xml:space="preserve"> PAGEREF _Toc27317 \h </w:instrText>
          </w:r>
          <w:r>
            <w:fldChar w:fldCharType="separate"/>
          </w:r>
          <w:r>
            <w:t>9</w:t>
          </w:r>
          <w:r>
            <w:fldChar w:fldCharType="end"/>
          </w:r>
          <w:r>
            <w:rPr>
              <w:rFonts w:hint="default" w:ascii="Times New Roman" w:hAnsi="Times New Roman" w:eastAsia="宋体" w:cs="Times New Roman"/>
              <w:kern w:val="2"/>
              <w:szCs w:val="22"/>
              <w:lang w:val="en-US" w:eastAsia="zh-CN" w:bidi="ar-SA"/>
            </w:rPr>
            <w:fldChar w:fldCharType="end"/>
          </w:r>
        </w:p>
        <w:p w14:paraId="30B0D385">
          <w:pPr>
            <w:pStyle w:val="18"/>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_Toc30838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（三）传播反馈与青年群体接受效果</w:t>
          </w:r>
          <w:r>
            <w:tab/>
          </w:r>
          <w:r>
            <w:fldChar w:fldCharType="begin"/>
          </w:r>
          <w:r>
            <w:instrText xml:space="preserve"> PAGEREF _Toc30838 \h </w:instrText>
          </w:r>
          <w:r>
            <w:fldChar w:fldCharType="separate"/>
          </w:r>
          <w:r>
            <w:t>9</w:t>
          </w:r>
          <w:r>
            <w:fldChar w:fldCharType="end"/>
          </w:r>
          <w:r>
            <w:rPr>
              <w:rFonts w:hint="default" w:ascii="Times New Roman" w:hAnsi="Times New Roman" w:eastAsia="宋体" w:cs="Times New Roman"/>
              <w:kern w:val="2"/>
              <w:szCs w:val="22"/>
              <w:lang w:val="en-US" w:eastAsia="zh-CN" w:bidi="ar-SA"/>
            </w:rPr>
            <w:fldChar w:fldCharType="end"/>
          </w:r>
        </w:p>
        <w:p w14:paraId="058AD894">
          <w:pPr>
            <w:pStyle w:val="15"/>
            <w:tabs>
              <w:tab w:val="right" w:leader="dot" w:pos="8306"/>
              <w:tab w:val="clear" w:pos="829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_Toc20077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lang w:val="en-US" w:eastAsia="zh-CN"/>
            </w:rPr>
            <w:t>四</w:t>
          </w:r>
          <w:r>
            <w:rPr>
              <w:rFonts w:hint="default" w:ascii="Times New Roman" w:hAnsi="Times New Roman" w:cs="Times New Roman"/>
            </w:rPr>
            <w:t>、传播实践的经验总结与理论启示</w:t>
          </w:r>
          <w:r>
            <w:tab/>
          </w:r>
          <w:r>
            <w:fldChar w:fldCharType="begin"/>
          </w:r>
          <w:r>
            <w:instrText xml:space="preserve"> PAGEREF _Toc20077 \h </w:instrText>
          </w:r>
          <w:r>
            <w:fldChar w:fldCharType="separate"/>
          </w:r>
          <w:r>
            <w:t>10</w:t>
          </w:r>
          <w:r>
            <w:fldChar w:fldCharType="end"/>
          </w:r>
          <w:r>
            <w:rPr>
              <w:rFonts w:hint="default" w:ascii="Times New Roman" w:hAnsi="Times New Roman" w:eastAsia="宋体" w:cs="Times New Roman"/>
              <w:kern w:val="2"/>
              <w:szCs w:val="22"/>
              <w:lang w:val="en-US" w:eastAsia="zh-CN" w:bidi="ar-SA"/>
            </w:rPr>
            <w:fldChar w:fldCharType="end"/>
          </w:r>
        </w:p>
        <w:p w14:paraId="4F4E2488">
          <w:pPr>
            <w:pStyle w:val="18"/>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_Toc12041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（一）传播实践中的几点核心经验</w:t>
          </w:r>
          <w:r>
            <w:tab/>
          </w:r>
          <w:r>
            <w:fldChar w:fldCharType="begin"/>
          </w:r>
          <w:r>
            <w:instrText xml:space="preserve"> PAGEREF _Toc12041 \h </w:instrText>
          </w:r>
          <w:r>
            <w:fldChar w:fldCharType="separate"/>
          </w:r>
          <w:r>
            <w:t>10</w:t>
          </w:r>
          <w:r>
            <w:fldChar w:fldCharType="end"/>
          </w:r>
          <w:r>
            <w:rPr>
              <w:rFonts w:hint="default" w:ascii="Times New Roman" w:hAnsi="Times New Roman" w:eastAsia="宋体" w:cs="Times New Roman"/>
              <w:kern w:val="2"/>
              <w:szCs w:val="22"/>
              <w:lang w:val="en-US" w:eastAsia="zh-CN" w:bidi="ar-SA"/>
            </w:rPr>
            <w:fldChar w:fldCharType="end"/>
          </w:r>
        </w:p>
        <w:p w14:paraId="1746A4A1">
          <w:pPr>
            <w:pStyle w:val="18"/>
            <w:tabs>
              <w:tab w:val="right" w:leader="dot" w:pos="830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_Toc1314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w:t>
          </w:r>
          <w:r>
            <w:rPr>
              <w:rFonts w:hint="default" w:ascii="Times New Roman" w:hAnsi="Times New Roman" w:cs="Times New Roman"/>
              <w:lang w:val="en-US" w:eastAsia="zh-CN"/>
            </w:rPr>
            <w:t>二</w:t>
          </w:r>
          <w:r>
            <w:rPr>
              <w:rFonts w:hint="default" w:ascii="Times New Roman" w:hAnsi="Times New Roman" w:cs="Times New Roman"/>
            </w:rPr>
            <w:t>）对无文字少数民族音乐非遗研究的启示</w:t>
          </w:r>
          <w:r>
            <w:tab/>
          </w:r>
          <w:r>
            <w:fldChar w:fldCharType="begin"/>
          </w:r>
          <w:r>
            <w:instrText xml:space="preserve"> PAGEREF _Toc1314 \h </w:instrText>
          </w:r>
          <w:r>
            <w:fldChar w:fldCharType="separate"/>
          </w:r>
          <w:r>
            <w:t>10</w:t>
          </w:r>
          <w:r>
            <w:fldChar w:fldCharType="end"/>
          </w:r>
          <w:r>
            <w:rPr>
              <w:rFonts w:hint="default" w:ascii="Times New Roman" w:hAnsi="Times New Roman" w:eastAsia="宋体" w:cs="Times New Roman"/>
              <w:kern w:val="2"/>
              <w:szCs w:val="22"/>
              <w:lang w:val="en-US" w:eastAsia="zh-CN" w:bidi="ar-SA"/>
            </w:rPr>
            <w:fldChar w:fldCharType="end"/>
          </w:r>
        </w:p>
        <w:p w14:paraId="52761EB8">
          <w:pPr>
            <w:pStyle w:val="15"/>
            <w:tabs>
              <w:tab w:val="right" w:leader="dot" w:pos="8306"/>
              <w:tab w:val="clear" w:pos="829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_Toc31936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cs="Times New Roman"/>
            </w:rPr>
            <w:t>结语</w:t>
          </w:r>
          <w:r>
            <w:tab/>
          </w:r>
          <w:r>
            <w:fldChar w:fldCharType="begin"/>
          </w:r>
          <w:r>
            <w:instrText xml:space="preserve"> PAGEREF _Toc31936 \h </w:instrText>
          </w:r>
          <w:r>
            <w:fldChar w:fldCharType="separate"/>
          </w:r>
          <w:r>
            <w:t>11</w:t>
          </w:r>
          <w:r>
            <w:fldChar w:fldCharType="end"/>
          </w:r>
          <w:r>
            <w:rPr>
              <w:rFonts w:hint="default" w:ascii="Times New Roman" w:hAnsi="Times New Roman" w:eastAsia="宋体" w:cs="Times New Roman"/>
              <w:kern w:val="2"/>
              <w:szCs w:val="22"/>
              <w:lang w:val="en-US" w:eastAsia="zh-CN" w:bidi="ar-SA"/>
            </w:rPr>
            <w:fldChar w:fldCharType="end"/>
          </w:r>
        </w:p>
        <w:p w14:paraId="35D72E30">
          <w:pPr>
            <w:pStyle w:val="15"/>
            <w:tabs>
              <w:tab w:val="right" w:leader="dot" w:pos="8306"/>
              <w:tab w:val="clear" w:pos="8296"/>
            </w:tabs>
          </w:pPr>
          <w:r>
            <w:rPr>
              <w:rFonts w:hint="default" w:ascii="Times New Roman" w:hAnsi="Times New Roman" w:eastAsia="宋体" w:cs="Times New Roman"/>
              <w:kern w:val="2"/>
              <w:szCs w:val="22"/>
              <w:lang w:val="en-US" w:eastAsia="zh-CN" w:bidi="ar-SA"/>
            </w:rPr>
            <w:fldChar w:fldCharType="begin"/>
          </w:r>
          <w:r>
            <w:rPr>
              <w:rFonts w:hint="default" w:ascii="Times New Roman" w:hAnsi="Times New Roman" w:eastAsia="宋体" w:cs="Times New Roman"/>
              <w:kern w:val="2"/>
              <w:szCs w:val="22"/>
              <w:lang w:val="en-US" w:eastAsia="zh-CN" w:bidi="ar-SA"/>
            </w:rPr>
            <w:instrText xml:space="preserve"> HYPERLINK \l _Toc17174 </w:instrText>
          </w:r>
          <w:r>
            <w:rPr>
              <w:rFonts w:hint="default" w:ascii="Times New Roman" w:hAnsi="Times New Roman" w:eastAsia="宋体" w:cs="Times New Roman"/>
              <w:kern w:val="2"/>
              <w:szCs w:val="22"/>
              <w:lang w:val="en-US" w:eastAsia="zh-CN" w:bidi="ar-SA"/>
            </w:rPr>
            <w:fldChar w:fldCharType="separate"/>
          </w:r>
          <w:r>
            <w:rPr>
              <w:rFonts w:hint="default" w:ascii="Times New Roman" w:hAnsi="Times New Roman" w:eastAsia="宋体" w:cs="Times New Roman"/>
              <w:bCs/>
              <w:szCs w:val="28"/>
            </w:rPr>
            <w:t>参考文献</w:t>
          </w:r>
          <w:r>
            <w:tab/>
          </w:r>
          <w:r>
            <w:fldChar w:fldCharType="begin"/>
          </w:r>
          <w:r>
            <w:instrText xml:space="preserve"> PAGEREF _Toc17174 \h </w:instrText>
          </w:r>
          <w:r>
            <w:fldChar w:fldCharType="separate"/>
          </w:r>
          <w:r>
            <w:t>12</w:t>
          </w:r>
          <w:r>
            <w:fldChar w:fldCharType="end"/>
          </w:r>
          <w:r>
            <w:rPr>
              <w:rFonts w:hint="default" w:ascii="Times New Roman" w:hAnsi="Times New Roman" w:eastAsia="宋体" w:cs="Times New Roman"/>
              <w:kern w:val="2"/>
              <w:szCs w:val="22"/>
              <w:lang w:val="en-US" w:eastAsia="zh-CN" w:bidi="ar-SA"/>
            </w:rPr>
            <w:fldChar w:fldCharType="end"/>
          </w:r>
        </w:p>
        <w:p w14:paraId="03BCEA6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Cs w:val="22"/>
              <w:lang w:val="en-US" w:eastAsia="zh-CN" w:bidi="ar-SA"/>
            </w:rPr>
            <w:fldChar w:fldCharType="end"/>
          </w:r>
        </w:p>
      </w:sdtContent>
    </w:sdt>
    <w:p w14:paraId="372564AF">
      <w:pPr>
        <w:spacing w:line="360" w:lineRule="auto"/>
        <w:ind w:firstLine="199" w:firstLineChars="83"/>
        <w:rPr>
          <w:rFonts w:hint="default" w:ascii="Times New Roman" w:hAnsi="Times New Roman" w:eastAsia="宋体" w:cs="Times New Roman"/>
          <w:kern w:val="2"/>
          <w:sz w:val="24"/>
          <w:szCs w:val="22"/>
          <w:lang w:val="en-US" w:eastAsia="zh-CN" w:bidi="ar-SA"/>
        </w:rPr>
        <w:sectPr>
          <w:footerReference r:id="rId13" w:type="default"/>
          <w:pgSz w:w="11906" w:h="16838"/>
          <w:pgMar w:top="1440" w:right="1800" w:bottom="1440" w:left="1800" w:header="851" w:footer="992" w:gutter="0"/>
          <w:cols w:space="425" w:num="1"/>
          <w:docGrid w:type="lines" w:linePitch="312" w:charSpace="0"/>
        </w:sectPr>
      </w:pPr>
      <w:bookmarkStart w:id="51" w:name="_GoBack"/>
      <w:bookmarkEnd w:id="51"/>
    </w:p>
    <w:p w14:paraId="045D15D1">
      <w:pPr>
        <w:pStyle w:val="2"/>
        <w:keepNext/>
        <w:keepLines/>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ascii="Times New Roman" w:hAnsi="Times New Roman" w:cs="Times New Roman"/>
        </w:rPr>
      </w:pPr>
      <w:bookmarkStart w:id="4" w:name="_Toc23435"/>
      <w:bookmarkStart w:id="5" w:name="_Toc38278277"/>
      <w:bookmarkStart w:id="6" w:name="_Toc38275834"/>
      <w:bookmarkStart w:id="7" w:name="_Toc38277243"/>
      <w:r>
        <w:rPr>
          <w:rFonts w:hint="default" w:ascii="Times New Roman" w:hAnsi="Times New Roman" w:cs="Times New Roman"/>
        </w:rPr>
        <w:t>绪论</w:t>
      </w:r>
      <w:bookmarkEnd w:id="4"/>
    </w:p>
    <w:p w14:paraId="3D857148">
      <w:pPr>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达斡尔族传统音乐是中华民族北方民族音乐文化谱系中的瑰宝，它既具有审美表达的功能，又长期地嵌入到族群的集体记忆、礼俗秩序和日常生活实践当中。由于达斡尔族历史上没有本民族文字，所以文化记忆高度依赖于音乐等口头传统代代相传</w:t>
      </w:r>
      <w:r>
        <w:rPr>
          <w:rFonts w:hint="default" w:ascii="Times New Roman" w:hAnsi="Times New Roman" w:cs="Times New Roman"/>
          <w:sz w:val="21"/>
        </w:rPr>
        <w:t>[1]</w:t>
      </w:r>
      <w:r>
        <w:rPr>
          <w:rFonts w:hint="default" w:ascii="Times New Roman" w:hAnsi="Times New Roman" w:cs="Times New Roman"/>
        </w:rPr>
        <w:t>。叙事长诗乌钦实际上成了这个民族历史记录和经验传递的“声音百科全书”。但是，在城镇化进程加快和现代流行文化强力冲击之下，达斡尔族传统音乐的生存土壤正在发生剧烈的改变。传统的师徒式、家族式的口传心授网络正在萎缩，掌握地道唱法的核心传承人大多年事已高，面临“人亡艺绝”的危险。与此同时，数字媒介时代到来给非遗保护带来新的机遇，但是目前的数字化实践大多只是停留在抢救性记录的浅层声音存档层面，即将采集的音视频束之高阁</w:t>
      </w:r>
      <w:r>
        <w:rPr>
          <w:rFonts w:hint="default" w:ascii="Times New Roman" w:hAnsi="Times New Roman" w:cs="Times New Roman"/>
          <w:sz w:val="21"/>
        </w:rPr>
        <w:t>[</w:t>
      </w:r>
      <w:r>
        <w:rPr>
          <w:rFonts w:hint="eastAsia" w:cs="Times New Roman"/>
          <w:sz w:val="21"/>
          <w:lang w:val="en-US" w:eastAsia="zh-CN"/>
        </w:rPr>
        <w:t>2</w:t>
      </w:r>
      <w:r>
        <w:rPr>
          <w:rFonts w:hint="default" w:ascii="Times New Roman" w:hAnsi="Times New Roman" w:cs="Times New Roman"/>
          <w:sz w:val="21"/>
        </w:rPr>
        <w:t>]</w:t>
      </w:r>
      <w:r>
        <w:rPr>
          <w:rFonts w:hint="default" w:ascii="Times New Roman" w:hAnsi="Times New Roman" w:cs="Times New Roman"/>
        </w:rPr>
        <w:t>。重保存轻利用的做法，缺少面向大众特别是青年群体的有效的传播转化。传统音乐自身具有的自由节奏和方言壁垒，又使得它在现代媒介场域里很难被普遍接受，陷入传播地域局限和当代审美脱节的深层次困境之中</w:t>
      </w:r>
      <w:r>
        <w:rPr>
          <w:rFonts w:hint="default" w:ascii="Times New Roman" w:hAnsi="Times New Roman" w:cs="Times New Roman"/>
          <w:sz w:val="21"/>
        </w:rPr>
        <w:t>[</w:t>
      </w:r>
      <w:r>
        <w:rPr>
          <w:rFonts w:hint="eastAsia" w:cs="Times New Roman"/>
          <w:sz w:val="21"/>
          <w:lang w:val="en-US" w:eastAsia="zh-CN"/>
        </w:rPr>
        <w:t>3</w:t>
      </w:r>
      <w:r>
        <w:rPr>
          <w:rFonts w:hint="default" w:ascii="Times New Roman" w:hAnsi="Times New Roman" w:cs="Times New Roman"/>
          <w:sz w:val="21"/>
        </w:rPr>
        <w:t>]</w:t>
      </w:r>
      <w:r>
        <w:rPr>
          <w:rFonts w:hint="default" w:ascii="Times New Roman" w:hAnsi="Times New Roman" w:cs="Times New Roman"/>
        </w:rPr>
        <w:t>。</w:t>
      </w:r>
    </w:p>
    <w:p w14:paraId="6EB7BC39">
      <w:pPr>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根据以上现实问题，本文试图打通保护和传播的壁垒，探索出一条适合当代表达的创新传播途径。本文在具体的研究实践中，先对黑龙江省齐齐哈尔市梅里斯达斡尔族区、内蒙古自治区莫力达瓦达斡尔族自治旗等地进行田野调查，主要对达斡尔族代表性歌唱体裁的艺术特征、民俗功能和传播困境进行梳理。在此基础上，本文以音乐表演专业为一种跨学科尝试，用Trae等AI辅助开发工具结合PostgreSQL关系型数据库、MinIO分布式对象存储技术来设计并搭建达斡尔族传统音乐数字化资源库</w:t>
      </w:r>
      <w:r>
        <w:rPr>
          <w:rFonts w:hint="default" w:ascii="Times New Roman" w:hAnsi="Times New Roman" w:cs="Times New Roman"/>
          <w:sz w:val="21"/>
        </w:rPr>
        <w:t>[</w:t>
      </w:r>
      <w:r>
        <w:rPr>
          <w:rFonts w:hint="eastAsia" w:cs="Times New Roman"/>
          <w:sz w:val="21"/>
          <w:lang w:val="en-US" w:eastAsia="zh-CN"/>
        </w:rPr>
        <w:t>4</w:t>
      </w:r>
      <w:r>
        <w:rPr>
          <w:rFonts w:hint="default" w:ascii="Times New Roman" w:hAnsi="Times New Roman" w:cs="Times New Roman"/>
          <w:sz w:val="21"/>
        </w:rPr>
        <w:t>]</w:t>
      </w:r>
      <w:r>
        <w:rPr>
          <w:rFonts w:hint="default" w:ascii="Times New Roman" w:hAnsi="Times New Roman" w:cs="Times New Roman"/>
        </w:rPr>
        <w:t>。从传播实践角度出发，根据开题阶段所提出的多媒介传播设想，本文主要选取短视频平台作为主要实践对象，同时将音频播客、线上社群等作为可以延伸的方向进行讨论。本文以“采集-入库-转化-审核-传播-验证”为基本路径，结合传承人审核、小范围问卷和访谈反馈，对本传播方案的可行性进行了初步分析，为其他无文字少数民族音乐非遗的现代传播提供跨学科的理论参考和实践范式</w:t>
      </w:r>
      <w:r>
        <w:rPr>
          <w:rFonts w:hint="default" w:ascii="Times New Roman" w:hAnsi="Times New Roman" w:cs="Times New Roman"/>
          <w:sz w:val="21"/>
        </w:rPr>
        <w:t>[</w:t>
      </w:r>
      <w:r>
        <w:rPr>
          <w:rFonts w:hint="eastAsia" w:cs="Times New Roman"/>
          <w:sz w:val="21"/>
          <w:lang w:val="en-US" w:eastAsia="zh-CN"/>
        </w:rPr>
        <w:t>5</w:t>
      </w:r>
      <w:r>
        <w:rPr>
          <w:rFonts w:hint="default" w:ascii="Times New Roman" w:hAnsi="Times New Roman" w:cs="Times New Roman"/>
          <w:sz w:val="21"/>
        </w:rPr>
        <w:t>]</w:t>
      </w:r>
      <w:r>
        <w:rPr>
          <w:rFonts w:hint="default" w:ascii="Times New Roman" w:hAnsi="Times New Roman" w:cs="Times New Roman"/>
        </w:rPr>
        <w:t>。</w:t>
      </w:r>
    </w:p>
    <w:p w14:paraId="60717C86">
      <w:pPr>
        <w:pStyle w:val="7"/>
        <w:keepNext/>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eastAsia="宋体" w:cs="Times New Roman"/>
          <w:lang w:val="en-US" w:eastAsia="zh-CN"/>
        </w:rPr>
      </w:pPr>
      <w:r>
        <w:rPr>
          <w:rFonts w:hint="eastAsia" w:ascii="Times New Roman" w:hAnsi="Times New Roman" w:eastAsia="宋体"/>
          <w:b/>
          <w:bCs/>
          <w:sz w:val="21"/>
          <w:szCs w:val="21"/>
          <w:lang w:val="en-US" w:eastAsia="zh-CN"/>
        </w:rPr>
        <w:t>图1 研究总体框架图</w:t>
      </w:r>
    </w:p>
    <w:p w14:paraId="0E9514C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drawing>
          <wp:inline distT="0" distB="0" distL="114300" distR="114300">
            <wp:extent cx="5029200" cy="548005"/>
            <wp:effectExtent l="0" t="0" r="0" b="63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21"/>
                    <a:stretch>
                      <a:fillRect/>
                    </a:stretch>
                  </pic:blipFill>
                  <pic:spPr>
                    <a:xfrm>
                      <a:off x="0" y="0"/>
                      <a:ext cx="5029200" cy="548005"/>
                    </a:xfrm>
                    <a:prstGeom prst="rect">
                      <a:avLst/>
                    </a:prstGeom>
                    <a:noFill/>
                    <a:ln>
                      <a:noFill/>
                    </a:ln>
                  </pic:spPr>
                </pic:pic>
              </a:graphicData>
            </a:graphic>
          </wp:inline>
        </w:drawing>
      </w:r>
    </w:p>
    <w:bookmarkEnd w:id="5"/>
    <w:bookmarkEnd w:id="6"/>
    <w:bookmarkEnd w:id="7"/>
    <w:p w14:paraId="2DE08A34">
      <w:pPr>
        <w:pStyle w:val="2"/>
        <w:keepNext/>
        <w:keepLines/>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ascii="Times New Roman" w:hAnsi="Times New Roman" w:cs="Times New Roman"/>
        </w:rPr>
      </w:pPr>
      <w:bookmarkStart w:id="8" w:name="_Toc27923"/>
      <w:r>
        <w:rPr>
          <w:rFonts w:hint="default" w:ascii="Times New Roman" w:hAnsi="Times New Roman" w:cs="Times New Roman"/>
        </w:rPr>
        <w:t>一、达斡尔族传统音乐本体特征与传承现状的田野考察</w:t>
      </w:r>
      <w:bookmarkEnd w:id="8"/>
    </w:p>
    <w:p w14:paraId="5B3DAFC0">
      <w:pPr>
        <w:rPr>
          <w:rFonts w:hint="default" w:ascii="Times New Roman" w:hAnsi="Times New Roman" w:cs="Times New Roman"/>
        </w:rPr>
      </w:pPr>
      <w:r>
        <w:rPr>
          <w:rFonts w:hint="default" w:ascii="Times New Roman" w:hAnsi="Times New Roman" w:cs="Times New Roman"/>
        </w:rPr>
        <w:t>达斡尔族传统音乐不是脱离生活土壤的纯粹艺术表演，它同族群的狩猎、农耕、游牧生活和婚丧节庆有着紧密的联系。为了得到最真实、最鲜活的第一手资料，本文的研究团队深入到黑龙江省齐齐哈尔市梅里斯达斡尔族区（雅尔塞镇、莽格吐乡）和内蒙古自治区莫力达瓦达斡尔族自治旗（简称莫旗）等核心聚居地，进行了数月的田野调查。通过对民间老艺人进行深入访谈、对民俗活动进行影像记录、对原生态音频进行大量采集，本文对达斡尔族传统音乐代表性歌唱类型及其所处的时代困境做了系统的整理。需要说明的是，在田野调查中也涉及到木库连等器乐材料，但是由于本文作者的专业背景是声乐表演，因此正文主要放在与声乐表达和传播转化关系更密切的歌唱体裁上。</w:t>
      </w:r>
    </w:p>
    <w:p w14:paraId="32BC29A8">
      <w:pPr>
        <w:pStyle w:val="3"/>
        <w:keepNext/>
        <w:keepLines/>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9" w:name="_Toc38275835"/>
      <w:bookmarkStart w:id="10" w:name="_Toc38278278"/>
      <w:bookmarkStart w:id="11" w:name="_Toc38277244"/>
      <w:bookmarkStart w:id="12" w:name="_Toc23027"/>
      <w:r>
        <w:rPr>
          <w:rFonts w:hint="default" w:ascii="Times New Roman" w:hAnsi="Times New Roman" w:cs="Times New Roman"/>
        </w:rPr>
        <w:t>（一）</w:t>
      </w:r>
      <w:bookmarkEnd w:id="9"/>
      <w:bookmarkEnd w:id="10"/>
      <w:bookmarkEnd w:id="11"/>
      <w:r>
        <w:rPr>
          <w:rFonts w:hint="default" w:ascii="Times New Roman" w:hAnsi="Times New Roman" w:cs="Times New Roman"/>
        </w:rPr>
        <w:t>音乐类型的三大核心及其艺术特征</w:t>
      </w:r>
      <w:bookmarkEnd w:id="12"/>
    </w:p>
    <w:p w14:paraId="2D0064D9">
      <w:pPr>
        <w:rPr>
          <w:rFonts w:hint="default" w:ascii="Times New Roman" w:hAnsi="Times New Roman" w:cs="Times New Roman"/>
        </w:rPr>
      </w:pPr>
      <w:r>
        <w:rPr>
          <w:rFonts w:hint="default" w:ascii="Times New Roman" w:hAnsi="Times New Roman" w:cs="Times New Roman"/>
        </w:rPr>
        <w:t>达斡尔族历史上没有本民族文字，文化记忆和情感表达主要依靠口头传统。根据体裁形态、声乐特征、社会功能，达斡尔族传统音乐分为扎恩达勒、乌钦、鲁日格勒三大类</w:t>
      </w:r>
      <w:r>
        <w:rPr>
          <w:rFonts w:hint="default" w:ascii="Times New Roman" w:hAnsi="Times New Roman" w:eastAsia="宋体" w:cs="Times New Roman"/>
          <w:kern w:val="2"/>
          <w:sz w:val="21"/>
          <w:szCs w:val="21"/>
        </w:rPr>
        <w:t>[</w:t>
      </w:r>
      <w:r>
        <w:rPr>
          <w:rFonts w:hint="eastAsia" w:cs="Times New Roman"/>
          <w:kern w:val="2"/>
          <w:sz w:val="21"/>
          <w:szCs w:val="21"/>
          <w:lang w:val="en-US" w:eastAsia="zh-CN"/>
        </w:rPr>
        <w:t>6,7</w:t>
      </w:r>
      <w:r>
        <w:rPr>
          <w:rFonts w:hint="default" w:ascii="Times New Roman" w:hAnsi="Times New Roman" w:eastAsia="宋体" w:cs="Times New Roman"/>
          <w:kern w:val="2"/>
          <w:sz w:val="21"/>
          <w:szCs w:val="21"/>
        </w:rPr>
        <w:t>]</w:t>
      </w:r>
      <w:r>
        <w:rPr>
          <w:rFonts w:hint="default" w:ascii="Times New Roman" w:hAnsi="Times New Roman" w:cs="Times New Roman"/>
        </w:rPr>
        <w:t>。</w:t>
      </w:r>
    </w:p>
    <w:p w14:paraId="5136A1AF">
      <w:pPr>
        <w:pStyle w:val="4"/>
        <w:keepNext/>
        <w:keepLines/>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13" w:name="_Toc5149"/>
      <w:r>
        <w:rPr>
          <w:rFonts w:hint="default" w:ascii="Times New Roman" w:hAnsi="Times New Roman" w:cs="Times New Roman"/>
        </w:rPr>
        <w:t>1．“扎恩达勒”（山野民歌）：广袤自然的声学回应</w:t>
      </w:r>
      <w:bookmarkEnd w:id="13"/>
    </w:p>
    <w:p w14:paraId="2F3BA992">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扎恩达勒在达斡尔语中意为长调或者山歌，是达斡尔族人在野外放牧、狩猎、伐木、捕鱼或者田间劳作时即兴演唱的体裁。音乐形式产生于北方广阔的自然环境之中，是对于天地空间的声学回应。</w:t>
      </w:r>
    </w:p>
    <w:p w14:paraId="3A4946EF">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在莫旗的田野调查中，笔者录制了多位老艺人演唱的《扎恩达勒》。从声乐艺术特征来说，它的旋律高亢嘹亮、音域宽广、气息绵长、节奏自由（多为散板）。演唱时歌手多用真假声结合或者高位置的头声共鸣，起音一般有很强的爆发力，句尾常有悠长的拖腔或者滑音，声音很穿透。</w:t>
      </w:r>
    </w:p>
    <w:p w14:paraId="6192E253">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歌词部分“扎恩达勒”大多为见景生情、即兴创作，内容有对大自然（嫩江、大兴安岭）风光的赞美、对远方亲人和故乡的思念、在繁重劳动中情感的抒发。经典曲目《忠实的心想念你》</w:t>
      </w:r>
      <w:r>
        <w:rPr>
          <w:rFonts w:hint="default" w:ascii="Times New Roman" w:hAnsi="Times New Roman" w:eastAsia="宋体" w:cs="Times New Roman"/>
          <w:kern w:val="2"/>
          <w:sz w:val="21"/>
          <w:szCs w:val="21"/>
        </w:rPr>
        <w:t>[</w:t>
      </w:r>
      <w:r>
        <w:rPr>
          <w:rFonts w:hint="eastAsia" w:cs="Times New Roman"/>
          <w:kern w:val="2"/>
          <w:sz w:val="21"/>
          <w:szCs w:val="21"/>
          <w:lang w:val="en-US" w:eastAsia="zh-CN"/>
        </w:rPr>
        <w:t>8</w:t>
      </w:r>
      <w:r>
        <w:rPr>
          <w:rFonts w:hint="default" w:ascii="Times New Roman" w:hAnsi="Times New Roman" w:eastAsia="宋体" w:cs="Times New Roman"/>
          <w:kern w:val="2"/>
          <w:sz w:val="21"/>
          <w:szCs w:val="21"/>
        </w:rPr>
        <w:t>]</w:t>
      </w:r>
      <w:r>
        <w:rPr>
          <w:rFonts w:hint="default" w:ascii="Times New Roman" w:hAnsi="Times New Roman" w:cs="Times New Roman"/>
        </w:rPr>
        <w:t>旋律起伏跌宕，很好地表现出达斡尔族人民开朗豁达的性格以及对真挚情感的追求。扎恩达勒是达斡尔族人同自然对话的“声学密码”。</w:t>
      </w:r>
    </w:p>
    <w:p w14:paraId="78C58B91">
      <w:pPr>
        <w:pStyle w:val="4"/>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14" w:name="_Toc29617"/>
      <w:r>
        <w:rPr>
          <w:rFonts w:hint="default" w:ascii="Times New Roman" w:hAnsi="Times New Roman" w:cs="Times New Roman"/>
        </w:rPr>
        <w:t>2．“乌钦”（叙事长诗）：无文字民族的“声音史书”</w:t>
      </w:r>
      <w:bookmarkEnd w:id="14"/>
    </w:p>
    <w:p w14:paraId="32F0EAD0">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乌钦是达斡尔族特有的说唱艺术和叙事民歌。由于达斡尔族没有本民族文字，其历史变迁、英雄事迹、重大事件、民间传说、伦理道德、生产生活知识等在过去的数百年里都是通过“乌钦”的形式代代相传的。因此，乌钦不但是音乐，而且是该民族的“声音史书”和“口头百科全书”。</w:t>
      </w:r>
    </w:p>
    <w:p w14:paraId="50487620">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其最突出的艺术特点就是“语言高度牵引旋律”。在梅里斯区雅尔塞镇的走访中，对几位乌钦传承人测音后发现，乌钦的音乐旋律比较简明，音程跳跃不大，大多在五声音阶的范围内进行近距离级进。它的节奏是完全依照达斡尔语的语音、语调和句法结构而变化的，具有很强的“吟诵性”和“说唱相间”的特点。</w:t>
      </w:r>
    </w:p>
    <w:p w14:paraId="00986082">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重叙事可懂性、轻旋律华丽度是由于它的社会功能所决定的。演唱乌钦的目的首先是为了“讲清一个故事”或者“传授一段历史”，所以吐字咬字十分重要。演唱者一般在长句里快速吐字，在句末韵脚处拉长音值。这样一种特殊的节拍安排，一方面有利于记忆长篇唱词，另一方面也成了维系民族历史记忆的重要纽带。</w:t>
      </w:r>
    </w:p>
    <w:p w14:paraId="4FFCE6A8">
      <w:pPr>
        <w:pStyle w:val="4"/>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15" w:name="_Toc14698"/>
      <w:r>
        <w:rPr>
          <w:rFonts w:hint="default" w:ascii="Times New Roman" w:hAnsi="Times New Roman" w:cs="Times New Roman"/>
          <w:lang w:val="en-US" w:eastAsia="zh-CN"/>
        </w:rPr>
        <w:t>3</w:t>
      </w:r>
      <w:r>
        <w:rPr>
          <w:rFonts w:hint="default" w:ascii="Times New Roman" w:hAnsi="Times New Roman" w:cs="Times New Roman"/>
        </w:rPr>
        <w:t>．“鲁日格勒”（民间歌舞伴唱）：群体凝聚的仪式律动</w:t>
      </w:r>
      <w:bookmarkEnd w:id="15"/>
    </w:p>
    <w:p w14:paraId="2908E3D3">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鲁日格勒（又称哈库麦勒）是群体参与性很强的综合性民间歌舞形式，多在库木勒节（达斡尔族传统节日）、婚礼、丰收庆典、家庭聚会等场合出现。</w:t>
      </w:r>
    </w:p>
    <w:p w14:paraId="20ECFD49">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在田野采风期间，笔者有幸记录了鲁日格勒表演的全过程。其音乐和舞蹈的步伐节奏非常吻合，律动感很强。表演一般由慢到快，参与者围成一圈，模仿布谷鸟、大雁的飞翔姿态或者采集柳蒿芽、打布球等劳动动作。</w:t>
      </w:r>
    </w:p>
    <w:p w14:paraId="2A3FC730">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在声乐特征上，“鲁日格勒”多用“一领众和”的呼应形式。它一般不需要乐器伴奏，领唱者用高亢、灵动的嗓音开始乐句，然后众人用“哈呼拉”“德乎拉”等有特定节奏的衬词齐声应和。歌手们用歌声、跺脚声、击掌声就形成了一个复杂的、稳定的节奏骨架。此时的发声大多用结实的真声，带有原始的粗犷感和生命力。该种音乐形式极大地调动了在场者的感情，起到打破人际隔阂、凝聚族群情感、维护礼俗秩序的社会作用</w:t>
      </w:r>
      <w:r>
        <w:rPr>
          <w:rFonts w:hint="default" w:ascii="Times New Roman" w:hAnsi="Times New Roman" w:eastAsia="宋体" w:cs="Times New Roman"/>
          <w:kern w:val="2"/>
          <w:sz w:val="21"/>
          <w:szCs w:val="21"/>
        </w:rPr>
        <w:t>[</w:t>
      </w:r>
      <w:r>
        <w:rPr>
          <w:rFonts w:hint="eastAsia" w:cs="Times New Roman"/>
          <w:kern w:val="2"/>
          <w:sz w:val="21"/>
          <w:szCs w:val="21"/>
          <w:lang w:val="en-US" w:eastAsia="zh-CN"/>
        </w:rPr>
        <w:t>9</w:t>
      </w:r>
      <w:r>
        <w:rPr>
          <w:rFonts w:hint="default" w:ascii="Times New Roman" w:hAnsi="Times New Roman" w:eastAsia="宋体" w:cs="Times New Roman"/>
          <w:kern w:val="2"/>
          <w:sz w:val="21"/>
          <w:szCs w:val="21"/>
        </w:rPr>
        <w:t>]</w:t>
      </w:r>
      <w:r>
        <w:rPr>
          <w:rFonts w:hint="default" w:ascii="Times New Roman" w:hAnsi="Times New Roman" w:cs="Times New Roman"/>
        </w:rPr>
        <w:t>。</w:t>
      </w:r>
    </w:p>
    <w:p w14:paraId="16E976FC">
      <w:pPr>
        <w:pStyle w:val="7"/>
        <w:keepNext/>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eastAsia="宋体"/>
          <w:b/>
          <w:bCs/>
          <w:sz w:val="21"/>
          <w:szCs w:val="21"/>
          <w:lang w:val="en-US" w:eastAsia="zh-CN"/>
        </w:rPr>
      </w:pPr>
      <w:r>
        <w:rPr>
          <w:rFonts w:hint="eastAsia" w:ascii="Times New Roman" w:hAnsi="Times New Roman" w:eastAsia="宋体"/>
          <w:b/>
          <w:bCs/>
          <w:sz w:val="21"/>
          <w:szCs w:val="21"/>
          <w:lang w:val="en-US" w:eastAsia="zh-CN"/>
        </w:rPr>
        <w:t>表1 达斡尔族传统音乐三大核心体裁比较</w:t>
      </w:r>
    </w:p>
    <w:tbl>
      <w:tblPr>
        <w:tblStyle w:val="2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4A61D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vAlign w:val="center"/>
          </w:tcPr>
          <w:p w14:paraId="582C8C44">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eastAsia" w:ascii="Times New Roman" w:hAnsi="Times New Roman" w:eastAsia="宋体" w:cs="Times New Roman"/>
                <w:b/>
                <w:bCs/>
                <w:vertAlign w:val="baseline"/>
                <w:lang w:val="en-US" w:eastAsia="zh-CN"/>
              </w:rPr>
            </w:pPr>
            <w:r>
              <w:rPr>
                <w:rFonts w:hint="eastAsia" w:ascii="Times New Roman" w:hAnsi="Times New Roman" w:cs="Times New Roman"/>
                <w:b/>
                <w:bCs/>
                <w:vertAlign w:val="baseline"/>
                <w:lang w:val="en-US" w:eastAsia="zh-CN"/>
              </w:rPr>
              <w:t>体裁名称</w:t>
            </w:r>
          </w:p>
        </w:tc>
        <w:tc>
          <w:tcPr>
            <w:tcW w:w="1704" w:type="dxa"/>
            <w:vAlign w:val="center"/>
          </w:tcPr>
          <w:p w14:paraId="24996318">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eastAsia" w:ascii="Times New Roman" w:hAnsi="Times New Roman" w:eastAsia="宋体" w:cs="Times New Roman"/>
                <w:b/>
                <w:bCs/>
                <w:vertAlign w:val="baseline"/>
                <w:lang w:val="en-US" w:eastAsia="zh-CN"/>
              </w:rPr>
            </w:pPr>
            <w:r>
              <w:rPr>
                <w:rFonts w:hint="eastAsia" w:ascii="Times New Roman" w:hAnsi="Times New Roman" w:cs="Times New Roman"/>
                <w:b/>
                <w:bCs/>
                <w:vertAlign w:val="baseline"/>
                <w:lang w:val="en-US" w:eastAsia="zh-CN"/>
              </w:rPr>
              <w:t>主要功能</w:t>
            </w:r>
          </w:p>
        </w:tc>
        <w:tc>
          <w:tcPr>
            <w:tcW w:w="1704" w:type="dxa"/>
            <w:vAlign w:val="center"/>
          </w:tcPr>
          <w:p w14:paraId="0E630B94">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cs="Times New Roman"/>
                <w:b/>
                <w:bCs/>
                <w:vertAlign w:val="baseline"/>
              </w:rPr>
            </w:pPr>
            <w:r>
              <w:rPr>
                <w:rFonts w:ascii="宋体" w:hAnsi="宋体" w:eastAsia="宋体" w:cs="宋体"/>
                <w:b/>
                <w:bCs/>
                <w:sz w:val="24"/>
                <w:szCs w:val="24"/>
              </w:rPr>
              <w:t>典型场景</w:t>
            </w:r>
          </w:p>
        </w:tc>
        <w:tc>
          <w:tcPr>
            <w:tcW w:w="1705" w:type="dxa"/>
            <w:vAlign w:val="center"/>
          </w:tcPr>
          <w:p w14:paraId="2F50FFC2">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cs="Times New Roman"/>
                <w:b/>
                <w:bCs/>
                <w:vertAlign w:val="baseline"/>
              </w:rPr>
            </w:pPr>
            <w:r>
              <w:rPr>
                <w:rFonts w:ascii="宋体" w:hAnsi="宋体" w:eastAsia="宋体" w:cs="宋体"/>
                <w:b/>
                <w:bCs/>
                <w:sz w:val="24"/>
                <w:szCs w:val="24"/>
              </w:rPr>
              <w:t>主要音乐 / 表演特征</w:t>
            </w:r>
          </w:p>
        </w:tc>
        <w:tc>
          <w:tcPr>
            <w:tcW w:w="1705" w:type="dxa"/>
            <w:vAlign w:val="center"/>
          </w:tcPr>
          <w:p w14:paraId="70ABEFCD">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cs="Times New Roman"/>
                <w:b/>
                <w:bCs/>
                <w:vertAlign w:val="baseline"/>
              </w:rPr>
            </w:pPr>
            <w:r>
              <w:rPr>
                <w:rFonts w:ascii="宋体" w:hAnsi="宋体" w:eastAsia="宋体" w:cs="宋体"/>
                <w:b/>
                <w:bCs/>
                <w:sz w:val="24"/>
                <w:szCs w:val="24"/>
              </w:rPr>
              <w:t>当代传播难点</w:t>
            </w:r>
          </w:p>
        </w:tc>
      </w:tr>
      <w:tr w14:paraId="29A77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1B61359">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cs="Times New Roman"/>
                <w:vertAlign w:val="baseline"/>
              </w:rPr>
            </w:pPr>
            <w:r>
              <w:rPr>
                <w:rFonts w:ascii="宋体" w:hAnsi="宋体" w:eastAsia="宋体" w:cs="宋体"/>
                <w:sz w:val="24"/>
                <w:szCs w:val="24"/>
              </w:rPr>
              <w:t>扎恩达勒</w:t>
            </w:r>
          </w:p>
        </w:tc>
        <w:tc>
          <w:tcPr>
            <w:tcW w:w="1704" w:type="dxa"/>
            <w:vAlign w:val="center"/>
          </w:tcPr>
          <w:p w14:paraId="24B3ADE2">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cs="Times New Roman"/>
                <w:vertAlign w:val="baseline"/>
              </w:rPr>
            </w:pPr>
            <w:r>
              <w:rPr>
                <w:rFonts w:ascii="宋体" w:hAnsi="宋体" w:eastAsia="宋体" w:cs="宋体"/>
                <w:sz w:val="24"/>
                <w:szCs w:val="24"/>
              </w:rPr>
              <w:t>抒情表达、劳动交流、情绪宣泄</w:t>
            </w:r>
          </w:p>
        </w:tc>
        <w:tc>
          <w:tcPr>
            <w:tcW w:w="1704" w:type="dxa"/>
            <w:vAlign w:val="center"/>
          </w:tcPr>
          <w:p w14:paraId="76A471BD">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cs="Times New Roman"/>
                <w:vertAlign w:val="baseline"/>
              </w:rPr>
            </w:pPr>
            <w:r>
              <w:rPr>
                <w:rFonts w:ascii="宋体" w:hAnsi="宋体" w:eastAsia="宋体" w:cs="宋体"/>
                <w:sz w:val="24"/>
                <w:szCs w:val="24"/>
              </w:rPr>
              <w:t>放牧、劳作、野外活动</w:t>
            </w:r>
          </w:p>
        </w:tc>
        <w:tc>
          <w:tcPr>
            <w:tcW w:w="1705" w:type="dxa"/>
            <w:vAlign w:val="center"/>
          </w:tcPr>
          <w:p w14:paraId="190C43E3">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cs="Times New Roman"/>
                <w:vertAlign w:val="baseline"/>
              </w:rPr>
            </w:pPr>
            <w:r>
              <w:rPr>
                <w:rFonts w:ascii="宋体" w:hAnsi="宋体" w:eastAsia="宋体" w:cs="宋体"/>
                <w:sz w:val="24"/>
                <w:szCs w:val="24"/>
              </w:rPr>
              <w:t>音域较宽、拖腔较多、节奏自由（散板）、音色明亮有穿透力</w:t>
            </w:r>
          </w:p>
        </w:tc>
        <w:tc>
          <w:tcPr>
            <w:tcW w:w="1705" w:type="dxa"/>
            <w:vAlign w:val="center"/>
          </w:tcPr>
          <w:p w14:paraId="1F827622">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cs="Times New Roman"/>
                <w:vertAlign w:val="baseline"/>
              </w:rPr>
            </w:pPr>
            <w:r>
              <w:rPr>
                <w:rFonts w:ascii="宋体" w:hAnsi="宋体" w:eastAsia="宋体" w:cs="宋体"/>
                <w:sz w:val="24"/>
                <w:szCs w:val="24"/>
              </w:rPr>
              <w:t>节奏自由不易 “跟拍”，缺乏直观语义入口</w:t>
            </w:r>
          </w:p>
        </w:tc>
      </w:tr>
      <w:tr w14:paraId="42173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035A7142">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cs="Times New Roman"/>
                <w:vertAlign w:val="baseline"/>
              </w:rPr>
            </w:pPr>
            <w:r>
              <w:rPr>
                <w:rFonts w:ascii="宋体" w:hAnsi="宋体" w:eastAsia="宋体" w:cs="宋体"/>
                <w:sz w:val="24"/>
                <w:szCs w:val="24"/>
              </w:rPr>
              <w:t>乌钦</w:t>
            </w:r>
          </w:p>
        </w:tc>
        <w:tc>
          <w:tcPr>
            <w:tcW w:w="1704" w:type="dxa"/>
            <w:vAlign w:val="center"/>
          </w:tcPr>
          <w:p w14:paraId="6357C6F9">
            <w:pPr>
              <w:pageBreakBefore w:val="0"/>
              <w:widowControl w:val="0"/>
              <w:tabs>
                <w:tab w:val="left" w:pos="739"/>
              </w:tabs>
              <w:kinsoku/>
              <w:wordWrap/>
              <w:overflowPunct/>
              <w:topLinePunct w:val="0"/>
              <w:autoSpaceDE/>
              <w:autoSpaceDN/>
              <w:bidi w:val="0"/>
              <w:adjustRightInd/>
              <w:snapToGrid/>
              <w:spacing w:line="300" w:lineRule="auto"/>
              <w:ind w:left="0" w:leftChars="0" w:firstLine="0" w:firstLineChars="0"/>
              <w:jc w:val="center"/>
              <w:textAlignment w:val="auto"/>
              <w:rPr>
                <w:rFonts w:hint="eastAsia" w:ascii="Times New Roman" w:hAnsi="Times New Roman" w:eastAsia="宋体" w:cs="Times New Roman"/>
                <w:vertAlign w:val="baseline"/>
                <w:lang w:eastAsia="zh-CN"/>
              </w:rPr>
            </w:pPr>
            <w:r>
              <w:rPr>
                <w:rFonts w:ascii="宋体" w:hAnsi="宋体" w:eastAsia="宋体" w:cs="宋体"/>
                <w:sz w:val="24"/>
                <w:szCs w:val="24"/>
              </w:rPr>
              <w:t>叙事传承、历史记忆、口头知识载体</w:t>
            </w:r>
          </w:p>
        </w:tc>
        <w:tc>
          <w:tcPr>
            <w:tcW w:w="1704" w:type="dxa"/>
            <w:vAlign w:val="center"/>
          </w:tcPr>
          <w:p w14:paraId="602441BD">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cs="Times New Roman"/>
                <w:vertAlign w:val="baseline"/>
              </w:rPr>
            </w:pPr>
            <w:r>
              <w:rPr>
                <w:rFonts w:ascii="宋体" w:hAnsi="宋体" w:eastAsia="宋体" w:cs="宋体"/>
                <w:sz w:val="24"/>
                <w:szCs w:val="24"/>
              </w:rPr>
              <w:t>讲述故事、家庭 / 仪式语境</w:t>
            </w:r>
          </w:p>
        </w:tc>
        <w:tc>
          <w:tcPr>
            <w:tcW w:w="1705" w:type="dxa"/>
            <w:vAlign w:val="center"/>
          </w:tcPr>
          <w:p w14:paraId="5DFE917A">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cs="Times New Roman"/>
                <w:vertAlign w:val="baseline"/>
              </w:rPr>
            </w:pPr>
            <w:r>
              <w:rPr>
                <w:rFonts w:ascii="宋体" w:hAnsi="宋体" w:eastAsia="宋体" w:cs="宋体"/>
                <w:sz w:val="24"/>
                <w:szCs w:val="24"/>
              </w:rPr>
              <w:t>语言牵引旋律、吟诵性强、重叙事可懂性、旋律相对简明</w:t>
            </w:r>
          </w:p>
        </w:tc>
        <w:tc>
          <w:tcPr>
            <w:tcW w:w="1705" w:type="dxa"/>
            <w:vAlign w:val="center"/>
          </w:tcPr>
          <w:p w14:paraId="3AD9AE79">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cs="Times New Roman"/>
                <w:vertAlign w:val="baseline"/>
              </w:rPr>
            </w:pPr>
            <w:r>
              <w:rPr>
                <w:rFonts w:ascii="宋体" w:hAnsi="宋体" w:eastAsia="宋体" w:cs="宋体"/>
                <w:sz w:val="24"/>
                <w:szCs w:val="24"/>
              </w:rPr>
              <w:t>篇幅长、方言壁垒高、信息密度大导致 “听不下去”</w:t>
            </w:r>
          </w:p>
        </w:tc>
      </w:tr>
      <w:tr w14:paraId="536CB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5502D9D">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cs="Times New Roman"/>
                <w:vertAlign w:val="baseline"/>
              </w:rPr>
            </w:pPr>
            <w:r>
              <w:rPr>
                <w:rFonts w:ascii="宋体" w:hAnsi="宋体" w:eastAsia="宋体" w:cs="宋体"/>
                <w:sz w:val="24"/>
                <w:szCs w:val="24"/>
              </w:rPr>
              <w:t>鲁日格勒</w:t>
            </w:r>
          </w:p>
        </w:tc>
        <w:tc>
          <w:tcPr>
            <w:tcW w:w="1704" w:type="dxa"/>
            <w:vAlign w:val="center"/>
          </w:tcPr>
          <w:p w14:paraId="4CB9C3CD">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cs="Times New Roman"/>
                <w:vertAlign w:val="baseline"/>
              </w:rPr>
            </w:pPr>
            <w:r>
              <w:rPr>
                <w:rFonts w:ascii="宋体" w:hAnsi="宋体" w:eastAsia="宋体" w:cs="宋体"/>
                <w:sz w:val="24"/>
                <w:szCs w:val="24"/>
              </w:rPr>
              <w:t>群体联欢、礼俗秩序维系、共同体凝聚</w:t>
            </w:r>
          </w:p>
        </w:tc>
        <w:tc>
          <w:tcPr>
            <w:tcW w:w="1704" w:type="dxa"/>
            <w:vAlign w:val="center"/>
          </w:tcPr>
          <w:p w14:paraId="665C524B">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cs="Times New Roman"/>
                <w:vertAlign w:val="baseline"/>
              </w:rPr>
            </w:pPr>
            <w:r>
              <w:rPr>
                <w:rFonts w:ascii="宋体" w:hAnsi="宋体" w:eastAsia="宋体" w:cs="宋体"/>
                <w:sz w:val="24"/>
                <w:szCs w:val="24"/>
              </w:rPr>
              <w:t>节庆、婚礼、聚会</w:t>
            </w:r>
          </w:p>
        </w:tc>
        <w:tc>
          <w:tcPr>
            <w:tcW w:w="1705" w:type="dxa"/>
            <w:vAlign w:val="center"/>
          </w:tcPr>
          <w:p w14:paraId="22EAE56B">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cs="Times New Roman"/>
                <w:vertAlign w:val="baseline"/>
              </w:rPr>
            </w:pPr>
            <w:r>
              <w:rPr>
                <w:rFonts w:ascii="宋体" w:hAnsi="宋体" w:eastAsia="宋体" w:cs="宋体"/>
                <w:sz w:val="24"/>
                <w:szCs w:val="24"/>
              </w:rPr>
              <w:t>一领众和、节奏律动强、衬词应和明显、强参与性</w:t>
            </w:r>
          </w:p>
        </w:tc>
        <w:tc>
          <w:tcPr>
            <w:tcW w:w="1705" w:type="dxa"/>
            <w:vAlign w:val="center"/>
          </w:tcPr>
          <w:p w14:paraId="156CE34C">
            <w:pPr>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default" w:ascii="Times New Roman" w:hAnsi="Times New Roman" w:cs="Times New Roman"/>
                <w:vertAlign w:val="baseline"/>
              </w:rPr>
            </w:pPr>
            <w:r>
              <w:rPr>
                <w:rFonts w:ascii="宋体" w:hAnsi="宋体" w:eastAsia="宋体" w:cs="宋体"/>
                <w:sz w:val="24"/>
                <w:szCs w:val="24"/>
              </w:rPr>
              <w:t>强依赖现场与群体氛围，脱离场景易误读</w:t>
            </w:r>
          </w:p>
        </w:tc>
      </w:tr>
    </w:tbl>
    <w:p w14:paraId="3D1AB4CB">
      <w:pPr>
        <w:pageBreakBefore w:val="0"/>
        <w:widowControl w:val="0"/>
        <w:kinsoku/>
        <w:wordWrap/>
        <w:overflowPunct/>
        <w:topLinePunct w:val="0"/>
        <w:autoSpaceDE/>
        <w:autoSpaceDN/>
        <w:bidi w:val="0"/>
        <w:adjustRightInd/>
        <w:snapToGrid/>
        <w:spacing w:line="300" w:lineRule="auto"/>
        <w:ind w:firstLine="480"/>
        <w:jc w:val="center"/>
        <w:textAlignment w:val="auto"/>
        <w:rPr>
          <w:rFonts w:hint="default" w:ascii="Times New Roman" w:hAnsi="Times New Roman" w:cs="Times New Roman"/>
        </w:rPr>
      </w:pPr>
    </w:p>
    <w:p w14:paraId="162F2BB0">
      <w:pPr>
        <w:pStyle w:val="3"/>
        <w:keepNext/>
        <w:keepLines/>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16" w:name="_Toc20178"/>
      <w:r>
        <w:rPr>
          <w:rFonts w:hint="default" w:ascii="Times New Roman" w:hAnsi="Times New Roman" w:cs="Times New Roman"/>
        </w:rPr>
        <w:t>（</w:t>
      </w:r>
      <w:r>
        <w:rPr>
          <w:rFonts w:hint="default" w:ascii="Times New Roman" w:hAnsi="Times New Roman" w:cs="Times New Roman"/>
          <w:lang w:val="en-US" w:eastAsia="zh-CN"/>
        </w:rPr>
        <w:t>二</w:t>
      </w:r>
      <w:r>
        <w:rPr>
          <w:rFonts w:hint="default" w:ascii="Times New Roman" w:hAnsi="Times New Roman" w:cs="Times New Roman"/>
        </w:rPr>
        <w:t>）音乐与民俗生活的深度绑定关系</w:t>
      </w:r>
      <w:bookmarkEnd w:id="16"/>
    </w:p>
    <w:p w14:paraId="10F1CF3E">
      <w:pPr>
        <w:rPr>
          <w:rFonts w:hint="default" w:ascii="Times New Roman" w:hAnsi="Times New Roman" w:cs="Times New Roman"/>
        </w:rPr>
      </w:pPr>
      <w:r>
        <w:rPr>
          <w:rFonts w:hint="default" w:ascii="Times New Roman" w:hAnsi="Times New Roman" w:cs="Times New Roman"/>
        </w:rPr>
        <w:t>经过田野调查可知，达斡尔族传统音乐的意义生产是脱离不了具体的民俗语境的。这些音乐不是为了舞台展示而创作的，是“长”在达斡尔人生活土壤里的。</w:t>
      </w:r>
    </w:p>
    <w:p w14:paraId="43ADC344">
      <w:pPr>
        <w:pStyle w:val="4"/>
        <w:keepNext/>
        <w:keepLines/>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17" w:name="_Toc24336"/>
      <w:r>
        <w:rPr>
          <w:rFonts w:hint="default" w:ascii="Times New Roman" w:hAnsi="Times New Roman" w:cs="Times New Roman"/>
        </w:rPr>
        <w:t>1．音乐与狩猎、农耕生活的绑定</w:t>
      </w:r>
      <w:bookmarkEnd w:id="17"/>
    </w:p>
    <w:p w14:paraId="2CF1424A">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达斡尔族早期以狩猎、游牧为主，后来逐渐转变为农耕、渔猎并重。广袤的山林、江畔，“扎恩达勒”起着劳动协作、远距离信息传递的作用。在嫩江上打鱼时，渔民用长调互相呼应，既可以消除疲劳，又可以协调撒网的动作。在乌钦的唱词里，保存了许多有关辨别野兽足迹、种植农作物的知识，音乐在这里成了生产技能的传播媒介。</w:t>
      </w:r>
    </w:p>
    <w:p w14:paraId="0D09AC66">
      <w:pPr>
        <w:pStyle w:val="4"/>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18" w:name="_Toc28772"/>
      <w:r>
        <w:rPr>
          <w:rFonts w:hint="default" w:ascii="Times New Roman" w:hAnsi="Times New Roman" w:cs="Times New Roman"/>
        </w:rPr>
        <w:t>2．音乐与婚丧节庆的绑定</w:t>
      </w:r>
      <w:bookmarkEnd w:id="18"/>
    </w:p>
    <w:p w14:paraId="4D5AB861">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达斡尔族传统礼俗里，音乐是仪式不能缺少的元素。以婚礼为例，迎亲调、送亲调、婚宴上鲁日格勒的狂欢，每一个曲子都对应着不同的仪式环节。送亲时的哀婉唱腔是骨肉分离的依依不舍，迎亲时的欢快旋律是新亲属关系的确认。传统的萨满祭祀、春季那达慕大会上，特定的唱段有神圣的沟通作用和群体召唤的功能。</w:t>
      </w:r>
    </w:p>
    <w:p w14:paraId="1E2C720D">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由于音乐与生活高度绑定，因此理解达斡尔族音乐必须将其放到原生文化语境中去理解；也意味着一旦传统的狩猎农耕方式解体、原生方言环境衰退，这些音乐就很容易失去依附的土壤而走向衰亡。</w:t>
      </w:r>
    </w:p>
    <w:p w14:paraId="4BB7B6C5">
      <w:pPr>
        <w:pStyle w:val="3"/>
        <w:keepNext/>
        <w:keepLines/>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19" w:name="_Toc7151"/>
      <w:r>
        <w:rPr>
          <w:rFonts w:hint="default" w:ascii="Times New Roman" w:hAnsi="Times New Roman" w:cs="Times New Roman"/>
        </w:rPr>
        <w:t>（</w:t>
      </w:r>
      <w:r>
        <w:rPr>
          <w:rFonts w:hint="default" w:ascii="Times New Roman" w:hAnsi="Times New Roman" w:cs="Times New Roman"/>
          <w:lang w:val="en-US" w:eastAsia="zh-CN"/>
        </w:rPr>
        <w:t>三</w:t>
      </w:r>
      <w:r>
        <w:rPr>
          <w:rFonts w:hint="default" w:ascii="Times New Roman" w:hAnsi="Times New Roman" w:cs="Times New Roman"/>
        </w:rPr>
        <w:t>）现代语境下的传承现状与困境分析</w:t>
      </w:r>
      <w:bookmarkEnd w:id="19"/>
    </w:p>
    <w:p w14:paraId="52F1DC11">
      <w:pPr>
        <w:rPr>
          <w:rFonts w:hint="default" w:ascii="Times New Roman" w:hAnsi="Times New Roman" w:cs="Times New Roman"/>
        </w:rPr>
      </w:pPr>
      <w:r>
        <w:rPr>
          <w:rFonts w:hint="default" w:ascii="Times New Roman" w:hAnsi="Times New Roman" w:cs="Times New Roman"/>
        </w:rPr>
        <w:t>经过对梅里斯区和莫旗的实地走访之后，笔者发现，在现代化、城镇化的大潮冲击之下，达斡尔族传统音乐的生存状况并不乐观。根据访谈记录以及数据分析可知，目前其传承存在着三个方面的严峻困境。</w:t>
      </w:r>
    </w:p>
    <w:p w14:paraId="39D4101A">
      <w:pPr>
        <w:pStyle w:val="4"/>
        <w:keepNext/>
        <w:keepLines/>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20" w:name="_Toc18856"/>
      <w:r>
        <w:rPr>
          <w:rFonts w:hint="default" w:ascii="Times New Roman" w:hAnsi="Times New Roman" w:cs="Times New Roman"/>
        </w:rPr>
        <w:t>1．传承主体老龄化严重，口传链条濒临断裂</w:t>
      </w:r>
      <w:bookmarkEnd w:id="20"/>
    </w:p>
    <w:p w14:paraId="7A4FFB75">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传统达斡尔族音乐很大程度上依靠“师徒式”“家族式”的口传心授。但是目前掌握纯正唱法的核心传承人大多年事已高。在本次访谈的几十位民间艺人当中，能够原汁原味地演唱长篇“乌钦”，并且熟练掌握“扎恩达勒”复杂的真假声转换技艺的老艺人，平均年龄已经超过了70岁。随着这些老人的相继去世，许多珍贵的唱段都处在“人亡艺绝”的危险之中</w:t>
      </w:r>
      <w:r>
        <w:rPr>
          <w:rFonts w:hint="default" w:ascii="Times New Roman" w:hAnsi="Times New Roman" w:eastAsia="宋体" w:cs="Times New Roman"/>
          <w:kern w:val="2"/>
          <w:sz w:val="21"/>
          <w:szCs w:val="21"/>
        </w:rPr>
        <w:t>[</w:t>
      </w:r>
      <w:r>
        <w:rPr>
          <w:rFonts w:hint="eastAsia" w:ascii="Times New Roman" w:hAnsi="Times New Roman" w:cs="Times New Roman"/>
          <w:kern w:val="2"/>
          <w:sz w:val="21"/>
          <w:szCs w:val="21"/>
          <w:lang w:val="en-US" w:eastAsia="zh-CN"/>
        </w:rPr>
        <w:t>10</w:t>
      </w:r>
      <w:r>
        <w:rPr>
          <w:rFonts w:hint="default" w:ascii="Times New Roman" w:hAnsi="Times New Roman" w:eastAsia="宋体" w:cs="Times New Roman"/>
          <w:kern w:val="2"/>
          <w:sz w:val="21"/>
          <w:szCs w:val="21"/>
        </w:rPr>
        <w:t>]</w:t>
      </w:r>
      <w:r>
        <w:rPr>
          <w:rFonts w:hint="default" w:ascii="Times New Roman" w:hAnsi="Times New Roman" w:cs="Times New Roman"/>
        </w:rPr>
        <w:t>。与此同时，由于现代教育体系的普及和外出务工潮的影响，村落里年轻人大幅减少，传统音乐失去了自然的代际传递空间，口传链条非常脆弱</w:t>
      </w:r>
      <w:r>
        <w:rPr>
          <w:rFonts w:hint="eastAsia" w:cs="Times New Roman"/>
          <w:sz w:val="21"/>
          <w:szCs w:val="21"/>
          <w:lang w:val="en-US" w:eastAsia="zh-CN"/>
        </w:rPr>
        <w:t>[11,12]</w:t>
      </w:r>
      <w:r>
        <w:rPr>
          <w:rFonts w:hint="default" w:ascii="Times New Roman" w:hAnsi="Times New Roman" w:cs="Times New Roman"/>
        </w:rPr>
        <w:t>。</w:t>
      </w:r>
    </w:p>
    <w:p w14:paraId="7FFFB149">
      <w:pPr>
        <w:pStyle w:val="4"/>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21" w:name="_Toc668"/>
      <w:r>
        <w:rPr>
          <w:rFonts w:hint="default" w:ascii="Times New Roman" w:hAnsi="Times New Roman" w:cs="Times New Roman"/>
        </w:rPr>
        <w:t>2．传播地域与圈层局限，语言壁垒难以打破</w:t>
      </w:r>
      <w:bookmarkEnd w:id="21"/>
    </w:p>
    <w:p w14:paraId="0458FAE1">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达斡尔语属于阿尔泰语系，没有文字。因此达斡尔族传统音乐存在着很高的语言壁垒。经过田野调查可知，目前这些原生态音乐的传播范围几乎被死死地限制在齐齐哈尔梅里斯区、内蒙古莫旗等少数几个达斡尔族聚居区内。一旦离开这个方言语境，外界的听众就无法理解唱词的意思。这就使得大量的珍贵非遗资源只能在极小范围的族群内部或者少数民族学者的书斋里流传，不能进入更广阔的大众文化视野，陷入了孤芳自赏的地域局限中</w:t>
      </w:r>
      <w:r>
        <w:rPr>
          <w:rFonts w:hint="eastAsia" w:cs="Times New Roman"/>
          <w:sz w:val="21"/>
          <w:szCs w:val="21"/>
          <w:lang w:val="en-US" w:eastAsia="zh-CN"/>
        </w:rPr>
        <w:t>[13]</w:t>
      </w:r>
      <w:r>
        <w:rPr>
          <w:rFonts w:hint="default" w:ascii="Times New Roman" w:hAnsi="Times New Roman" w:cs="Times New Roman"/>
        </w:rPr>
        <w:t>。</w:t>
      </w:r>
    </w:p>
    <w:p w14:paraId="65174867">
      <w:pPr>
        <w:pStyle w:val="4"/>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22" w:name="_Toc22483"/>
      <w:r>
        <w:rPr>
          <w:rFonts w:hint="default" w:ascii="Times New Roman" w:hAnsi="Times New Roman" w:cs="Times New Roman"/>
          <w:lang w:val="en-US" w:eastAsia="zh-CN"/>
        </w:rPr>
        <w:t>3</w:t>
      </w:r>
      <w:r>
        <w:rPr>
          <w:rFonts w:hint="default" w:ascii="Times New Roman" w:hAnsi="Times New Roman" w:cs="Times New Roman"/>
        </w:rPr>
        <w:t>．与当代青年审美脱节，面临受众流失</w:t>
      </w:r>
      <w:bookmarkEnd w:id="22"/>
    </w:p>
    <w:p w14:paraId="33DA6F05">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当代青年群体成长在互联网时代，已经习惯于快节奏、多声部伴奏、强视觉刺激的数字文化消费模式。而达斡尔族传统音乐的原生形态，一般都与现代审美格格不入。</w:t>
      </w:r>
    </w:p>
    <w:p w14:paraId="50C8F8E8">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乌钦节奏比较慢，多为单声部清唱，缺少现代流行音乐丰富的和声、配器；扎恩达勒极度自由的散板节奏，也使习惯了标准4/4拍的年轻听众找不到“听觉抓手”。在对高校年轻人进行前期摸底访谈时，很多受访者反映面对未经修饰的田野原生录音时会产生“听不懂、没耐心、太原生态”的抵触情绪。审美供需错位造成传统音乐在当代青年受众中严重流失。</w:t>
      </w:r>
    </w:p>
    <w:p w14:paraId="4D1B7559">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因此达斡尔族传统音乐正处在生死存亡的十字路口。面对传承老龄化、传播地域局限和审美脱节这三种困境，仅仅依靠传统的抢救性录音录像已经不能解决它的活态传承问题。探索一条可以打破地域限制、符合当代青年审美、平衡技术赋能和文化本真的现代传播路径，已经成为保护无文字少数民族非遗的当务之急。</w:t>
      </w:r>
    </w:p>
    <w:p w14:paraId="1757EFC2">
      <w:pPr>
        <w:pStyle w:val="2"/>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ascii="Times New Roman" w:hAnsi="Times New Roman" w:cs="Times New Roman"/>
        </w:rPr>
      </w:pPr>
      <w:bookmarkStart w:id="23" w:name="_Toc17573"/>
      <w:bookmarkStart w:id="24" w:name="_Toc38275837"/>
      <w:bookmarkStart w:id="25" w:name="_Toc38278280"/>
      <w:bookmarkStart w:id="26" w:name="_Toc38277246"/>
      <w:r>
        <w:rPr>
          <w:rFonts w:hint="default" w:ascii="Times New Roman" w:hAnsi="Times New Roman" w:cs="Times New Roman"/>
        </w:rPr>
        <w:t>二、达斡尔族传统音乐数字化资源库的设计与技术实践</w:t>
      </w:r>
      <w:bookmarkEnd w:id="23"/>
    </w:p>
    <w:bookmarkEnd w:id="24"/>
    <w:bookmarkEnd w:id="25"/>
    <w:bookmarkEnd w:id="26"/>
    <w:p w14:paraId="47396D52">
      <w:pPr>
        <w:rPr>
          <w:rFonts w:hint="default" w:ascii="Times New Roman" w:hAnsi="Times New Roman" w:cs="Times New Roman"/>
        </w:rPr>
      </w:pPr>
      <w:bookmarkStart w:id="27" w:name="_Ref39432220"/>
      <w:r>
        <w:rPr>
          <w:rFonts w:hint="default" w:ascii="Times New Roman" w:hAnsi="Times New Roman" w:cs="Times New Roman"/>
        </w:rPr>
        <w:t>达斡尔族传统音乐保护和传播过程中，数字化不仅仅是把原始音视频资料转存为电子文件，更重要的是怎样把它们变成可以理解、可以检索、可以再利用的知识。如果只是把田野采集到的录音、影像、访谈材料简单地存放在硬盘或者网盘上，那么数字化就只是停留在资料堆积的层面，既不能支撑后续的学术分析，也不能真正服务于教学传播和公众理解。因此，本研究所建立的“达斡尔族传统音乐数字资源库”，不是单纯的文件存储平台，而是一个集采集、著录、检索、传播支持功能于一身的数字化知识平台。它所回应的，不单是技术问题，更是非遗在现代媒介环境里怎样进行知识转译、活态传承的问题。</w:t>
      </w:r>
    </w:p>
    <w:p w14:paraId="5BDAA349">
      <w:pPr>
        <w:pStyle w:val="3"/>
        <w:keepNext/>
        <w:keepLines/>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28" w:name="_Toc12991"/>
      <w:r>
        <w:rPr>
          <w:rFonts w:hint="default" w:ascii="Times New Roman" w:hAnsi="Times New Roman" w:cs="Times New Roman"/>
        </w:rPr>
        <w:t>（一）资源库建设的基本思路</w:t>
      </w:r>
      <w:bookmarkEnd w:id="28"/>
    </w:p>
    <w:p w14:paraId="712FF036">
      <w:pPr>
        <w:rPr>
          <w:rFonts w:hint="default" w:ascii="Times New Roman" w:hAnsi="Times New Roman" w:cs="Times New Roman"/>
          <w:lang w:val="en-US" w:eastAsia="zh-CN"/>
        </w:rPr>
      </w:pPr>
      <w:r>
        <w:rPr>
          <w:rFonts w:hint="default" w:ascii="Times New Roman" w:hAnsi="Times New Roman" w:cs="Times New Roman"/>
        </w:rPr>
        <w:t>资源库建设首先要解决的是存什么、怎么存的问题。对于达斡尔族传统音乐来说，真正有价值的并不只是音频本身，而是音频背后所蕴含的场景、人物、语言、功能以及文化关系。也就是说，采集一首歌不能只留下一个文件名和一个播放链接，还要记录这首歌的演唱者、采录时间、采录地点、民俗场景、唱词内容、表演声腔特征等。只有这样，数字化才不是冷冰冰的“存档”，而是一种有文化解释力的知识组织。</w:t>
      </w:r>
    </w:p>
    <w:p w14:paraId="7F1229AA">
      <w:pPr>
        <w:rPr>
          <w:rFonts w:hint="default" w:ascii="Times New Roman" w:hAnsi="Times New Roman" w:cs="Times New Roman"/>
        </w:rPr>
      </w:pPr>
      <w:r>
        <w:rPr>
          <w:rFonts w:hint="default" w:ascii="Times New Roman" w:hAnsi="Times New Roman" w:cs="Times New Roman"/>
        </w:rPr>
        <w:t>根据这样的认识，本文把资源库的建设思路概括成一个连续的工作链条，即采集、整理、著录、存储、调用、传播。功能结构上资源库是以音频资料、技艺说明、民俗背景这三个主要模块为基础，又细分为场景、歌词、地域、演唱者、采录时间等字段，满足研究和传播的双重需求。</w:t>
      </w:r>
    </w:p>
    <w:p w14:paraId="13B5EED6">
      <w:pPr>
        <w:pStyle w:val="7"/>
        <w:keepNext/>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eastAsia="宋体"/>
          <w:b/>
          <w:bCs/>
          <w:sz w:val="21"/>
          <w:szCs w:val="21"/>
          <w:lang w:val="en-US" w:eastAsia="zh-CN"/>
        </w:rPr>
      </w:pPr>
      <w:r>
        <w:rPr>
          <w:rFonts w:hint="eastAsia" w:ascii="Times New Roman" w:hAnsi="Times New Roman" w:eastAsia="宋体"/>
          <w:b/>
          <w:bCs/>
          <w:sz w:val="21"/>
          <w:szCs w:val="21"/>
          <w:lang w:val="en-US" w:eastAsia="zh-CN"/>
        </w:rPr>
        <w:t>表2 资源库三大模块与内容构成表</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F47A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30" w:type="dxa"/>
            <w:vAlign w:val="center"/>
          </w:tcPr>
          <w:p w14:paraId="2894AE3D">
            <w:pPr>
              <w:ind w:left="0" w:leftChars="0" w:firstLine="0" w:firstLineChars="0"/>
              <w:jc w:val="center"/>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模块</w:t>
            </w:r>
          </w:p>
        </w:tc>
        <w:tc>
          <w:tcPr>
            <w:tcW w:w="2130" w:type="dxa"/>
            <w:vAlign w:val="center"/>
          </w:tcPr>
          <w:p w14:paraId="351DDF61">
            <w:pPr>
              <w:ind w:left="0" w:leftChars="0" w:firstLine="0" w:firstLineChars="0"/>
              <w:jc w:val="center"/>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主要内容</w:t>
            </w:r>
          </w:p>
        </w:tc>
        <w:tc>
          <w:tcPr>
            <w:tcW w:w="2131" w:type="dxa"/>
            <w:vAlign w:val="center"/>
          </w:tcPr>
          <w:p w14:paraId="51B465B9">
            <w:pPr>
              <w:tabs>
                <w:tab w:val="left" w:pos="438"/>
              </w:tabs>
              <w:ind w:left="0" w:leftChars="0" w:firstLine="0" w:firstLineChars="0"/>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eastAsia="zh-CN"/>
              </w:rPr>
              <w:t>典型字段/素材</w:t>
            </w:r>
          </w:p>
        </w:tc>
        <w:tc>
          <w:tcPr>
            <w:tcW w:w="2131" w:type="dxa"/>
            <w:vAlign w:val="center"/>
          </w:tcPr>
          <w:p w14:paraId="5AA6861E">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面向对象</w:t>
            </w:r>
          </w:p>
        </w:tc>
      </w:tr>
      <w:tr w14:paraId="1DD6F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48A81E1">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音频资料模块</w:t>
            </w:r>
          </w:p>
        </w:tc>
        <w:tc>
          <w:tcPr>
            <w:tcW w:w="2130" w:type="dxa"/>
            <w:vAlign w:val="center"/>
          </w:tcPr>
          <w:p w14:paraId="13A58EFE">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曲目音频、片段选取、时长信息</w:t>
            </w:r>
          </w:p>
        </w:tc>
        <w:tc>
          <w:tcPr>
            <w:tcW w:w="2131" w:type="dxa"/>
            <w:vAlign w:val="center"/>
          </w:tcPr>
          <w:p w14:paraId="219CA619">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音频文件、title、duration</w:t>
            </w:r>
          </w:p>
        </w:tc>
        <w:tc>
          <w:tcPr>
            <w:tcW w:w="2131" w:type="dxa"/>
            <w:vAlign w:val="center"/>
          </w:tcPr>
          <w:p w14:paraId="20F2C52B">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研究者/学习者/公众</w:t>
            </w:r>
          </w:p>
        </w:tc>
      </w:tr>
      <w:tr w14:paraId="6741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A702CFB">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技艺说明模块</w:t>
            </w:r>
          </w:p>
        </w:tc>
        <w:tc>
          <w:tcPr>
            <w:tcW w:w="2130" w:type="dxa"/>
            <w:vAlign w:val="center"/>
          </w:tcPr>
          <w:p w14:paraId="0D926C92">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演唱要点、换气/音色/咬字提示</w:t>
            </w:r>
          </w:p>
        </w:tc>
        <w:tc>
          <w:tcPr>
            <w:tcW w:w="2131" w:type="dxa"/>
            <w:vAlign w:val="center"/>
          </w:tcPr>
          <w:p w14:paraId="44A7ACC5">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访谈摘录、技法说明文本</w:t>
            </w:r>
          </w:p>
        </w:tc>
        <w:tc>
          <w:tcPr>
            <w:tcW w:w="2131" w:type="dxa"/>
            <w:vAlign w:val="center"/>
          </w:tcPr>
          <w:p w14:paraId="3EA11C11">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学习者/教学使用</w:t>
            </w:r>
          </w:p>
        </w:tc>
      </w:tr>
      <w:tr w14:paraId="2003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3033334">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民俗背景模块</w:t>
            </w:r>
          </w:p>
        </w:tc>
        <w:tc>
          <w:tcPr>
            <w:tcW w:w="2130" w:type="dxa"/>
            <w:vAlign w:val="center"/>
          </w:tcPr>
          <w:p w14:paraId="0D7AF96D">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场景、礼俗功能、文化禁忌与说明</w:t>
            </w:r>
          </w:p>
        </w:tc>
        <w:tc>
          <w:tcPr>
            <w:tcW w:w="2131" w:type="dxa"/>
            <w:vAlign w:val="center"/>
          </w:tcPr>
          <w:p w14:paraId="3FB76DFC">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scene、region、影像截图</w:t>
            </w:r>
          </w:p>
        </w:tc>
        <w:tc>
          <w:tcPr>
            <w:tcW w:w="2131" w:type="dxa"/>
            <w:vAlign w:val="center"/>
          </w:tcPr>
          <w:p w14:paraId="541AE2AA">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公众理解/传播说明</w:t>
            </w:r>
          </w:p>
        </w:tc>
      </w:tr>
    </w:tbl>
    <w:p w14:paraId="3C3DA848">
      <w:pPr>
        <w:rPr>
          <w:rFonts w:hint="default" w:ascii="Times New Roman" w:hAnsi="Times New Roman" w:cs="Times New Roman"/>
        </w:rPr>
      </w:pPr>
    </w:p>
    <w:p w14:paraId="28917629">
      <w:pPr>
        <w:rPr>
          <w:rFonts w:hint="default" w:ascii="Times New Roman" w:hAnsi="Times New Roman" w:cs="Times New Roman"/>
        </w:rPr>
      </w:pPr>
      <w:r>
        <w:rPr>
          <w:rFonts w:hint="default" w:ascii="Times New Roman" w:hAnsi="Times New Roman" w:cs="Times New Roman"/>
        </w:rPr>
        <w:t>这条链不是彼此割裂的，而是前后衔接、互相支撑的。前端的田野采集决定资料的原始质量，中端的分类与著录决定资料的知识密度，后端的调用与传播决定资源库能否真正从研究工具变成公共文化服务平台。从本质上讲，资源库不是论文的附属技术展示，而是本研究整个传播路径设计的基础环节。</w:t>
      </w:r>
    </w:p>
    <w:p w14:paraId="492350A9">
      <w:pPr>
        <w:pStyle w:val="3"/>
        <w:keepNext/>
        <w:keepLines/>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29" w:name="_Toc7411"/>
      <w:r>
        <w:rPr>
          <w:rFonts w:hint="default" w:ascii="Times New Roman" w:hAnsi="Times New Roman" w:cs="Times New Roman"/>
        </w:rPr>
        <w:t>（</w:t>
      </w:r>
      <w:r>
        <w:rPr>
          <w:rFonts w:hint="default" w:ascii="Times New Roman" w:hAnsi="Times New Roman" w:cs="Times New Roman"/>
          <w:lang w:val="en-US" w:eastAsia="zh-CN"/>
        </w:rPr>
        <w:t>二</w:t>
      </w:r>
      <w:r>
        <w:rPr>
          <w:rFonts w:hint="default" w:ascii="Times New Roman" w:hAnsi="Times New Roman" w:cs="Times New Roman"/>
        </w:rPr>
        <w:t>）音视频采集规范与资料入库要求</w:t>
      </w:r>
      <w:bookmarkEnd w:id="29"/>
    </w:p>
    <w:p w14:paraId="2D218C63">
      <w:pPr>
        <w:rPr>
          <w:rFonts w:hint="default" w:ascii="Times New Roman" w:hAnsi="Times New Roman" w:cs="Times New Roman"/>
        </w:rPr>
      </w:pPr>
      <w:r>
        <w:rPr>
          <w:rFonts w:hint="default" w:ascii="Times New Roman" w:hAnsi="Times New Roman" w:cs="Times New Roman"/>
        </w:rPr>
        <w:t>由于达斡尔族传统音乐具有很强的口传性、现场性，其演唱状态常常和具体的环境、身体动作、语言细节等有关，因此资料采集要尽可能地保持高保真。尤其是“扎恩达勒”等体裁里存在着比较明显的长音拖腔、真假声转换以及音色变化，如果采用压缩过度的录音方式，很多细微但重要的表演特征就会在数字化的过程中被消解掉。因此本研究在采集音频的时候尽量使用无压缩或者低压缩格式，把采样率控制在48kHz以上，并尽可能保证采集环境的相对安静，以减少环境噪声对后面分析的影响</w:t>
      </w:r>
      <w:r>
        <w:rPr>
          <w:rFonts w:hint="default" w:ascii="Times New Roman" w:hAnsi="Times New Roman" w:eastAsia="宋体" w:cs="Times New Roman"/>
          <w:kern w:val="2"/>
          <w:sz w:val="21"/>
          <w:szCs w:val="21"/>
        </w:rPr>
        <w:t>[1</w:t>
      </w:r>
      <w:r>
        <w:rPr>
          <w:rFonts w:hint="eastAsia" w:ascii="Times New Roman" w:hAnsi="Times New Roman" w:cs="Times New Roman"/>
          <w:kern w:val="2"/>
          <w:sz w:val="21"/>
          <w:szCs w:val="21"/>
          <w:lang w:val="en-US" w:eastAsia="zh-CN"/>
        </w:rPr>
        <w:t>4</w:t>
      </w:r>
      <w:r>
        <w:rPr>
          <w:rFonts w:hint="default" w:ascii="Times New Roman" w:hAnsi="Times New Roman" w:eastAsia="宋体" w:cs="Times New Roman"/>
          <w:kern w:val="2"/>
          <w:sz w:val="21"/>
          <w:szCs w:val="21"/>
        </w:rPr>
        <w:t>]</w:t>
      </w:r>
      <w:r>
        <w:rPr>
          <w:rFonts w:hint="default" w:ascii="Times New Roman" w:hAnsi="Times New Roman" w:cs="Times New Roman"/>
        </w:rPr>
        <w:t>。</w:t>
      </w:r>
    </w:p>
    <w:p w14:paraId="52EDE2AD">
      <w:pPr>
        <w:rPr>
          <w:rFonts w:hint="default" w:ascii="Times New Roman" w:hAnsi="Times New Roman" w:cs="Times New Roman"/>
        </w:rPr>
      </w:pPr>
      <w:r>
        <w:rPr>
          <w:rFonts w:hint="default" w:ascii="Times New Roman" w:hAnsi="Times New Roman" w:cs="Times New Roman"/>
        </w:rPr>
        <w:t>影像资料的采集也不能是附属工作。对于鲁日格勒这样的动作、队形、场景氛围高度相关的体裁来说，声音是不能完全表现它的文化面貌的。舞蹈节奏、参与方式、应和关系、场地布局、围观者反应等等，都是构成其表演意义的要素。因此，在本研究的采录过程中，视频不但是记录的功能，也是短视频传播的重要素材来源。因此，资源库建设一开始就不只是为研究者服务的，也是为了后续的公众传播而考虑的。</w:t>
      </w:r>
    </w:p>
    <w:p w14:paraId="4B22327B">
      <w:pPr>
        <w:pStyle w:val="3"/>
        <w:keepNext/>
        <w:keepLines/>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30" w:name="_Toc2621"/>
      <w:r>
        <w:rPr>
          <w:rFonts w:hint="default" w:ascii="Times New Roman" w:hAnsi="Times New Roman" w:cs="Times New Roman"/>
        </w:rPr>
        <w:t>（</w:t>
      </w:r>
      <w:r>
        <w:rPr>
          <w:rFonts w:hint="default" w:ascii="Times New Roman" w:hAnsi="Times New Roman" w:cs="Times New Roman"/>
          <w:lang w:val="en-US" w:eastAsia="zh-CN"/>
        </w:rPr>
        <w:t>三</w:t>
      </w:r>
      <w:r>
        <w:rPr>
          <w:rFonts w:hint="default" w:ascii="Times New Roman" w:hAnsi="Times New Roman" w:cs="Times New Roman"/>
        </w:rPr>
        <w:t>）人机协同开发与系统实现路径</w:t>
      </w:r>
      <w:bookmarkEnd w:id="30"/>
    </w:p>
    <w:p w14:paraId="0799636B">
      <w:pPr>
        <w:rPr>
          <w:rFonts w:hint="default" w:ascii="Times New Roman" w:hAnsi="Times New Roman" w:cs="Times New Roman"/>
        </w:rPr>
      </w:pPr>
      <w:r>
        <w:rPr>
          <w:rFonts w:hint="default" w:ascii="Times New Roman" w:hAnsi="Times New Roman" w:cs="Times New Roman"/>
        </w:rPr>
        <w:t>对音乐表演专业背景的学生来说，独立完成一个有实际功能的网站系统，本身就是跨学科学习的一部分。这并不是完全不会技术，但是依靠 AI 的辅助而得到一个网站的过程，而是一个在 AI 的辅助下逐步理解、逐步实践、逐步调整的过程。Trae的加入并不是为了取代人的思考，而是一种智能开发辅助工具，使笔者把原本只在论文构想中形成的“数字资源库”变成可以运行的系统。</w:t>
      </w:r>
    </w:p>
    <w:p w14:paraId="35E20BB8">
      <w:pPr>
        <w:rPr>
          <w:rFonts w:hint="default" w:ascii="Times New Roman" w:hAnsi="Times New Roman" w:cs="Times New Roman"/>
        </w:rPr>
      </w:pPr>
      <w:r>
        <w:rPr>
          <w:rFonts w:hint="default" w:ascii="Times New Roman" w:hAnsi="Times New Roman" w:cs="Times New Roman"/>
        </w:rPr>
        <w:t>在开发过程中，首先要确定自己的业务逻辑，即资源库收录哪些类型的内容，用户怎样进行检索，哪些内容可以分类，哪些内容应该做标签，音视频文件怎样上传和访问，资料页面要展示哪些核心信息。换句话说，真正被开发的是思路而不是代码。Trae在完成之后完成了后端接口、实体模型、部分数据结构和前后端交互逻辑的生成，而笔者根据自己的研究需求不断对提示词进行调整、测试结果进行修正。实质上就是人提出学术问题、AI辅助生成技术实现、人再进行判断和修改的协同开发过程。</w:t>
      </w:r>
    </w:p>
    <w:p w14:paraId="475C9FDF">
      <w:pPr>
        <w:rPr>
          <w:rFonts w:hint="default" w:ascii="Times New Roman" w:hAnsi="Times New Roman" w:cs="Times New Roman"/>
        </w:rPr>
      </w:pPr>
      <w:r>
        <w:rPr>
          <w:rFonts w:hint="default" w:ascii="Times New Roman" w:hAnsi="Times New Roman" w:cs="Times New Roman"/>
        </w:rPr>
        <w:t>从系统实现角度来说，本研究最后使用了Spring Boot作为后端框架，用PostgreSQL来存储结构化数据，用MinIO来存储音视频资源的对象化存储。该架构适合本研究，因为可以同时满足两种需求，一种是学术资料的稳定管理，另一种是传播使用中的快速调用。前者要求数据结构清晰、关联明确，后者要求媒体资源可以上传、可以访问、可以展示。对于一般的艺术类毕业设计来说，这样的实现路径已经不仅仅是“做了一个网站”，而是在有限的条件下完成了一次比较完整的数字人文实践</w:t>
      </w:r>
      <w:r>
        <w:rPr>
          <w:rFonts w:hint="default" w:ascii="Times New Roman" w:hAnsi="Times New Roman" w:eastAsia="宋体" w:cs="Times New Roman"/>
          <w:kern w:val="2"/>
          <w:sz w:val="21"/>
          <w:szCs w:val="21"/>
        </w:rPr>
        <w:t>[</w:t>
      </w:r>
      <w:r>
        <w:rPr>
          <w:rFonts w:hint="eastAsia" w:ascii="Times New Roman" w:hAnsi="Times New Roman" w:cs="Times New Roman"/>
          <w:kern w:val="2"/>
          <w:sz w:val="21"/>
          <w:szCs w:val="21"/>
          <w:lang w:val="en-US" w:eastAsia="zh-CN"/>
        </w:rPr>
        <w:t>15</w:t>
      </w:r>
      <w:r>
        <w:rPr>
          <w:rFonts w:hint="default" w:ascii="Times New Roman" w:hAnsi="Times New Roman" w:eastAsia="宋体" w:cs="Times New Roman"/>
          <w:kern w:val="2"/>
          <w:sz w:val="21"/>
          <w:szCs w:val="21"/>
        </w:rPr>
        <w:t>]</w:t>
      </w:r>
      <w:r>
        <w:rPr>
          <w:rFonts w:hint="default" w:ascii="Times New Roman" w:hAnsi="Times New Roman" w:cs="Times New Roman"/>
        </w:rPr>
        <w:t>。</w:t>
      </w:r>
    </w:p>
    <w:p w14:paraId="03A3C2E7">
      <w:pPr>
        <w:pStyle w:val="7"/>
        <w:keepNext/>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cs="Times New Roman"/>
        </w:rPr>
      </w:pPr>
      <w:r>
        <w:rPr>
          <w:rFonts w:hint="eastAsia" w:ascii="Times New Roman" w:hAnsi="Times New Roman" w:eastAsia="宋体"/>
          <w:b/>
          <w:bCs/>
          <w:sz w:val="21"/>
          <w:szCs w:val="21"/>
          <w:lang w:val="en-US" w:eastAsia="zh-CN"/>
        </w:rPr>
        <w:t>图2</w:t>
      </w:r>
      <w:r>
        <w:rPr>
          <w:rFonts w:ascii="Times New Roman" w:hAnsi="Times New Roman" w:eastAsia="宋体"/>
          <w:b/>
          <w:bCs/>
          <w:sz w:val="21"/>
          <w:szCs w:val="21"/>
        </w:rPr>
        <w:t xml:space="preserve"> </w:t>
      </w:r>
      <w:r>
        <w:rPr>
          <w:rFonts w:hint="eastAsia" w:ascii="Times New Roman" w:hAnsi="Times New Roman" w:eastAsia="宋体"/>
          <w:b/>
          <w:bCs/>
          <w:sz w:val="21"/>
          <w:szCs w:val="21"/>
          <w:lang w:val="en-US" w:eastAsia="zh-CN"/>
        </w:rPr>
        <w:t>研究总体框架图</w:t>
      </w:r>
      <w:r>
        <w:rPr>
          <w:rFonts w:hint="default" w:ascii="Times New Roman" w:hAnsi="Times New Roman" w:cs="Times New Roman"/>
        </w:rPr>
        <w:br w:type="textWrapping"/>
      </w:r>
      <w:r>
        <w:drawing>
          <wp:inline distT="0" distB="0" distL="114300" distR="114300">
            <wp:extent cx="5267325" cy="1775460"/>
            <wp:effectExtent l="0" t="0" r="5715" b="762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22"/>
                    <a:stretch>
                      <a:fillRect/>
                    </a:stretch>
                  </pic:blipFill>
                  <pic:spPr>
                    <a:xfrm>
                      <a:off x="0" y="0"/>
                      <a:ext cx="5267325" cy="1775460"/>
                    </a:xfrm>
                    <a:prstGeom prst="rect">
                      <a:avLst/>
                    </a:prstGeom>
                    <a:noFill/>
                    <a:ln>
                      <a:noFill/>
                    </a:ln>
                  </pic:spPr>
                </pic:pic>
              </a:graphicData>
            </a:graphic>
          </wp:inline>
        </w:drawing>
      </w:r>
    </w:p>
    <w:p w14:paraId="2696DD05">
      <w:pPr>
        <w:pStyle w:val="3"/>
        <w:keepNext/>
        <w:keepLines/>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31" w:name="_Toc8798"/>
      <w:r>
        <w:rPr>
          <w:rFonts w:hint="default" w:ascii="Times New Roman" w:hAnsi="Times New Roman" w:cs="Times New Roman"/>
        </w:rPr>
        <w:t>（</w:t>
      </w:r>
      <w:r>
        <w:rPr>
          <w:rFonts w:hint="default" w:ascii="Times New Roman" w:hAnsi="Times New Roman" w:cs="Times New Roman"/>
          <w:lang w:val="en-US" w:eastAsia="zh-CN"/>
        </w:rPr>
        <w:t>四）元数据著录与非遗知识的结构化转写</w:t>
      </w:r>
      <w:bookmarkEnd w:id="31"/>
    </w:p>
    <w:p w14:paraId="76AE26E6">
      <w:pPr>
        <w:rPr>
          <w:rFonts w:hint="default" w:ascii="Times New Roman" w:hAnsi="Times New Roman" w:cs="Times New Roman"/>
        </w:rPr>
      </w:pPr>
      <w:r>
        <w:rPr>
          <w:rFonts w:hint="default" w:ascii="Times New Roman" w:hAnsi="Times New Roman" w:cs="Times New Roman"/>
        </w:rPr>
        <w:t>资源库真正体现学术价值的地方，不在于系统能运行，而在于系统里存的是什么。没有合适的元数据设计，再漂亮的页面也只是个外壳。因此，本研究在资源库建设过程中特别重视元数据著录问题，特别是把那些“听得见却说不清”的经验性知识转化为可以记录、可以检索、可以引用的数字字段</w:t>
      </w:r>
      <w:r>
        <w:rPr>
          <w:rFonts w:hint="default" w:ascii="Times New Roman" w:hAnsi="Times New Roman" w:cs="Times New Roman"/>
          <w:sz w:val="21"/>
        </w:rPr>
        <w:t>[</w:t>
      </w:r>
      <w:r>
        <w:rPr>
          <w:rFonts w:hint="eastAsia" w:cs="Times New Roman"/>
          <w:sz w:val="21"/>
          <w:lang w:val="en-US" w:eastAsia="zh-CN"/>
        </w:rPr>
        <w:t>16</w:t>
      </w:r>
      <w:r>
        <w:rPr>
          <w:rFonts w:hint="default" w:ascii="Times New Roman" w:hAnsi="Times New Roman" w:cs="Times New Roman"/>
          <w:sz w:val="21"/>
        </w:rPr>
        <w:t>]</w:t>
      </w:r>
      <w:r>
        <w:rPr>
          <w:rFonts w:hint="default" w:ascii="Times New Roman" w:hAnsi="Times New Roman" w:cs="Times New Roman"/>
        </w:rPr>
        <w:t>。</w:t>
      </w:r>
    </w:p>
    <w:p w14:paraId="745A9761">
      <w:pPr>
        <w:rPr>
          <w:rFonts w:hint="default" w:ascii="Times New Roman" w:hAnsi="Times New Roman" w:cs="Times New Roman"/>
        </w:rPr>
      </w:pPr>
      <w:r>
        <w:rPr>
          <w:rFonts w:hint="default" w:ascii="Times New Roman" w:hAnsi="Times New Roman" w:cs="Times New Roman"/>
        </w:rPr>
        <w:t>在一般媒体系统中，一条音频资料只需要标题、上传时间、文件地址等信息就可以。但是对达斡尔族传统音乐来说，这远远不够。一首歌的意义不单是旋律，它还存在于它所处的民俗场景、唱词内容、传承谱系、地域背景之中。因此本研究在设计字段的时候，除了基本的标题、描述、时长之外，又加入了场景、歌词、地域、演唱者、采录时间、来源说明等信息维度。这样做的意义在于，一条资料不再只是“一个文件”，而是一条有文化背景和学术解释力的知识单元。</w:t>
      </w:r>
    </w:p>
    <w:p w14:paraId="2F112C06">
      <w:pPr>
        <w:rPr>
          <w:rFonts w:hint="default" w:ascii="Times New Roman" w:hAnsi="Times New Roman" w:cs="Times New Roman"/>
        </w:rPr>
      </w:pPr>
      <w:r>
        <w:rPr>
          <w:rFonts w:hint="default" w:ascii="Times New Roman" w:hAnsi="Times New Roman" w:cs="Times New Roman"/>
        </w:rPr>
        <w:t>场景字段、歌词字段的设置，是本研究资源库与普通媒体平台最明显的区别。前者把音乐重新放回生活语境中，后者给跨语言传播赋予了认识的开端。通过这样的结构化著录，实际上就完成了知识转写的过程，即把原来依靠熟人社会和口耳相传的音乐经验，转化为可以在数字环境中继续流通、被理解的文化信息</w:t>
      </w:r>
      <w:r>
        <w:rPr>
          <w:rFonts w:hint="default" w:ascii="Times New Roman" w:hAnsi="Times New Roman" w:cs="Times New Roman"/>
          <w:sz w:val="21"/>
        </w:rPr>
        <w:t>[</w:t>
      </w:r>
      <w:r>
        <w:rPr>
          <w:rFonts w:hint="eastAsia" w:cs="Times New Roman"/>
          <w:sz w:val="21"/>
          <w:lang w:val="en-US" w:eastAsia="zh-CN"/>
        </w:rPr>
        <w:t>17</w:t>
      </w:r>
      <w:r>
        <w:rPr>
          <w:rFonts w:hint="default" w:ascii="Times New Roman" w:hAnsi="Times New Roman" w:cs="Times New Roman"/>
          <w:sz w:val="21"/>
        </w:rPr>
        <w:t>]</w:t>
      </w:r>
      <w:r>
        <w:rPr>
          <w:rFonts w:hint="default" w:ascii="Times New Roman" w:hAnsi="Times New Roman" w:cs="Times New Roman"/>
        </w:rPr>
        <w:t>。因此资源库既保存又传播。</w:t>
      </w:r>
    </w:p>
    <w:p w14:paraId="7FC5B65B">
      <w:pPr>
        <w:pStyle w:val="7"/>
        <w:keepNext/>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eastAsia="宋体" w:cs="Times New Roman"/>
          <w:lang w:val="en-US" w:eastAsia="zh-CN"/>
        </w:rPr>
      </w:pPr>
      <w:r>
        <w:rPr>
          <w:rFonts w:hint="eastAsia" w:ascii="Times New Roman" w:hAnsi="Times New Roman" w:eastAsia="宋体"/>
          <w:b/>
          <w:bCs/>
          <w:sz w:val="21"/>
          <w:szCs w:val="21"/>
          <w:lang w:val="en-US" w:eastAsia="zh-CN"/>
        </w:rPr>
        <w:t>表3 资源库核心字段设计表</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6D1F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FA34AB3">
            <w:pPr>
              <w:ind w:left="0" w:leftChars="0" w:firstLine="0" w:firstLineChars="0"/>
              <w:jc w:val="center"/>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字段名称</w:t>
            </w:r>
          </w:p>
        </w:tc>
        <w:tc>
          <w:tcPr>
            <w:tcW w:w="2130" w:type="dxa"/>
            <w:vAlign w:val="center"/>
          </w:tcPr>
          <w:p w14:paraId="57A3DA5B">
            <w:pPr>
              <w:ind w:left="0" w:leftChars="0" w:firstLine="0" w:firstLineChars="0"/>
              <w:jc w:val="center"/>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字段含义</w:t>
            </w:r>
          </w:p>
        </w:tc>
        <w:tc>
          <w:tcPr>
            <w:tcW w:w="2131" w:type="dxa"/>
            <w:vAlign w:val="center"/>
          </w:tcPr>
          <w:p w14:paraId="40CDF97B">
            <w:pPr>
              <w:ind w:left="0" w:leftChars="0" w:firstLine="0" w:firstLineChars="0"/>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示例</w:t>
            </w:r>
          </w:p>
        </w:tc>
        <w:tc>
          <w:tcPr>
            <w:tcW w:w="2131" w:type="dxa"/>
            <w:vAlign w:val="center"/>
          </w:tcPr>
          <w:p w14:paraId="547A10C4">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对应研究/传播价值</w:t>
            </w:r>
          </w:p>
        </w:tc>
      </w:tr>
      <w:tr w14:paraId="24F93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2B9FA499">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title</w:t>
            </w:r>
          </w:p>
        </w:tc>
        <w:tc>
          <w:tcPr>
            <w:tcW w:w="2130" w:type="dxa"/>
            <w:vAlign w:val="center"/>
          </w:tcPr>
          <w:p w14:paraId="39ECA87E">
            <w:pPr>
              <w:jc w:val="both"/>
              <w:rPr>
                <w:rFonts w:hint="default" w:ascii="Times New Roman" w:hAnsi="Times New Roman" w:cs="Times New Roman"/>
                <w:vertAlign w:val="baseline"/>
              </w:rPr>
            </w:pPr>
            <w:r>
              <w:rPr>
                <w:rFonts w:hint="default" w:ascii="Times New Roman" w:hAnsi="Times New Roman" w:cs="Times New Roman"/>
                <w:vertAlign w:val="baseline"/>
              </w:rPr>
              <w:t>曲目名称</w:t>
            </w:r>
          </w:p>
        </w:tc>
        <w:tc>
          <w:tcPr>
            <w:tcW w:w="2131" w:type="dxa"/>
            <w:vAlign w:val="center"/>
          </w:tcPr>
          <w:p w14:paraId="734CCEC8">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《忠实的心想念你》</w:t>
            </w:r>
          </w:p>
        </w:tc>
        <w:tc>
          <w:tcPr>
            <w:tcW w:w="2131" w:type="dxa"/>
            <w:vAlign w:val="center"/>
          </w:tcPr>
          <w:p w14:paraId="1A13748E">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基础检索、引用规范</w:t>
            </w:r>
          </w:p>
        </w:tc>
      </w:tr>
      <w:tr w14:paraId="52DC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3ECF303">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scene</w:t>
            </w:r>
          </w:p>
        </w:tc>
        <w:tc>
          <w:tcPr>
            <w:tcW w:w="2130" w:type="dxa"/>
            <w:vAlign w:val="center"/>
          </w:tcPr>
          <w:p w14:paraId="15049E1C">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民俗场景说明</w:t>
            </w:r>
          </w:p>
        </w:tc>
        <w:tc>
          <w:tcPr>
            <w:tcW w:w="2131" w:type="dxa"/>
            <w:vAlign w:val="center"/>
          </w:tcPr>
          <w:p w14:paraId="6DC1422F">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婚礼迎亲环节/节庆歌舞</w:t>
            </w:r>
          </w:p>
        </w:tc>
        <w:tc>
          <w:tcPr>
            <w:tcW w:w="2131" w:type="dxa"/>
            <w:vAlign w:val="center"/>
          </w:tcPr>
          <w:p w14:paraId="7E219F42">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还原语境，避免“脱场景传播”</w:t>
            </w:r>
          </w:p>
        </w:tc>
      </w:tr>
      <w:tr w14:paraId="5619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767FEA6">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lyrics</w:t>
            </w:r>
          </w:p>
        </w:tc>
        <w:tc>
          <w:tcPr>
            <w:tcW w:w="2130" w:type="dxa"/>
            <w:vAlign w:val="center"/>
          </w:tcPr>
          <w:p w14:paraId="44F34150">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歌词原文+释义</w:t>
            </w:r>
          </w:p>
        </w:tc>
        <w:tc>
          <w:tcPr>
            <w:tcW w:w="2131" w:type="dxa"/>
            <w:vAlign w:val="center"/>
          </w:tcPr>
          <w:p w14:paraId="6F9FA095">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原文+汉译/大意</w:t>
            </w:r>
          </w:p>
        </w:tc>
        <w:tc>
          <w:tcPr>
            <w:tcW w:w="2131" w:type="dxa"/>
            <w:vAlign w:val="center"/>
          </w:tcPr>
          <w:p w14:paraId="6D8A1232">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降低语言门槛，支撑字幕制作</w:t>
            </w:r>
          </w:p>
        </w:tc>
      </w:tr>
      <w:tr w14:paraId="722D9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149A695">
            <w:pPr>
              <w:tabs>
                <w:tab w:val="left" w:pos="459"/>
              </w:tabs>
              <w:ind w:left="0" w:leftChars="0" w:firstLine="0" w:firstLineChars="0"/>
              <w:jc w:val="center"/>
              <w:rPr>
                <w:rFonts w:hint="eastAsia" w:ascii="Times New Roman" w:hAnsi="Times New Roman" w:eastAsia="宋体" w:cs="Times New Roman"/>
                <w:vertAlign w:val="baseline"/>
                <w:lang w:eastAsia="zh-CN"/>
              </w:rPr>
            </w:pPr>
            <w:r>
              <w:rPr>
                <w:rFonts w:hint="eastAsia" w:ascii="Times New Roman" w:hAnsi="Times New Roman" w:cs="Times New Roman"/>
                <w:vertAlign w:val="baseline"/>
                <w:lang w:eastAsia="zh-CN"/>
              </w:rPr>
              <w:t>region</w:t>
            </w:r>
          </w:p>
        </w:tc>
        <w:tc>
          <w:tcPr>
            <w:tcW w:w="2130" w:type="dxa"/>
            <w:vAlign w:val="center"/>
          </w:tcPr>
          <w:p w14:paraId="2B3E409D">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地域信息</w:t>
            </w:r>
          </w:p>
        </w:tc>
        <w:tc>
          <w:tcPr>
            <w:tcW w:w="2131" w:type="dxa"/>
            <w:vAlign w:val="center"/>
          </w:tcPr>
          <w:p w14:paraId="6E2F5F77">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梅里斯区/莫力达瓦旗</w:t>
            </w:r>
          </w:p>
        </w:tc>
        <w:tc>
          <w:tcPr>
            <w:tcW w:w="2131" w:type="dxa"/>
            <w:vAlign w:val="center"/>
          </w:tcPr>
          <w:p w14:paraId="5E3BA758">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区域比较、资料溯源</w:t>
            </w:r>
          </w:p>
        </w:tc>
      </w:tr>
      <w:tr w14:paraId="306FA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E879024">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performers</w:t>
            </w:r>
          </w:p>
        </w:tc>
        <w:tc>
          <w:tcPr>
            <w:tcW w:w="2130" w:type="dxa"/>
            <w:vAlign w:val="center"/>
          </w:tcPr>
          <w:p w14:paraId="4CF16912">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演唱者/传承人</w:t>
            </w:r>
          </w:p>
        </w:tc>
        <w:tc>
          <w:tcPr>
            <w:tcW w:w="2131" w:type="dxa"/>
            <w:vAlign w:val="center"/>
          </w:tcPr>
          <w:p w14:paraId="52953AC9">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某某某</w:t>
            </w:r>
          </w:p>
        </w:tc>
        <w:tc>
          <w:tcPr>
            <w:tcW w:w="2131" w:type="dxa"/>
            <w:vAlign w:val="center"/>
          </w:tcPr>
          <w:p w14:paraId="1C397F4F">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传承谱系记录、学术引用</w:t>
            </w:r>
          </w:p>
        </w:tc>
      </w:tr>
      <w:tr w14:paraId="7FB57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23D86FEF">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recordedAt</w:t>
            </w:r>
          </w:p>
        </w:tc>
        <w:tc>
          <w:tcPr>
            <w:tcW w:w="2130" w:type="dxa"/>
            <w:vAlign w:val="center"/>
          </w:tcPr>
          <w:p w14:paraId="6ABAB550">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采集日期</w:t>
            </w:r>
          </w:p>
        </w:tc>
        <w:tc>
          <w:tcPr>
            <w:tcW w:w="2131" w:type="dxa"/>
            <w:vAlign w:val="center"/>
          </w:tcPr>
          <w:p w14:paraId="5A61E581">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2025-xx-xx</w:t>
            </w:r>
          </w:p>
        </w:tc>
        <w:tc>
          <w:tcPr>
            <w:tcW w:w="2131" w:type="dxa"/>
            <w:vAlign w:val="center"/>
          </w:tcPr>
          <w:p w14:paraId="1186867E">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时间锚定、可追溯性</w:t>
            </w:r>
          </w:p>
        </w:tc>
      </w:tr>
      <w:tr w14:paraId="507A8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9BC85B3">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source</w:t>
            </w:r>
          </w:p>
        </w:tc>
        <w:tc>
          <w:tcPr>
            <w:tcW w:w="2130" w:type="dxa"/>
            <w:vAlign w:val="center"/>
          </w:tcPr>
          <w:p w14:paraId="789D8656">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来源说明</w:t>
            </w:r>
          </w:p>
        </w:tc>
        <w:tc>
          <w:tcPr>
            <w:tcW w:w="2131" w:type="dxa"/>
            <w:vAlign w:val="center"/>
          </w:tcPr>
          <w:p w14:paraId="2261B362">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田野采录/档案/网络链接</w:t>
            </w:r>
          </w:p>
        </w:tc>
        <w:tc>
          <w:tcPr>
            <w:tcW w:w="2131" w:type="dxa"/>
            <w:vAlign w:val="center"/>
          </w:tcPr>
          <w:p w14:paraId="1BC4BE2F">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引用依据与版权说明</w:t>
            </w:r>
          </w:p>
        </w:tc>
      </w:tr>
      <w:tr w14:paraId="2B0E0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ECA68BE">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tags/categories</w:t>
            </w:r>
          </w:p>
        </w:tc>
        <w:tc>
          <w:tcPr>
            <w:tcW w:w="2130" w:type="dxa"/>
            <w:vAlign w:val="center"/>
          </w:tcPr>
          <w:p w14:paraId="46BDDD89">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标签/分类</w:t>
            </w:r>
          </w:p>
        </w:tc>
        <w:tc>
          <w:tcPr>
            <w:tcW w:w="2131" w:type="dxa"/>
            <w:vAlign w:val="center"/>
          </w:tcPr>
          <w:p w14:paraId="2A5A5D4E">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“叙事”</w:t>
            </w:r>
            <w:r>
              <w:rPr>
                <w:rFonts w:hint="eastAsia" w:ascii="Times New Roman" w:hAnsi="Times New Roman" w:cs="Times New Roman"/>
                <w:vertAlign w:val="baseline"/>
                <w:lang w:eastAsia="zh-CN"/>
              </w:rPr>
              <w:t>、</w:t>
            </w:r>
            <w:r>
              <w:rPr>
                <w:rFonts w:hint="default" w:ascii="Times New Roman" w:hAnsi="Times New Roman" w:cs="Times New Roman"/>
                <w:vertAlign w:val="baseline"/>
              </w:rPr>
              <w:t>“节庆”</w:t>
            </w:r>
            <w:r>
              <w:rPr>
                <w:rFonts w:hint="eastAsia" w:ascii="Times New Roman" w:hAnsi="Times New Roman" w:cs="Times New Roman"/>
                <w:vertAlign w:val="baseline"/>
                <w:lang w:eastAsia="zh-CN"/>
              </w:rPr>
              <w:t>、</w:t>
            </w:r>
            <w:r>
              <w:rPr>
                <w:rFonts w:hint="default" w:ascii="Times New Roman" w:hAnsi="Times New Roman" w:cs="Times New Roman"/>
                <w:vertAlign w:val="baseline"/>
              </w:rPr>
              <w:t>“真声”</w:t>
            </w:r>
          </w:p>
        </w:tc>
        <w:tc>
          <w:tcPr>
            <w:tcW w:w="2131" w:type="dxa"/>
            <w:vAlign w:val="center"/>
          </w:tcPr>
          <w:p w14:paraId="033A5421">
            <w:pPr>
              <w:ind w:left="0" w:leftChars="0" w:firstLine="0" w:firstLineChars="0"/>
              <w:jc w:val="center"/>
              <w:rPr>
                <w:rFonts w:hint="default" w:ascii="Times New Roman" w:hAnsi="Times New Roman" w:cs="Times New Roman"/>
                <w:vertAlign w:val="baseline"/>
              </w:rPr>
            </w:pPr>
            <w:r>
              <w:rPr>
                <w:rFonts w:hint="default" w:ascii="Times New Roman" w:hAnsi="Times New Roman" w:cs="Times New Roman"/>
                <w:vertAlign w:val="baseline"/>
              </w:rPr>
              <w:t>多维检索、教学归类</w:t>
            </w:r>
          </w:p>
        </w:tc>
      </w:tr>
    </w:tbl>
    <w:p w14:paraId="7B7DBFE9">
      <w:pPr>
        <w:rPr>
          <w:rFonts w:hint="default" w:ascii="Times New Roman" w:hAnsi="Times New Roman" w:cs="Times New Roman"/>
        </w:rPr>
      </w:pPr>
    </w:p>
    <w:p w14:paraId="2D4D325F">
      <w:pPr>
        <w:pStyle w:val="2"/>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ascii="Times New Roman" w:hAnsi="Times New Roman" w:cs="Times New Roman"/>
        </w:rPr>
      </w:pPr>
      <w:bookmarkStart w:id="32" w:name="_Toc20203"/>
      <w:r>
        <w:rPr>
          <w:rFonts w:hint="default" w:ascii="Times New Roman" w:hAnsi="Times New Roman" w:cs="Times New Roman"/>
        </w:rPr>
        <w:t>三、达斡尔族传统音乐的短视频传播转化与效果分析</w:t>
      </w:r>
      <w:bookmarkEnd w:id="32"/>
    </w:p>
    <w:p w14:paraId="388B786F">
      <w:pPr>
        <w:rPr>
          <w:rFonts w:hint="default" w:ascii="Times New Roman" w:hAnsi="Times New Roman" w:cs="Times New Roman"/>
        </w:rPr>
      </w:pPr>
      <w:r>
        <w:rPr>
          <w:rFonts w:hint="default" w:ascii="Times New Roman" w:hAnsi="Times New Roman" w:cs="Times New Roman"/>
        </w:rPr>
        <w:t>如果说资源库解决的是“如何存”的问题，那么短视频传播所回应的则是“如何让更多的人愿意看、看得懂、记得住”的问题。达斡尔族传统音乐的原生形态决定了它在现代平台环境里并不天然占优。许多唱段篇幅较长，节奏自由，语言陌生，缺少当代青年熟悉的旋律推进和视觉刺激。对于习惯于短平快传播节奏的受众来说，如果没有媒介转化，传统音乐很难在公众视野里被看到。因此，本研究并不把短视频传播看作是对原作的“娱乐化改造”，而是把它看作是“媒介转译”，即在不破坏文化核心的前提下，对传播形式进行适应。需要说明的是，由于本科毕业设计的时间限制以及实际操作能力的限制，本文在多媒介传播设想中主要选取短视频平台作为主要实践对象，音频播客、线上社群等形式作为可延伸的方向进行讨论</w:t>
      </w:r>
      <w:r>
        <w:rPr>
          <w:rFonts w:hint="default" w:ascii="Times New Roman" w:hAnsi="Times New Roman" w:eastAsia="宋体" w:cs="Times New Roman"/>
          <w:kern w:val="2"/>
          <w:sz w:val="21"/>
          <w:szCs w:val="21"/>
        </w:rPr>
        <w:t>[1</w:t>
      </w:r>
      <w:r>
        <w:rPr>
          <w:rFonts w:hint="eastAsia" w:ascii="Times New Roman" w:hAnsi="Times New Roman" w:cs="Times New Roman"/>
          <w:kern w:val="2"/>
          <w:sz w:val="21"/>
          <w:szCs w:val="21"/>
          <w:lang w:val="en-US" w:eastAsia="zh-CN"/>
        </w:rPr>
        <w:t>8</w:t>
      </w:r>
      <w:r>
        <w:rPr>
          <w:rFonts w:hint="default" w:ascii="Times New Roman" w:hAnsi="Times New Roman" w:eastAsia="宋体" w:cs="Times New Roman"/>
          <w:kern w:val="2"/>
          <w:sz w:val="21"/>
          <w:szCs w:val="21"/>
        </w:rPr>
        <w:t>]</w:t>
      </w:r>
      <w:r>
        <w:rPr>
          <w:rFonts w:hint="default" w:ascii="Times New Roman" w:hAnsi="Times New Roman" w:cs="Times New Roman"/>
        </w:rPr>
        <w:t>。</w:t>
      </w:r>
    </w:p>
    <w:p w14:paraId="7A5FFF71">
      <w:pPr>
        <w:pStyle w:val="3"/>
        <w:keepNext/>
        <w:keepLines/>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33" w:name="_Toc27560"/>
      <w:r>
        <w:rPr>
          <w:rFonts w:hint="default" w:ascii="Times New Roman" w:hAnsi="Times New Roman" w:cs="Times New Roman"/>
        </w:rPr>
        <w:t>（一）从原生态材料到短视频文本的转换逻辑</w:t>
      </w:r>
      <w:bookmarkEnd w:id="33"/>
    </w:p>
    <w:p w14:paraId="3A84A413">
      <w:pPr>
        <w:rPr>
          <w:rFonts w:hint="default" w:ascii="Times New Roman" w:hAnsi="Times New Roman" w:cs="Times New Roman"/>
        </w:rPr>
      </w:pPr>
      <w:r>
        <w:rPr>
          <w:rFonts w:hint="default" w:ascii="Times New Roman" w:hAnsi="Times New Roman" w:cs="Times New Roman"/>
        </w:rPr>
        <w:t>本研究提出的核心思路可以概括为保核心、简节奏、配画面。所谓“保核心”就是保留旋律中最具有辨识度的民族性元素，即主要的音调走向、重要的装饰音和体现达斡尔族声乐特点的音色处理；所谓“简节奏”不是简单地删除，而是对原来较长、较自由的唱段进行适当的压缩，在保留音乐基本神韵的基础上，使它更适合短视频平台的接受方式；所谓“配画面”就是让受众不再只是面对陌生的声音，而是用带有文化意味的视觉信息来建立理解路径。</w:t>
      </w:r>
    </w:p>
    <w:p w14:paraId="13B03BFD">
      <w:pPr>
        <w:rPr>
          <w:rFonts w:hint="default" w:ascii="Times New Roman" w:hAnsi="Times New Roman" w:cs="Times New Roman"/>
        </w:rPr>
      </w:pPr>
      <w:r>
        <w:rPr>
          <w:rFonts w:hint="default" w:ascii="Times New Roman" w:hAnsi="Times New Roman" w:cs="Times New Roman"/>
        </w:rPr>
        <w:t>关键之处在于，不是把传统音乐包装成流行产品，而是用媒介层面的“减阻”来让那些原本不能进入这种文化的年轻受众有第一步接触的可能性。尤其对于没有文字的民族音乐来说，语言就是一道门槛。如果仍然完全依靠声音本体，那么传播效果必然受到严重限制。相反，当字幕、影像、音乐一起形成一个完整的视听文本的时候，受众进入文化语境的难度就会大大降低。</w:t>
      </w:r>
    </w:p>
    <w:p w14:paraId="78ABD86A">
      <w:pPr>
        <w:pStyle w:val="3"/>
        <w:keepNext/>
        <w:keepLines/>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34" w:name="_Toc27317"/>
      <w:r>
        <w:rPr>
          <w:rFonts w:hint="default" w:ascii="Times New Roman" w:hAnsi="Times New Roman" w:cs="Times New Roman"/>
        </w:rPr>
        <w:t>（二）传播中的文化审核与语境控制</w:t>
      </w:r>
      <w:bookmarkEnd w:id="34"/>
    </w:p>
    <w:p w14:paraId="1ECD0416">
      <w:pPr>
        <w:rPr>
          <w:rFonts w:hint="default" w:ascii="Times New Roman" w:hAnsi="Times New Roman" w:cs="Times New Roman"/>
        </w:rPr>
      </w:pPr>
      <w:r>
        <w:rPr>
          <w:rFonts w:hint="default" w:ascii="Times New Roman" w:hAnsi="Times New Roman" w:cs="Times New Roman"/>
        </w:rPr>
        <w:t>短视频传播虽然具有高效触达的优势，但是也天然地存在着“剪碎”“快餐化”和“情境脱落”的风险。对于达斡尔族传统音乐这样高度依赖文化语境的非遗来说，如果传播过程中只注重节奏感和视觉冲击，而忽略了它的原始功能和民俗背景，那么最终形成的可能不是传播，而是误读</w:t>
      </w:r>
      <w:r>
        <w:rPr>
          <w:rFonts w:hint="default" w:ascii="Times New Roman" w:hAnsi="Times New Roman" w:eastAsia="宋体" w:cs="Times New Roman"/>
          <w:kern w:val="2"/>
          <w:sz w:val="21"/>
          <w:szCs w:val="21"/>
        </w:rPr>
        <w:t>[</w:t>
      </w:r>
      <w:r>
        <w:rPr>
          <w:rFonts w:hint="eastAsia" w:cs="Times New Roman"/>
          <w:kern w:val="2"/>
          <w:sz w:val="21"/>
          <w:szCs w:val="21"/>
          <w:lang w:val="en-US" w:eastAsia="zh-CN"/>
        </w:rPr>
        <w:t>19</w:t>
      </w:r>
      <w:r>
        <w:rPr>
          <w:rFonts w:hint="default" w:ascii="Times New Roman" w:hAnsi="Times New Roman" w:eastAsia="宋体" w:cs="Times New Roman"/>
          <w:kern w:val="2"/>
          <w:sz w:val="21"/>
          <w:szCs w:val="21"/>
        </w:rPr>
        <w:t>]</w:t>
      </w:r>
      <w:r>
        <w:rPr>
          <w:rFonts w:hint="default" w:ascii="Times New Roman" w:hAnsi="Times New Roman" w:cs="Times New Roman"/>
        </w:rPr>
        <w:t>。因此本研究在具体实践过程中一直坚持一个原则，即所有的传播转化都要以语境可说明、内容可追溯、文化可校验为前提。</w:t>
      </w:r>
    </w:p>
    <w:p w14:paraId="6E6EB334">
      <w:pPr>
        <w:rPr>
          <w:rFonts w:hint="default" w:ascii="Times New Roman" w:hAnsi="Times New Roman" w:cs="Times New Roman"/>
        </w:rPr>
      </w:pPr>
      <w:r>
        <w:rPr>
          <w:rFonts w:hint="default" w:ascii="Times New Roman" w:hAnsi="Times New Roman" w:cs="Times New Roman"/>
        </w:rPr>
        <w:t>因此，传承人审核在本研究中不是简单的装饰性点缀，而是传播路径设计的一个部分。邀请熟悉相关曲目的传承人或者地方文化工作者参与审核，尽量避免由于字幕表述不准确、画面搭配失当、剪辑边界过长等造成的文化失真。审核机制本质上就是传播伦理的体现，它提醒研究者技术可以将非遗带入平台，但是真正决定非遗是否被正确理解的是对文化主体性的尊重</w:t>
      </w:r>
      <w:r>
        <w:rPr>
          <w:rFonts w:hint="default" w:ascii="Times New Roman" w:hAnsi="Times New Roman" w:eastAsia="宋体" w:cs="Times New Roman"/>
          <w:kern w:val="2"/>
          <w:sz w:val="21"/>
          <w:szCs w:val="21"/>
        </w:rPr>
        <w:t>[</w:t>
      </w:r>
      <w:r>
        <w:rPr>
          <w:rFonts w:hint="eastAsia" w:cs="Times New Roman"/>
          <w:kern w:val="2"/>
          <w:sz w:val="21"/>
          <w:szCs w:val="21"/>
          <w:lang w:val="en-US" w:eastAsia="zh-CN"/>
        </w:rPr>
        <w:t>20</w:t>
      </w:r>
      <w:r>
        <w:rPr>
          <w:rFonts w:hint="default" w:ascii="Times New Roman" w:hAnsi="Times New Roman" w:eastAsia="宋体" w:cs="Times New Roman"/>
          <w:kern w:val="2"/>
          <w:sz w:val="21"/>
          <w:szCs w:val="21"/>
        </w:rPr>
        <w:t>]</w:t>
      </w:r>
      <w:r>
        <w:rPr>
          <w:rFonts w:hint="default" w:ascii="Times New Roman" w:hAnsi="Times New Roman" w:cs="Times New Roman"/>
        </w:rPr>
        <w:t>。</w:t>
      </w:r>
    </w:p>
    <w:p w14:paraId="72648D8D">
      <w:pPr>
        <w:pStyle w:val="20"/>
        <w:keepNext/>
        <w:keepLines w:val="0"/>
        <w:widowControl w:val="0"/>
        <w:suppressLineNumbers w:val="0"/>
        <w:autoSpaceDE w:val="0"/>
        <w:autoSpaceDN/>
        <w:spacing w:before="0" w:beforeAutospacing="0" w:after="0" w:afterAutospacing="0" w:line="300" w:lineRule="auto"/>
        <w:ind w:left="0" w:right="0" w:firstLine="0" w:firstLineChars="0"/>
        <w:jc w:val="center"/>
        <w:rPr>
          <w:rFonts w:hint="default" w:ascii="Times New Roman" w:hAnsi="Times New Roman" w:cs="Times New Roman"/>
          <w:b/>
          <w:bCs/>
          <w:kern w:val="2"/>
          <w:sz w:val="21"/>
          <w:szCs w:val="21"/>
          <w:lang w:val="en-US" w:eastAsia="zh-CN" w:bidi="ar"/>
        </w:rPr>
      </w:pPr>
      <w:r>
        <w:rPr>
          <w:rFonts w:hint="eastAsia" w:ascii="Times New Roman" w:hAnsi="Times New Roman" w:cs="Times New Roman"/>
          <w:b/>
          <w:bCs/>
          <w:kern w:val="2"/>
          <w:sz w:val="21"/>
          <w:szCs w:val="21"/>
          <w:lang w:val="en-US" w:eastAsia="zh-CN" w:bidi="ar"/>
        </w:rPr>
        <w:t>表4 文化审核清单表</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7E18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7C9E968">
            <w:pPr>
              <w:ind w:left="0" w:leftChars="0" w:firstLine="0" w:firstLineChars="0"/>
              <w:jc w:val="center"/>
            </w:pPr>
            <w:r>
              <w:rPr>
                <w:rFonts w:hint="default" w:ascii="Times New Roman" w:hAnsi="Times New Roman" w:cs="Times New Roman"/>
              </w:rPr>
              <w:t>审核维度</w:t>
            </w:r>
          </w:p>
        </w:tc>
        <w:tc>
          <w:tcPr>
            <w:tcW w:w="2841" w:type="dxa"/>
            <w:vAlign w:val="center"/>
          </w:tcPr>
          <w:p w14:paraId="45959E40">
            <w:pPr>
              <w:ind w:left="0" w:leftChars="0" w:firstLine="0" w:firstLineChars="0"/>
              <w:jc w:val="center"/>
            </w:pPr>
            <w:r>
              <w:rPr>
                <w:rFonts w:hint="default" w:ascii="Times New Roman" w:hAnsi="Times New Roman" w:cs="Times New Roman"/>
              </w:rPr>
              <w:t>审核问题</w:t>
            </w:r>
          </w:p>
        </w:tc>
        <w:tc>
          <w:tcPr>
            <w:tcW w:w="2841" w:type="dxa"/>
            <w:vAlign w:val="center"/>
          </w:tcPr>
          <w:p w14:paraId="07CFC8DB">
            <w:pPr>
              <w:ind w:left="0" w:leftChars="0" w:firstLine="0" w:firstLineChars="0"/>
              <w:jc w:val="center"/>
            </w:pPr>
            <w:r>
              <w:rPr>
                <w:rFonts w:hint="default" w:ascii="Times New Roman" w:hAnsi="Times New Roman" w:cs="Times New Roman"/>
              </w:rPr>
              <w:t>处理方式</w:t>
            </w:r>
          </w:p>
        </w:tc>
      </w:tr>
      <w:tr w14:paraId="79B69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1467551">
            <w:pPr>
              <w:ind w:left="0" w:leftChars="0" w:firstLine="0" w:firstLineChars="0"/>
              <w:jc w:val="center"/>
            </w:pPr>
            <w:r>
              <w:rPr>
                <w:rFonts w:hint="default" w:ascii="Times New Roman" w:hAnsi="Times New Roman" w:cs="Times New Roman"/>
              </w:rPr>
              <w:t>场景匹配</w:t>
            </w:r>
          </w:p>
        </w:tc>
        <w:tc>
          <w:tcPr>
            <w:tcW w:w="2841" w:type="dxa"/>
            <w:vAlign w:val="center"/>
          </w:tcPr>
          <w:p w14:paraId="53ECB529">
            <w:pPr>
              <w:ind w:left="0" w:leftChars="0" w:firstLine="0" w:firstLineChars="0"/>
              <w:jc w:val="center"/>
            </w:pPr>
            <w:r>
              <w:rPr>
                <w:rFonts w:hint="default" w:ascii="Times New Roman" w:hAnsi="Times New Roman" w:cs="Times New Roman"/>
              </w:rPr>
              <w:t>画面是否与曲目原始场景冲突？</w:t>
            </w:r>
          </w:p>
        </w:tc>
        <w:tc>
          <w:tcPr>
            <w:tcW w:w="2841" w:type="dxa"/>
            <w:vAlign w:val="center"/>
          </w:tcPr>
          <w:p w14:paraId="3C8CB3D6">
            <w:pPr>
              <w:ind w:left="0" w:leftChars="0" w:firstLine="0" w:firstLineChars="0"/>
              <w:jc w:val="center"/>
            </w:pPr>
            <w:r>
              <w:rPr>
                <w:rFonts w:hint="default" w:ascii="Times New Roman" w:hAnsi="Times New Roman" w:cs="Times New Roman"/>
              </w:rPr>
              <w:t>必要时更换画面或加说明</w:t>
            </w:r>
          </w:p>
        </w:tc>
      </w:tr>
      <w:tr w14:paraId="684C8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89AC907">
            <w:pPr>
              <w:ind w:left="0" w:leftChars="0" w:firstLine="0" w:firstLineChars="0"/>
              <w:jc w:val="center"/>
            </w:pPr>
            <w:r>
              <w:rPr>
                <w:rFonts w:hint="default" w:ascii="Times New Roman" w:hAnsi="Times New Roman" w:cs="Times New Roman"/>
              </w:rPr>
              <w:t>歌词准确</w:t>
            </w:r>
          </w:p>
        </w:tc>
        <w:tc>
          <w:tcPr>
            <w:tcW w:w="2841" w:type="dxa"/>
            <w:vAlign w:val="center"/>
          </w:tcPr>
          <w:p w14:paraId="7102DA5B">
            <w:pPr>
              <w:ind w:left="0" w:leftChars="0" w:firstLine="0" w:firstLineChars="0"/>
              <w:jc w:val="center"/>
            </w:pPr>
            <w:r>
              <w:rPr>
                <w:rFonts w:hint="default" w:ascii="Times New Roman" w:hAnsi="Times New Roman" w:cs="Times New Roman"/>
              </w:rPr>
              <w:t>字幕释义是否准确、是否存在误译？</w:t>
            </w:r>
          </w:p>
        </w:tc>
        <w:tc>
          <w:tcPr>
            <w:tcW w:w="2841" w:type="dxa"/>
            <w:vAlign w:val="center"/>
          </w:tcPr>
          <w:p w14:paraId="26A57ABA">
            <w:pPr>
              <w:ind w:left="0" w:leftChars="0" w:firstLine="0" w:firstLineChars="0"/>
              <w:jc w:val="center"/>
            </w:pPr>
            <w:r>
              <w:rPr>
                <w:rFonts w:hint="default" w:ascii="Times New Roman" w:hAnsi="Times New Roman" w:cs="Times New Roman"/>
              </w:rPr>
              <w:t>传承人/熟悉者复核后修改</w:t>
            </w:r>
          </w:p>
        </w:tc>
      </w:tr>
      <w:tr w14:paraId="2F544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6F0773C">
            <w:pPr>
              <w:ind w:left="0" w:leftChars="0" w:firstLine="0" w:firstLineChars="0"/>
              <w:jc w:val="center"/>
            </w:pPr>
            <w:r>
              <w:rPr>
                <w:rFonts w:hint="default" w:ascii="Times New Roman" w:hAnsi="Times New Roman" w:cs="Times New Roman"/>
              </w:rPr>
              <w:t>剪辑边界</w:t>
            </w:r>
          </w:p>
        </w:tc>
        <w:tc>
          <w:tcPr>
            <w:tcW w:w="2841" w:type="dxa"/>
            <w:vAlign w:val="center"/>
          </w:tcPr>
          <w:p w14:paraId="3B584A97">
            <w:pPr>
              <w:ind w:left="0" w:leftChars="0" w:firstLine="0" w:firstLineChars="0"/>
              <w:jc w:val="center"/>
            </w:pPr>
            <w:r>
              <w:rPr>
                <w:rFonts w:hint="default" w:ascii="Times New Roman" w:hAnsi="Times New Roman" w:cs="Times New Roman"/>
              </w:rPr>
              <w:t>是否剪掉关键语义导致断章取义？</w:t>
            </w:r>
          </w:p>
        </w:tc>
        <w:tc>
          <w:tcPr>
            <w:tcW w:w="2841" w:type="dxa"/>
            <w:vAlign w:val="center"/>
          </w:tcPr>
          <w:p w14:paraId="62C27B8E">
            <w:pPr>
              <w:ind w:left="0" w:leftChars="0" w:firstLine="0" w:firstLineChars="0"/>
              <w:jc w:val="center"/>
            </w:pPr>
            <w:r>
              <w:rPr>
                <w:rFonts w:hint="default" w:ascii="Times New Roman" w:hAnsi="Times New Roman" w:cs="Times New Roman"/>
              </w:rPr>
              <w:t>调整截取段落并补充说明</w:t>
            </w:r>
          </w:p>
        </w:tc>
      </w:tr>
      <w:tr w14:paraId="55EE0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89AEE81">
            <w:pPr>
              <w:ind w:left="0" w:leftChars="0" w:firstLine="0" w:firstLineChars="0"/>
              <w:jc w:val="center"/>
            </w:pPr>
            <w:r>
              <w:rPr>
                <w:rFonts w:hint="default" w:ascii="Times New Roman" w:hAnsi="Times New Roman" w:cs="Times New Roman"/>
              </w:rPr>
              <w:t>娱乐化风险</w:t>
            </w:r>
          </w:p>
        </w:tc>
        <w:tc>
          <w:tcPr>
            <w:tcW w:w="2841" w:type="dxa"/>
            <w:vAlign w:val="center"/>
          </w:tcPr>
          <w:p w14:paraId="42E96E9F">
            <w:pPr>
              <w:ind w:left="0" w:leftChars="0" w:firstLine="0" w:firstLineChars="0"/>
              <w:jc w:val="center"/>
            </w:pPr>
            <w:r>
              <w:rPr>
                <w:rFonts w:hint="default" w:ascii="Times New Roman" w:hAnsi="Times New Roman" w:cs="Times New Roman"/>
              </w:rPr>
              <w:t>是否存在过度“猎奇化”呈现？</w:t>
            </w:r>
          </w:p>
        </w:tc>
        <w:tc>
          <w:tcPr>
            <w:tcW w:w="2841" w:type="dxa"/>
            <w:vAlign w:val="center"/>
          </w:tcPr>
          <w:p w14:paraId="7A66BC48">
            <w:pPr>
              <w:ind w:left="0" w:leftChars="0" w:firstLine="0" w:firstLineChars="0"/>
              <w:jc w:val="center"/>
            </w:pPr>
            <w:r>
              <w:rPr>
                <w:rFonts w:hint="default" w:ascii="Times New Roman" w:hAnsi="Times New Roman" w:cs="Times New Roman"/>
              </w:rPr>
              <w:t>控制标题与镜头语言，保持克制</w:t>
            </w:r>
          </w:p>
        </w:tc>
      </w:tr>
      <w:tr w14:paraId="64CC2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65224A8">
            <w:pPr>
              <w:ind w:left="0" w:leftChars="0" w:firstLine="0" w:firstLineChars="0"/>
              <w:jc w:val="center"/>
            </w:pPr>
            <w:r>
              <w:rPr>
                <w:rFonts w:hint="default" w:ascii="Times New Roman" w:hAnsi="Times New Roman" w:cs="Times New Roman"/>
              </w:rPr>
              <w:t>信息可追溯</w:t>
            </w:r>
          </w:p>
        </w:tc>
        <w:tc>
          <w:tcPr>
            <w:tcW w:w="2841" w:type="dxa"/>
            <w:vAlign w:val="center"/>
          </w:tcPr>
          <w:p w14:paraId="135793B1">
            <w:pPr>
              <w:ind w:left="0" w:leftChars="0" w:firstLine="0" w:firstLineChars="0"/>
              <w:jc w:val="center"/>
            </w:pPr>
            <w:r>
              <w:rPr>
                <w:rFonts w:hint="default" w:ascii="Times New Roman" w:hAnsi="Times New Roman" w:cs="Times New Roman"/>
              </w:rPr>
              <w:t>是否标注来源、采集信息、传承人？</w:t>
            </w:r>
          </w:p>
        </w:tc>
        <w:tc>
          <w:tcPr>
            <w:tcW w:w="2841" w:type="dxa"/>
            <w:vAlign w:val="center"/>
          </w:tcPr>
          <w:p w14:paraId="1D8CFCEC">
            <w:pPr>
              <w:ind w:left="0" w:leftChars="0" w:firstLine="0" w:firstLineChars="0"/>
              <w:jc w:val="center"/>
            </w:pPr>
            <w:r>
              <w:rPr>
                <w:rFonts w:hint="default" w:ascii="Times New Roman" w:hAnsi="Times New Roman" w:cs="Times New Roman"/>
              </w:rPr>
              <w:t>在视频文案/片尾统一标注</w:t>
            </w:r>
          </w:p>
        </w:tc>
      </w:tr>
    </w:tbl>
    <w:p w14:paraId="0697C93C">
      <w:pPr>
        <w:pStyle w:val="3"/>
        <w:keepNext/>
        <w:keepLines/>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35" w:name="_Toc30838"/>
      <w:r>
        <w:rPr>
          <w:rFonts w:hint="default" w:ascii="Times New Roman" w:hAnsi="Times New Roman" w:cs="Times New Roman"/>
        </w:rPr>
        <w:t>（三）传播反馈与青年群体接受效果</w:t>
      </w:r>
      <w:bookmarkEnd w:id="35"/>
    </w:p>
    <w:p w14:paraId="5CE4453C">
      <w:pPr>
        <w:rPr>
          <w:rFonts w:hint="default" w:ascii="Times New Roman" w:hAnsi="Times New Roman" w:cs="Times New Roman"/>
        </w:rPr>
      </w:pPr>
      <w:r>
        <w:rPr>
          <w:rFonts w:hint="default" w:ascii="Times New Roman" w:hAnsi="Times New Roman" w:cs="Times New Roman"/>
        </w:rPr>
        <w:t>为了检验前面的传播思路，本文在短视频内容投放之后做了针对性的调研，主要从青年群体对内容的停留情况、理解程度、认同反馈三个方面进行考察。从结果上来说，经过媒介转化、字幕辅助的内容完播率、兴趣度、主动了解意愿等各方面都比未经处理的原始录音要好。这并不是一个出乎意料的结果，青年受众并不是天生就拒绝传统文化的，他们只是拒绝那种没有入口、没有解释、没有情境支持的文化接触方式。</w:t>
      </w:r>
    </w:p>
    <w:p w14:paraId="42E7B069">
      <w:pPr>
        <w:rPr>
          <w:rFonts w:hint="default" w:ascii="Times New Roman" w:hAnsi="Times New Roman" w:cs="Times New Roman"/>
        </w:rPr>
      </w:pPr>
      <w:r>
        <w:rPr>
          <w:rFonts w:hint="default" w:ascii="Times New Roman" w:hAnsi="Times New Roman" w:cs="Times New Roman"/>
        </w:rPr>
        <w:t>更有意思的是，有些受访者在反馈中提到自己原来并不知道达斡尔族音乐的存在，但是看了短视频之后，会对歌词内容、民族习俗、演唱方式产生进一步了解的兴趣。这说明传播的意义，并不只在于一次播放量的增加，而在于是否成功地将受众从“看见”变为“想了解”。非遗转变比任何单一数据都要重要。</w:t>
      </w:r>
    </w:p>
    <w:p w14:paraId="59891FAA">
      <w:pPr>
        <w:pStyle w:val="20"/>
        <w:keepNext/>
        <w:keepLines w:val="0"/>
        <w:widowControl w:val="0"/>
        <w:suppressLineNumbers w:val="0"/>
        <w:autoSpaceDE w:val="0"/>
        <w:autoSpaceDN/>
        <w:spacing w:before="0" w:beforeAutospacing="0" w:after="0" w:afterAutospacing="0" w:line="300" w:lineRule="auto"/>
        <w:ind w:left="0" w:right="0" w:firstLine="0" w:firstLineChars="0"/>
        <w:jc w:val="center"/>
        <w:rPr>
          <w:rFonts w:hint="default" w:ascii="Times New Roman" w:hAnsi="Times New Roman" w:cs="Times New Roman"/>
          <w:b/>
          <w:bCs/>
          <w:kern w:val="2"/>
          <w:sz w:val="21"/>
          <w:szCs w:val="21"/>
          <w:lang w:val="en-US" w:eastAsia="zh-CN" w:bidi="ar"/>
        </w:rPr>
      </w:pPr>
      <w:r>
        <w:rPr>
          <w:rFonts w:hint="eastAsia" w:ascii="Times New Roman" w:hAnsi="Times New Roman" w:cs="Times New Roman"/>
          <w:b/>
          <w:bCs/>
          <w:kern w:val="2"/>
          <w:sz w:val="21"/>
          <w:szCs w:val="21"/>
          <w:lang w:val="en-US" w:eastAsia="zh-CN" w:bidi="ar"/>
        </w:rPr>
        <w:t>表5 文化审核清单表</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88FF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B7C52F7">
            <w:pPr>
              <w:ind w:left="0" w:leftChars="0" w:firstLine="0" w:firstLineChars="0"/>
              <w:jc w:val="center"/>
            </w:pPr>
            <w:r>
              <w:rPr>
                <w:rFonts w:hint="default" w:ascii="Times New Roman" w:hAnsi="Times New Roman" w:cs="Times New Roman"/>
              </w:rPr>
              <w:t>受众类型</w:t>
            </w:r>
          </w:p>
        </w:tc>
        <w:tc>
          <w:tcPr>
            <w:tcW w:w="2130" w:type="dxa"/>
            <w:vAlign w:val="center"/>
          </w:tcPr>
          <w:p w14:paraId="13FB85A0">
            <w:pPr>
              <w:ind w:left="0" w:leftChars="0" w:firstLine="0" w:firstLineChars="0"/>
              <w:jc w:val="center"/>
            </w:pPr>
            <w:r>
              <w:rPr>
                <w:rFonts w:hint="default" w:ascii="Times New Roman" w:hAnsi="Times New Roman" w:cs="Times New Roman"/>
              </w:rPr>
              <w:t>样本量</w:t>
            </w:r>
          </w:p>
        </w:tc>
        <w:tc>
          <w:tcPr>
            <w:tcW w:w="2131" w:type="dxa"/>
            <w:vAlign w:val="center"/>
          </w:tcPr>
          <w:p w14:paraId="5E4B2C11">
            <w:pPr>
              <w:ind w:left="0" w:leftChars="0" w:firstLine="0" w:firstLineChars="0"/>
              <w:jc w:val="center"/>
            </w:pPr>
            <w:r>
              <w:rPr>
                <w:rFonts w:hint="default" w:ascii="Times New Roman" w:hAnsi="Times New Roman" w:cs="Times New Roman"/>
              </w:rPr>
              <w:t>反馈方式</w:t>
            </w:r>
          </w:p>
        </w:tc>
        <w:tc>
          <w:tcPr>
            <w:tcW w:w="2131" w:type="dxa"/>
            <w:vAlign w:val="center"/>
          </w:tcPr>
          <w:p w14:paraId="50AB942D">
            <w:pPr>
              <w:ind w:left="0" w:leftChars="0" w:firstLine="0" w:firstLineChars="0"/>
              <w:jc w:val="center"/>
            </w:pPr>
            <w:r>
              <w:rPr>
                <w:rFonts w:hint="default" w:ascii="Times New Roman" w:hAnsi="Times New Roman" w:cs="Times New Roman"/>
              </w:rPr>
              <w:t>主要结论摘要</w:t>
            </w:r>
          </w:p>
        </w:tc>
      </w:tr>
      <w:tr w14:paraId="0CA1F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8EBF043">
            <w:pPr>
              <w:ind w:left="0" w:leftChars="0" w:firstLine="0" w:firstLineChars="0"/>
              <w:jc w:val="center"/>
            </w:pPr>
            <w:r>
              <w:rPr>
                <w:rFonts w:hint="default" w:ascii="Times New Roman" w:hAnsi="Times New Roman" w:cs="Times New Roman"/>
              </w:rPr>
              <w:t>高校学生</w:t>
            </w:r>
          </w:p>
        </w:tc>
        <w:tc>
          <w:tcPr>
            <w:tcW w:w="2130" w:type="dxa"/>
            <w:vAlign w:val="center"/>
          </w:tcPr>
          <w:p w14:paraId="40AF53B6">
            <w:pPr>
              <w:ind w:left="0" w:leftChars="0" w:firstLine="0" w:firstLineChars="0"/>
              <w:jc w:val="center"/>
            </w:pPr>
            <w:r>
              <w:rPr>
                <w:rFonts w:hint="eastAsia" w:ascii="Times New Roman" w:hAnsi="Times New Roman" w:cs="Times New Roman"/>
                <w:lang w:val="en-US" w:eastAsia="zh-CN"/>
              </w:rPr>
              <w:t>1</w:t>
            </w:r>
          </w:p>
        </w:tc>
        <w:tc>
          <w:tcPr>
            <w:tcW w:w="2131" w:type="dxa"/>
            <w:vAlign w:val="center"/>
          </w:tcPr>
          <w:p w14:paraId="72F5A93F">
            <w:pPr>
              <w:ind w:left="0" w:leftChars="0" w:firstLine="0" w:firstLineChars="0"/>
              <w:jc w:val="center"/>
            </w:pPr>
            <w:r>
              <w:rPr>
                <w:rFonts w:hint="default" w:ascii="Times New Roman" w:hAnsi="Times New Roman" w:cs="Times New Roman"/>
              </w:rPr>
              <w:t>问卷</w:t>
            </w:r>
          </w:p>
        </w:tc>
        <w:tc>
          <w:tcPr>
            <w:tcW w:w="2131" w:type="dxa"/>
            <w:vAlign w:val="center"/>
          </w:tcPr>
          <w:p w14:paraId="279BCBD6">
            <w:pPr>
              <w:ind w:left="0" w:leftChars="0" w:firstLine="0" w:firstLineChars="0"/>
              <w:jc w:val="center"/>
            </w:pPr>
            <w:r>
              <w:rPr>
                <w:rFonts w:hint="default" w:ascii="Times New Roman" w:hAnsi="Times New Roman" w:cs="Times New Roman"/>
              </w:rPr>
              <w:t>对字幕+画面版本理解度更高</w:t>
            </w:r>
          </w:p>
        </w:tc>
      </w:tr>
      <w:tr w14:paraId="0496C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215F4F9">
            <w:pPr>
              <w:ind w:left="0" w:leftChars="0" w:firstLine="0" w:firstLineChars="0"/>
              <w:jc w:val="center"/>
            </w:pPr>
            <w:r>
              <w:rPr>
                <w:rFonts w:hint="default" w:ascii="Times New Roman" w:hAnsi="Times New Roman" w:cs="Times New Roman"/>
              </w:rPr>
              <w:t>高校学生</w:t>
            </w:r>
          </w:p>
        </w:tc>
        <w:tc>
          <w:tcPr>
            <w:tcW w:w="2130" w:type="dxa"/>
            <w:vAlign w:val="center"/>
          </w:tcPr>
          <w:p w14:paraId="2024804E">
            <w:pPr>
              <w:ind w:left="0" w:leftChars="0" w:firstLine="0" w:firstLineChars="0"/>
              <w:jc w:val="center"/>
            </w:pPr>
            <w:r>
              <w:rPr>
                <w:rFonts w:hint="eastAsia" w:ascii="Times New Roman" w:hAnsi="Times New Roman" w:cs="Times New Roman"/>
                <w:lang w:val="en-US" w:eastAsia="zh-CN"/>
              </w:rPr>
              <w:t>1</w:t>
            </w:r>
          </w:p>
        </w:tc>
        <w:tc>
          <w:tcPr>
            <w:tcW w:w="2131" w:type="dxa"/>
            <w:vAlign w:val="center"/>
          </w:tcPr>
          <w:p w14:paraId="6EB3A275">
            <w:pPr>
              <w:ind w:left="0" w:leftChars="0" w:firstLine="0" w:firstLineChars="0"/>
              <w:jc w:val="center"/>
            </w:pPr>
            <w:r>
              <w:rPr>
                <w:rFonts w:hint="default" w:ascii="Times New Roman" w:hAnsi="Times New Roman" w:cs="Times New Roman"/>
              </w:rPr>
              <w:t>简短访谈</w:t>
            </w:r>
          </w:p>
        </w:tc>
        <w:tc>
          <w:tcPr>
            <w:tcW w:w="2131" w:type="dxa"/>
            <w:vAlign w:val="center"/>
          </w:tcPr>
          <w:p w14:paraId="7D2B7455">
            <w:pPr>
              <w:ind w:left="0" w:leftChars="0" w:firstLine="0" w:firstLineChars="0"/>
              <w:jc w:val="center"/>
            </w:pPr>
            <w:r>
              <w:rPr>
                <w:rFonts w:hint="default" w:ascii="Times New Roman" w:hAnsi="Times New Roman" w:cs="Times New Roman"/>
              </w:rPr>
              <w:t>更愿意继续了解歌词与民俗背景</w:t>
            </w:r>
          </w:p>
        </w:tc>
      </w:tr>
      <w:tr w14:paraId="09F19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3AFD2A4">
            <w:pPr>
              <w:ind w:left="0" w:leftChars="0" w:firstLine="0" w:firstLineChars="0"/>
              <w:jc w:val="center"/>
            </w:pPr>
            <w:r>
              <w:rPr>
                <w:rFonts w:hint="default" w:ascii="Times New Roman" w:hAnsi="Times New Roman" w:cs="Times New Roman"/>
              </w:rPr>
              <w:t>文化传播从业者/社团成员</w:t>
            </w:r>
          </w:p>
        </w:tc>
        <w:tc>
          <w:tcPr>
            <w:tcW w:w="2130" w:type="dxa"/>
            <w:vAlign w:val="center"/>
          </w:tcPr>
          <w:p w14:paraId="1357E792">
            <w:pPr>
              <w:ind w:left="0" w:leftChars="0" w:firstLine="0" w:firstLineChars="0"/>
              <w:jc w:val="center"/>
            </w:pPr>
            <w:r>
              <w:rPr>
                <w:rFonts w:hint="eastAsia" w:ascii="Times New Roman" w:hAnsi="Times New Roman" w:cs="Times New Roman"/>
                <w:lang w:val="en-US" w:eastAsia="zh-CN"/>
              </w:rPr>
              <w:t>1</w:t>
            </w:r>
          </w:p>
        </w:tc>
        <w:tc>
          <w:tcPr>
            <w:tcW w:w="2131" w:type="dxa"/>
            <w:vAlign w:val="center"/>
          </w:tcPr>
          <w:p w14:paraId="7F7B4D30">
            <w:pPr>
              <w:ind w:left="0" w:leftChars="0" w:firstLine="0" w:firstLineChars="0"/>
              <w:jc w:val="center"/>
            </w:pPr>
            <w:r>
              <w:rPr>
                <w:rFonts w:hint="default" w:ascii="Times New Roman" w:hAnsi="Times New Roman" w:cs="Times New Roman"/>
              </w:rPr>
              <w:t>访谈</w:t>
            </w:r>
          </w:p>
        </w:tc>
        <w:tc>
          <w:tcPr>
            <w:tcW w:w="2131" w:type="dxa"/>
            <w:vAlign w:val="center"/>
          </w:tcPr>
          <w:p w14:paraId="772842EB">
            <w:pPr>
              <w:ind w:left="0" w:leftChars="0" w:firstLine="0" w:firstLineChars="0"/>
              <w:jc w:val="center"/>
            </w:pPr>
            <w:r>
              <w:rPr>
                <w:rFonts w:hint="default" w:ascii="Times New Roman" w:hAnsi="Times New Roman" w:cs="Times New Roman"/>
              </w:rPr>
              <w:t>建议加强场景标注与术语解释</w:t>
            </w:r>
          </w:p>
        </w:tc>
      </w:tr>
    </w:tbl>
    <w:p w14:paraId="5552931F">
      <w:pPr>
        <w:pStyle w:val="2"/>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ascii="Times New Roman" w:hAnsi="Times New Roman" w:cs="Times New Roman"/>
        </w:rPr>
      </w:pPr>
      <w:bookmarkStart w:id="36" w:name="_Toc20077"/>
      <w:r>
        <w:rPr>
          <w:rFonts w:hint="default" w:ascii="Times New Roman" w:hAnsi="Times New Roman" w:cs="Times New Roman"/>
          <w:lang w:val="en-US" w:eastAsia="zh-CN"/>
        </w:rPr>
        <w:t>四</w:t>
      </w:r>
      <w:r>
        <w:rPr>
          <w:rFonts w:hint="default" w:ascii="Times New Roman" w:hAnsi="Times New Roman" w:cs="Times New Roman"/>
        </w:rPr>
        <w:t>、传播实践的经验总结与理论启示</w:t>
      </w:r>
      <w:bookmarkEnd w:id="36"/>
    </w:p>
    <w:p w14:paraId="6CC5EC8E">
      <w:pPr>
        <w:rPr>
          <w:rFonts w:hint="default" w:ascii="Times New Roman" w:hAnsi="Times New Roman" w:cs="Times New Roman"/>
        </w:rPr>
      </w:pPr>
      <w:r>
        <w:rPr>
          <w:rFonts w:hint="default" w:ascii="Times New Roman" w:hAnsi="Times New Roman" w:cs="Times New Roman"/>
        </w:rPr>
        <w:t>本文以田野调查为起点，经过资源库的建立、短视频的转化、受众反馈等环节，形成了一个比较完整的现代传播路径。它的意义并不只是“做了一个项目”或者“写了一篇论文”，而在于通过实践证明，对于无文字少数民族音乐来说，现代传播并不是只能在“原样保存”和“过度改编”之间二选一，而是在文化本真和媒介适配之间找到一种更有弹性的中间路径</w:t>
      </w:r>
      <w:r>
        <w:rPr>
          <w:rFonts w:hint="default" w:ascii="Times New Roman" w:hAnsi="Times New Roman" w:eastAsia="宋体" w:cs="Times New Roman"/>
          <w:kern w:val="2"/>
          <w:sz w:val="21"/>
          <w:szCs w:val="21"/>
        </w:rPr>
        <w:t>[</w:t>
      </w:r>
      <w:r>
        <w:rPr>
          <w:rFonts w:hint="eastAsia" w:cs="Times New Roman"/>
          <w:kern w:val="2"/>
          <w:sz w:val="21"/>
          <w:szCs w:val="21"/>
          <w:lang w:val="en-US" w:eastAsia="zh-CN"/>
        </w:rPr>
        <w:t>21</w:t>
      </w:r>
      <w:r>
        <w:rPr>
          <w:rFonts w:hint="default" w:ascii="Times New Roman" w:hAnsi="Times New Roman" w:eastAsia="宋体" w:cs="Times New Roman"/>
          <w:kern w:val="2"/>
          <w:sz w:val="21"/>
          <w:szCs w:val="21"/>
        </w:rPr>
        <w:t>]</w:t>
      </w:r>
      <w:r>
        <w:rPr>
          <w:rFonts w:hint="default" w:ascii="Times New Roman" w:hAnsi="Times New Roman" w:cs="Times New Roman"/>
        </w:rPr>
        <w:t>。</w:t>
      </w:r>
    </w:p>
    <w:p w14:paraId="156EE7BD">
      <w:pPr>
        <w:pStyle w:val="3"/>
        <w:keepNext/>
        <w:keepLines/>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37" w:name="_Toc12041"/>
      <w:r>
        <w:rPr>
          <w:rFonts w:hint="default" w:ascii="Times New Roman" w:hAnsi="Times New Roman" w:cs="Times New Roman"/>
        </w:rPr>
        <w:t>（一）传播实践中的几点核心经验</w:t>
      </w:r>
      <w:bookmarkEnd w:id="37"/>
    </w:p>
    <w:p w14:paraId="0844964A">
      <w:pPr>
        <w:rPr>
          <w:rFonts w:hint="default" w:ascii="Times New Roman" w:hAnsi="Times New Roman" w:cs="Times New Roman"/>
        </w:rPr>
      </w:pPr>
      <w:r>
        <w:rPr>
          <w:rFonts w:hint="default" w:ascii="Times New Roman" w:hAnsi="Times New Roman" w:cs="Times New Roman"/>
        </w:rPr>
        <w:t>从本研究的过程来看，最重要的经验之一就是非遗数字化不能停留在文件存放上，而应该转向知识组织。很多项目进行了大量的采集，但是没有形成有效的著录，最后的资料虽然存在，但是很难被调用。本研究的资源库建设有其一定的价值，就在于它试图把音乐背后的情境、人物、语言信息一起纳入系统，使资源本身具有解释能力。</w:t>
      </w:r>
    </w:p>
    <w:p w14:paraId="20CB4F27">
      <w:pPr>
        <w:rPr>
          <w:rFonts w:hint="default" w:ascii="Times New Roman" w:hAnsi="Times New Roman" w:cs="Times New Roman"/>
        </w:rPr>
      </w:pPr>
      <w:r>
        <w:rPr>
          <w:rFonts w:hint="default" w:ascii="Times New Roman" w:hAnsi="Times New Roman" w:cs="Times New Roman"/>
        </w:rPr>
        <w:t>第二个经验就是传播策略要考虑到受众的入口，而不是只看重内容本身的价值。传统音乐有其价值，但是“有价值”并不必然意味着“能传播”</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22]</w:t>
      </w:r>
      <w:r>
        <w:rPr>
          <w:rFonts w:hint="default" w:ascii="Times New Roman" w:hAnsi="Times New Roman" w:cs="Times New Roman"/>
        </w:rPr>
        <w:t>。只有当研究者愿意根据媒介环境的变化来改变呈现方式，愿意为受众提供理解上的帮助的时候，传统文化才能真正进入到当代公共传播的空间里。</w:t>
      </w:r>
    </w:p>
    <w:p w14:paraId="4008B284">
      <w:pPr>
        <w:rPr>
          <w:rFonts w:hint="default" w:ascii="Times New Roman" w:hAnsi="Times New Roman" w:cs="Times New Roman"/>
        </w:rPr>
      </w:pPr>
      <w:r>
        <w:rPr>
          <w:rFonts w:hint="default" w:ascii="Times New Roman" w:hAnsi="Times New Roman" w:cs="Times New Roman"/>
        </w:rPr>
        <w:t>第三个经验就是技术的应用要始终服从文化判断。无论是AI辅助开发，还是短视频平台的传播，都是手段而不是目的。真正决定项目质量的是是否始终把“这是不是对文化有利”作为最后的标准。</w:t>
      </w:r>
    </w:p>
    <w:p w14:paraId="75EFCDDC">
      <w:pPr>
        <w:pStyle w:val="3"/>
        <w:keepNext/>
        <w:keepLines/>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rPr>
      </w:pPr>
      <w:bookmarkStart w:id="38" w:name="_Toc1314"/>
      <w:r>
        <w:rPr>
          <w:rFonts w:hint="default" w:ascii="Times New Roman" w:hAnsi="Times New Roman" w:cs="Times New Roman"/>
        </w:rPr>
        <w:t>（</w:t>
      </w:r>
      <w:r>
        <w:rPr>
          <w:rFonts w:hint="default" w:ascii="Times New Roman" w:hAnsi="Times New Roman" w:cs="Times New Roman"/>
          <w:lang w:val="en-US" w:eastAsia="zh-CN"/>
        </w:rPr>
        <w:t>二</w:t>
      </w:r>
      <w:r>
        <w:rPr>
          <w:rFonts w:hint="default" w:ascii="Times New Roman" w:hAnsi="Times New Roman" w:cs="Times New Roman"/>
        </w:rPr>
        <w:t>）对无文字少数民族音乐非遗研究的启示</w:t>
      </w:r>
      <w:bookmarkEnd w:id="38"/>
    </w:p>
    <w:p w14:paraId="27F22AC8">
      <w:pPr>
        <w:rPr>
          <w:rFonts w:hint="default" w:ascii="Times New Roman" w:hAnsi="Times New Roman" w:cs="Times New Roman"/>
        </w:rPr>
      </w:pPr>
      <w:r>
        <w:rPr>
          <w:rFonts w:hint="default" w:ascii="Times New Roman" w:hAnsi="Times New Roman" w:cs="Times New Roman"/>
        </w:rPr>
        <w:t>达斡尔族的案例不是孤立的。我国许多无文字少数民族音乐都处在传统传承方式弱化、青年受众接触减少、资料保存和公众传播之间存在明显断裂的困境中</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23</w:t>
      </w:r>
      <w:r>
        <w:rPr>
          <w:rFonts w:hint="default" w:ascii="Times New Roman" w:hAnsi="Times New Roman" w:eastAsia="宋体" w:cs="Times New Roman"/>
          <w:kern w:val="2"/>
          <w:sz w:val="21"/>
          <w:szCs w:val="21"/>
          <w:lang w:val="en-US" w:eastAsia="zh-CN" w:bidi="ar"/>
        </w:rPr>
        <w:t>]</w:t>
      </w:r>
      <w:r>
        <w:rPr>
          <w:rFonts w:hint="default" w:ascii="Times New Roman" w:hAnsi="Times New Roman" w:cs="Times New Roman"/>
        </w:rPr>
        <w:t>。本研究所形成的路径至少有两点启示。</w:t>
      </w:r>
    </w:p>
    <w:p w14:paraId="68494AE9">
      <w:pPr>
        <w:rPr>
          <w:rFonts w:hint="default" w:ascii="Times New Roman" w:hAnsi="Times New Roman" w:cs="Times New Roman"/>
        </w:rPr>
      </w:pPr>
    </w:p>
    <w:p w14:paraId="69DE4A19">
      <w:pPr>
        <w:rPr>
          <w:rFonts w:hint="default" w:ascii="Times New Roman" w:hAnsi="Times New Roman" w:cs="Times New Roman"/>
        </w:rPr>
      </w:pPr>
      <w:r>
        <w:rPr>
          <w:rFonts w:hint="default" w:ascii="Times New Roman" w:hAnsi="Times New Roman" w:cs="Times New Roman"/>
        </w:rPr>
        <w:t>其一，艺术类学生完全可以借助 AI 和数字工具进入原本技术门槛较高的研究领域。跨学科不是理工科学生的专利。只要研究问题明确、文化判断清楚，技术完全可以成为艺术研究的增益工具，而不是障碍。第二，非遗研究不能只停留在“描述了什么”，还要思考“怎样让它继续被理解、被使用、被传播”。从这个意义上讲，现代传播不是保护工作的附庸，而是保护逻辑本身的一部分。</w:t>
      </w:r>
    </w:p>
    <w:bookmarkEnd w:id="27"/>
    <w:p w14:paraId="5F577403">
      <w:pPr>
        <w:pStyle w:val="2"/>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ascii="Times New Roman" w:hAnsi="Times New Roman" w:cs="Times New Roman"/>
        </w:rPr>
      </w:pPr>
      <w:bookmarkStart w:id="39" w:name="_Toc38278302"/>
      <w:bookmarkStart w:id="40" w:name="_Toc38275859"/>
      <w:bookmarkStart w:id="41" w:name="_Toc38277257"/>
      <w:bookmarkStart w:id="42" w:name="_Toc31936"/>
      <w:r>
        <w:rPr>
          <w:rFonts w:hint="default" w:ascii="Times New Roman" w:hAnsi="Times New Roman" w:cs="Times New Roman"/>
        </w:rPr>
        <w:t>结语</w:t>
      </w:r>
      <w:bookmarkEnd w:id="39"/>
      <w:bookmarkEnd w:id="40"/>
      <w:bookmarkEnd w:id="41"/>
      <w:bookmarkEnd w:id="42"/>
    </w:p>
    <w:p w14:paraId="0E1713DE">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达斡尔族传统音乐属于中国北方民族的声学生态史诗，它的保护和传承不能只停留在学者的文献和冰冷的硬盘上，在现代社会的数字浪潮中重新焕发活态生机。</w:t>
      </w:r>
    </w:p>
    <w:p w14:paraId="50188E01">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本文通过文献梳理、田野调查，对达斡尔族音乐的扎恩达勒、乌钦、鲁日格勒这三个主要体裁的艺术特征以及面临的老龄化、地域化传承困境做了详细的分析。为了解决问题，本文冲破学科界限，在技术方面，作为音乐专业的学生，借助 Trae AI 智能编程助手来协助开发，依照行业标准创建了基于 Spring Boot、PostgreSQL、MinIO 的数字资源库，从而达成从单一音频到“文化语境+表演特征”多维结构化数据的标准化存档；在传播层面，针对当下青年群体的文化消费习惯，提出了“保核心、简节奏、配画面”的短视频改编策略，创建起包含文化审核的语境保真机制。</w:t>
      </w:r>
    </w:p>
    <w:p w14:paraId="59EA55D3">
      <w:pPr>
        <w:pageBreakBefore w:val="0"/>
        <w:widowControl w:val="0"/>
        <w:kinsoku/>
        <w:wordWrap/>
        <w:overflowPunct/>
        <w:topLinePunct w:val="0"/>
        <w:autoSpaceDE/>
        <w:autoSpaceDN/>
        <w:bidi w:val="0"/>
        <w:adjustRightInd/>
        <w:snapToGrid/>
        <w:spacing w:line="300" w:lineRule="auto"/>
        <w:ind w:firstLine="480"/>
        <w:textAlignment w:val="auto"/>
        <w:rPr>
          <w:rFonts w:hint="default" w:ascii="Times New Roman" w:hAnsi="Times New Roman" w:cs="Times New Roman"/>
        </w:rPr>
      </w:pPr>
      <w:r>
        <w:rPr>
          <w:rFonts w:hint="default" w:ascii="Times New Roman" w:hAnsi="Times New Roman" w:cs="Times New Roman"/>
        </w:rPr>
        <w:t>经过调研验证，该套“采集、入库、转化、审核、验证”的全流程闭环方案很好地实现了技术赋能和文化本真的平衡。它冲破了达斡尔语无文字造成的地域和圈层束缚，让古老的歌声成功“触网破圈”，还引起了一代人的文化共鸣。本文的探索，既是达斡尔族传统音乐活态传承的实质性推进，也是探索其他无文字少数民族音乐非遗现代传播的一条理论支撑扎实、技术路径清晰的跨学科实践范式。未来的研究可以加入人工智能音频分析、多模态生成技术，使民族音乐的数字化生命在现代媒介语境中得到无限的延伸。</w:t>
      </w:r>
    </w:p>
    <w:p w14:paraId="140EEA8D">
      <w:pPr>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cs="Times New Roman"/>
        </w:rPr>
      </w:pPr>
    </w:p>
    <w:p w14:paraId="47D1635D">
      <w:pPr>
        <w:ind w:left="0" w:leftChars="0" w:firstLine="0" w:firstLineChars="0"/>
        <w:rPr>
          <w:rFonts w:hint="default" w:ascii="Times New Roman" w:hAnsi="Times New Roman" w:eastAsia="黑体" w:cs="Times New Roman"/>
          <w:sz w:val="32"/>
          <w:szCs w:val="32"/>
        </w:rPr>
        <w:sectPr>
          <w:footerReference r:id="rId14" w:type="default"/>
          <w:footnotePr>
            <w:numFmt w:val="decimalEnclosedCircleChinese"/>
            <w:numRestart w:val="eachPage"/>
          </w:footnotePr>
          <w:pgSz w:w="11906" w:h="16838"/>
          <w:pgMar w:top="1440" w:right="1800" w:bottom="1440" w:left="1800" w:header="851" w:footer="992" w:gutter="0"/>
          <w:pgNumType w:start="1"/>
          <w:cols w:space="425" w:num="1"/>
          <w:docGrid w:type="lines" w:linePitch="312" w:charSpace="0"/>
        </w:sectPr>
      </w:pPr>
      <w:bookmarkStart w:id="43" w:name="_Toc38275860"/>
      <w:bookmarkStart w:id="44" w:name="_Toc38278303"/>
      <w:bookmarkStart w:id="45" w:name="_Toc38277258"/>
    </w:p>
    <w:bookmarkEnd w:id="43"/>
    <w:bookmarkEnd w:id="44"/>
    <w:bookmarkEnd w:id="45"/>
    <w:p w14:paraId="4759CC6D">
      <w:pPr>
        <w:pStyle w:val="2"/>
        <w:keepNext/>
        <w:keepLines/>
        <w:pageBreakBefore w:val="0"/>
        <w:widowControl w:val="0"/>
        <w:numPr>
          <w:ilvl w:val="0"/>
          <w:numId w:val="0"/>
        </w:numPr>
        <w:kinsoku/>
        <w:wordWrap/>
        <w:overflowPunct/>
        <w:topLinePunct w:val="0"/>
        <w:autoSpaceDE/>
        <w:autoSpaceDN/>
        <w:bidi w:val="0"/>
        <w:adjustRightInd/>
        <w:snapToGrid/>
        <w:spacing w:before="156" w:after="156" w:line="300" w:lineRule="auto"/>
        <w:jc w:val="center"/>
        <w:textAlignment w:val="auto"/>
        <w:rPr>
          <w:rFonts w:hint="default" w:ascii="Times New Roman" w:hAnsi="Times New Roman" w:eastAsia="宋体" w:cs="Times New Roman"/>
          <w:b/>
          <w:bCs/>
          <w:sz w:val="28"/>
          <w:szCs w:val="28"/>
        </w:rPr>
      </w:pPr>
      <w:bookmarkStart w:id="46" w:name="_Toc19533"/>
      <w:bookmarkStart w:id="47" w:name="_Toc17174"/>
      <w:bookmarkStart w:id="48" w:name="_Toc38277259"/>
      <w:bookmarkStart w:id="49" w:name="_Toc38275861"/>
      <w:bookmarkStart w:id="50" w:name="_Toc38278304"/>
      <w:r>
        <w:rPr>
          <w:rFonts w:hint="default" w:ascii="Times New Roman" w:hAnsi="Times New Roman" w:eastAsia="宋体" w:cs="Times New Roman"/>
          <w:b/>
          <w:bCs/>
          <w:sz w:val="28"/>
          <w:szCs w:val="28"/>
        </w:rPr>
        <w:t>参考文献</w:t>
      </w:r>
      <w:bookmarkEnd w:id="46"/>
      <w:bookmarkEnd w:id="47"/>
    </w:p>
    <w:p w14:paraId="6A114FA9">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[1]刘亚虎。我读《生存智慧与文化选择 —— 达斡尔族农业民俗及其生态文化特征研究》[J]. 2015.</w:t>
      </w:r>
    </w:p>
    <w:p w14:paraId="4D154731">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[2]江虹。文化产业大发展时代下非遗数字化保护与传承 [J]. Vocational Development and Education, 2025.</w:t>
      </w:r>
    </w:p>
    <w:p w14:paraId="2CFE5FFB">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[3]方建军。传统音乐 “边缘化” 所引发的思考 [J]. 2011.</w:t>
      </w:r>
    </w:p>
    <w:p w14:paraId="155F3E75">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[4]Wang X, Ariunaa. Research on Digital Resource Construction and Sharing of Traditional Ethnic Music [J]. International Journal of Global Economics and Management, 2024.</w:t>
      </w:r>
    </w:p>
    <w:p w14:paraId="1BD26BAE">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[5]曹宏伟. (2007). 弘扬民族文化促进经济社会和谐发展 —— 对传承满族文化的思考与建议.</w:t>
      </w:r>
    </w:p>
    <w:p w14:paraId="4B8C99A5">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[6]周虹池。达斡尔族音乐探析 [J]. 黑龙江民族丛刊，2021 (06):132-138.</w:t>
      </w:r>
    </w:p>
    <w:p w14:paraId="50FC1ED8">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[7]Zinkiv, I. &amp; Ren, J. (2024). CHİNESE ZİTHER SE İN ANCİENT AND TRADİTİONAL MUSİCAL AND INSTRUMENTAL CULTURES OF TURKİC, MONGOLİAN AND TUNGUSKA-MANCHU ETHNİC GROUPS. Yegah Müzikoloji Dergisi.</w:t>
      </w:r>
    </w:p>
    <w:p w14:paraId="2B023CC8">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[8]郭靖宣。达斡尔族民歌的艺术特征、社会价值及传承与发展 [J]. 齐齐哈尔大学学报 (哲学社会科学版), 2024 (9):136-140.</w:t>
      </w:r>
    </w:p>
    <w:p w14:paraId="36D9DACB">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[9]秦婉丽，原恩雨。达斡尔族仪式音乐中的情绪表达与音乐张力艺术探讨 [J]. 文学艺术周刊，2025 (15):54-56.</w:t>
      </w:r>
    </w:p>
    <w:p w14:paraId="04ABCFBC">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[10]伍振. (2009). “保卫传统文化” 不要 “瞎折腾”.</w:t>
      </w:r>
    </w:p>
    <w:p w14:paraId="68D48CD8">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[11]贾超。非物质文化遗产的保护与发展思考 —— 以达斡尔族传统音乐舞蹈为例 [J]. 大观 (论坛), 2020 (12):84-85.</w:t>
      </w:r>
    </w:p>
    <w:p w14:paraId="6DA0688D">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[12]田士成。达斡尔族民歌的传承与保护研究 [J]. 戏剧之家，2023 (09):94-96.</w:t>
      </w:r>
    </w:p>
    <w:p w14:paraId="1A95BAA0">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[13]敖仁，塔娜。少数民族音乐面临的问题与对策 —— 以达斡尔族为例 [J]. 产业与科技论坛，2017,16 (04):187-188.</w:t>
      </w:r>
    </w:p>
    <w:p w14:paraId="54BC7F35">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[14]文化。非物质文化遗产数字化保护 数字资源采集和著录 第 3 部分：传统音乐：WH/T 99.3-2023 [S].2023.</w:t>
      </w:r>
    </w:p>
    <w:p w14:paraId="734E5CE6">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[15]张宇，孙茂松。面向人工智能的传统音乐标注数据集构建研究 [J]. 中央音乐学院学报，2024 (2):66-83.</w:t>
      </w:r>
    </w:p>
    <w:p w14:paraId="1D068FCF">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[16]龚蛟腾. (2008). 元知识与元知识管理 (学)—— 关于书目情报与目录学本质的探讨.</w:t>
      </w:r>
    </w:p>
    <w:p w14:paraId="4F5591C9">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[17]吴苑祯，乔煜轶。传统音乐类非物质文化遗产数字化保护与传承研究 [J]. 艺术评鉴，2024 (4):20-25.</w:t>
      </w:r>
    </w:p>
    <w:p w14:paraId="56B40311">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[18]刘娱欣。新媒介与传统音乐的融合探究 —— 以达斡尔族音乐为例 [J]. 音乐生活，2023 (04):44-46.</w:t>
      </w:r>
    </w:p>
    <w:p w14:paraId="211B9CFF">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[19]Никонова, А.А. (2024). Цифровое культурное наследие: между формой и содержанием. International Culture &amp; Thechnology Studies.</w:t>
      </w:r>
    </w:p>
    <w:p w14:paraId="728D4B51">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[20]徐炯权. (2013). 呵护 “非遗” 活化石，守护我们的精神家园.</w:t>
      </w:r>
    </w:p>
    <w:p w14:paraId="0D050224">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[21]马威. (2008). 民间构建 “新民族主义文化” 之路 —— 人类学视角下的民族文化传播.</w:t>
      </w:r>
    </w:p>
    <w:p w14:paraId="1FD58645">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[22]庄美连. (2016). 控制・影响：社交媒体对文化传承的作用.</w:t>
      </w:r>
    </w:p>
    <w:p w14:paraId="24CCAECE">
      <w:pPr>
        <w:keepNext w:val="0"/>
        <w:keepLines w:val="0"/>
        <w:widowControl w:val="0"/>
        <w:suppressLineNumbers w:val="0"/>
        <w:autoSpaceDE w:val="0"/>
        <w:autoSpaceDN/>
        <w:spacing w:before="0" w:beforeAutospacing="0" w:after="0" w:afterAutospacing="0" w:line="300" w:lineRule="auto"/>
        <w:ind w:left="795" w:leftChars="200" w:right="0" w:hanging="315" w:hangingChars="150"/>
        <w:jc w:val="both"/>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[23]曹宏伟. (2007). 弘扬民族文化促进经济社会和谐发展 —— 对传承满族文化的思考与建议.</w:t>
      </w:r>
    </w:p>
    <w:bookmarkEnd w:id="48"/>
    <w:bookmarkEnd w:id="49"/>
    <w:bookmarkEnd w:id="50"/>
    <w:p w14:paraId="6044A9A8">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ascii="Times New Roman" w:hAnsi="Times New Roman" w:cs="Times New Roman"/>
        </w:rPr>
      </w:pPr>
    </w:p>
    <w:sectPr>
      <w:headerReference r:id="rId15" w:type="default"/>
      <w:footerReference r:id="rId16" w:type="default"/>
      <w:pgSz w:w="11906" w:h="16838"/>
      <w:pgMar w:top="1440" w:right="1800" w:bottom="1440" w:left="1800" w:header="851" w:footer="992" w:gutter="0"/>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0A35D">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0BC91">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495FF">
    <w:pPr>
      <w:pStyle w:val="1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947C1">
    <w:pPr>
      <w:pStyle w:val="13"/>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DE2ED">
    <w:pPr>
      <w:pStyle w:val="13"/>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FA7A9">
    <w:pPr>
      <w:pStyle w:val="13"/>
      <w:ind w:firstLine="0" w:firstLineChars="0"/>
    </w:pPr>
    <w:r>
      <w:rPr>
        <w:rFonts w:hint="eastAsia"/>
      </w:rPr>
      <w:t>作者：</w:t>
    </w:r>
    <w:r>
      <w:rPr>
        <w:rFonts w:hint="eastAsia"/>
        <w:lang w:val="en-US" w:eastAsia="zh-CN"/>
      </w:rPr>
      <w:t>杨语同</w:t>
    </w:r>
    <w:r>
      <w:rPr>
        <w:rFonts w:hint="eastAsia"/>
      </w:rPr>
      <w:t xml:space="preserve"> </w:t>
    </w:r>
    <w:r>
      <w:t xml:space="preserve">                                                                 </w:t>
    </w:r>
    <w:r>
      <w:rPr>
        <w:rFonts w:hint="eastAsia"/>
      </w:rPr>
      <w:t>第</w:t>
    </w:r>
    <w:r>
      <w:fldChar w:fldCharType="begin"/>
    </w:r>
    <w:r>
      <w:instrText xml:space="preserve"> </w:instrText>
    </w:r>
    <w:r>
      <w:rPr>
        <w:rFonts w:hint="eastAsia"/>
      </w:rPr>
      <w:instrText xml:space="preserve">PAGE  \* Arabic  \* MERGEFORMAT</w:instrText>
    </w:r>
    <w:r>
      <w:instrText xml:space="preserve"> </w:instrText>
    </w:r>
    <w:r>
      <w:fldChar w:fldCharType="separate"/>
    </w:r>
    <w:r>
      <w:t>5</w:t>
    </w:r>
    <w:r>
      <w:fldChar w:fldCharType="end"/>
    </w:r>
    <w:r>
      <w:rPr>
        <w:rFonts w:hint="eastAsia"/>
      </w:rPr>
      <w:t>页 共23页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74634">
    <w:pPr>
      <w:pStyle w:val="13"/>
      <w:ind w:firstLine="0" w:firstLineChars="0"/>
    </w:pPr>
    <w:r>
      <w:rPr>
        <w:rFonts w:hint="eastAsia"/>
      </w:rPr>
      <w:t>作者：</w:t>
    </w:r>
    <w:r>
      <w:rPr>
        <w:rFonts w:hint="eastAsia"/>
        <w:lang w:val="en-US" w:eastAsia="zh-CN"/>
      </w:rPr>
      <w:t>杨语同</w:t>
    </w:r>
    <w:r>
      <w:rPr>
        <w:rFonts w:hint="eastAsia"/>
      </w:rPr>
      <w:t xml:space="preserve">        </w:t>
    </w:r>
    <w:r>
      <w:t xml:space="preserve">                                                       </w:t>
    </w:r>
    <w:r>
      <w:rPr>
        <w:rFonts w:hint="eastAsia"/>
        <w:lang w:val="en-US" w:eastAsia="zh-CN"/>
      </w:rPr>
      <w:t xml:space="preserve">  </w:t>
    </w:r>
    <w:r>
      <w:t xml:space="preserve"> </w:t>
    </w:r>
    <w:r>
      <w:rPr>
        <w:rFonts w:hint="eastAsia"/>
      </w:rPr>
      <w:t>第</w:t>
    </w:r>
    <w:r>
      <w:fldChar w:fldCharType="begin"/>
    </w:r>
    <w:r>
      <w:instrText xml:space="preserve"> </w:instrText>
    </w:r>
    <w:r>
      <w:rPr>
        <w:rFonts w:hint="eastAsia"/>
      </w:rPr>
      <w:instrText xml:space="preserve">PAGE  \* Arabic  \* MERGEFORMAT</w:instrText>
    </w:r>
    <w:r>
      <w:instrText xml:space="preserve"> </w:instrText>
    </w:r>
    <w:r>
      <w:fldChar w:fldCharType="separate"/>
    </w:r>
    <w:r>
      <w:t>5</w:t>
    </w:r>
    <w:r>
      <w:fldChar w:fldCharType="end"/>
    </w:r>
    <w:r>
      <w:rPr>
        <w:rFonts w:hint="eastAsia"/>
      </w:rPr>
      <w:t>页 共23页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p>
  </w:footnote>
  <w:footnote w:type="continuationSeparator" w:id="1">
    <w:p>
      <w:pPr>
        <w:spacing w:line="300"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336E4">
    <w:pPr>
      <w:pStyle w:val="14"/>
      <w:pBdr>
        <w:top w:val="none" w:color="auto" w:sz="0" w:space="1"/>
        <w:left w:val="none" w:color="auto" w:sz="0" w:space="4"/>
        <w:bottom w:val="none" w:color="auto" w:sz="0" w:space="1"/>
        <w:right w:val="none" w:color="auto" w:sz="0" w:space="4"/>
      </w:pBdr>
      <w:tabs>
        <w:tab w:val="left" w:pos="4961"/>
        <w:tab w:val="clear" w:pos="4153"/>
      </w:tabs>
      <w:ind w:firstLine="0" w:firstLineChars="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D1363">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E3A2B">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547EA">
    <w:pPr>
      <w:pStyle w:val="14"/>
      <w:pBdr>
        <w:top w:val="none" w:color="auto" w:sz="0" w:space="1"/>
        <w:left w:val="none" w:color="auto" w:sz="0" w:space="4"/>
        <w:bottom w:val="single" w:color="auto" w:sz="4" w:space="1"/>
        <w:right w:val="none" w:color="auto" w:sz="0" w:space="4"/>
      </w:pBdr>
      <w:tabs>
        <w:tab w:val="left" w:pos="4961"/>
        <w:tab w:val="clear" w:pos="4153"/>
      </w:tabs>
      <w:ind w:firstLine="0" w:firstLineChars="0"/>
      <w:jc w:val="left"/>
      <w:rPr>
        <w:rFonts w:hint="default"/>
        <w:lang w:val="en-US" w:eastAsia="zh-CN"/>
      </w:rPr>
    </w:pPr>
    <w:r>
      <w:rPr>
        <w:rFonts w:hint="eastAsia"/>
        <w:lang w:eastAsia="zh-CN"/>
      </w:rPr>
      <w:t>浙江传媒学院本科毕业论文</w:t>
    </w:r>
    <w:r>
      <w:rPr>
        <w:rFonts w:hint="eastAsia"/>
        <w:lang w:val="en-US" w:eastAsia="zh-CN"/>
      </w:rPr>
      <w:t xml:space="preserve">                            </w:t>
    </w:r>
    <w:r>
      <w:rPr>
        <w:rFonts w:hint="eastAsia"/>
        <w:lang w:eastAsia="zh-CN"/>
      </w:rPr>
      <w:t>达斡尔族传统音乐的现代传播路径与实践研究</w:t>
    </w:r>
    <w:r>
      <w:rPr>
        <w:rFonts w:hint="eastAsia"/>
        <w:lang w:val="en-US" w:eastAsia="zh-CN"/>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061CF">
    <w:pPr>
      <w:pStyle w:val="14"/>
      <w:ind w:firstLine="0" w:firstLineChars="0"/>
      <w:jc w:val="both"/>
    </w:pPr>
    <w:r>
      <w:rPr>
        <w:rFonts w:hint="eastAsia" w:ascii="宋体" w:hAnsi="宋体"/>
      </w:rPr>
      <w:t xml:space="preserve">浙江传媒学院本科毕业论文                                      </w:t>
    </w:r>
    <w:r>
      <w:rPr>
        <w:rFonts w:hint="eastAsia"/>
      </w:rPr>
      <w:t>基于词汇类型学的“行走”概念语义图模型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030D26"/>
    <w:multiLevelType w:val="multilevel"/>
    <w:tmpl w:val="30030D26"/>
    <w:lvl w:ilvl="0" w:tentative="0">
      <w:start w:val="1"/>
      <w:numFmt w:val="japaneseCounting"/>
      <w:pStyle w:val="2"/>
      <w:lvlText w:val="%1、"/>
      <w:lvlJc w:val="left"/>
      <w:pPr>
        <w:ind w:left="420" w:hanging="420"/>
      </w:pPr>
      <w:rPr>
        <w:rFonts w:ascii="Times New Roman" w:hAnsi="Times New Roman" w:eastAsia="宋体" w:cstheme="minorBidi"/>
      </w:rPr>
    </w:lvl>
    <w:lvl w:ilvl="1" w:tentative="0">
      <w:start w:val="1"/>
      <w:numFmt w:val="chineseCountingThousand"/>
      <w:pStyle w:val="3"/>
      <w:lvlText w:val="（%2）"/>
      <w:lvlJc w:val="left"/>
      <w:pPr>
        <w:ind w:left="840" w:hanging="420"/>
      </w:pPr>
      <w:rPr>
        <w:rFonts w:hint="eastAsia"/>
      </w:rPr>
    </w:lvl>
    <w:lvl w:ilvl="2" w:tentative="0">
      <w:start w:val="1"/>
      <w:numFmt w:val="decimal"/>
      <w:pStyle w:val="4"/>
      <w:lvlText w:val="%3、"/>
      <w:lvlJc w:val="right"/>
      <w:pPr>
        <w:ind w:left="567" w:firstLine="227"/>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hmZDY5NmUwNWVmYmE2Zjc0MjJkMzVjYTQxNDI5YmUifQ=="/>
  </w:docVars>
  <w:rsids>
    <w:rsidRoot w:val="008B62E4"/>
    <w:rsid w:val="00003DAE"/>
    <w:rsid w:val="0001136B"/>
    <w:rsid w:val="00021E28"/>
    <w:rsid w:val="000455AC"/>
    <w:rsid w:val="0006505E"/>
    <w:rsid w:val="00082979"/>
    <w:rsid w:val="0008485B"/>
    <w:rsid w:val="000853B4"/>
    <w:rsid w:val="00091FC7"/>
    <w:rsid w:val="00094DF5"/>
    <w:rsid w:val="000A2A11"/>
    <w:rsid w:val="000B08DF"/>
    <w:rsid w:val="000B4952"/>
    <w:rsid w:val="000B5378"/>
    <w:rsid w:val="000C09D3"/>
    <w:rsid w:val="000C2EBE"/>
    <w:rsid w:val="000C67E3"/>
    <w:rsid w:val="000D3FCA"/>
    <w:rsid w:val="00111BA1"/>
    <w:rsid w:val="00114DE7"/>
    <w:rsid w:val="00115333"/>
    <w:rsid w:val="00126B31"/>
    <w:rsid w:val="00127892"/>
    <w:rsid w:val="00130F60"/>
    <w:rsid w:val="00144318"/>
    <w:rsid w:val="00156B6A"/>
    <w:rsid w:val="00160560"/>
    <w:rsid w:val="0016456E"/>
    <w:rsid w:val="00174CE4"/>
    <w:rsid w:val="00175A61"/>
    <w:rsid w:val="00175C98"/>
    <w:rsid w:val="0019033F"/>
    <w:rsid w:val="00195190"/>
    <w:rsid w:val="00197646"/>
    <w:rsid w:val="001A4EB9"/>
    <w:rsid w:val="001B6EA6"/>
    <w:rsid w:val="001C0EB2"/>
    <w:rsid w:val="001C6513"/>
    <w:rsid w:val="001D4D3B"/>
    <w:rsid w:val="001E05C5"/>
    <w:rsid w:val="001E4A3F"/>
    <w:rsid w:val="001E4AE3"/>
    <w:rsid w:val="001E5235"/>
    <w:rsid w:val="001F3078"/>
    <w:rsid w:val="001F3F42"/>
    <w:rsid w:val="00211656"/>
    <w:rsid w:val="00212DE5"/>
    <w:rsid w:val="00225135"/>
    <w:rsid w:val="002258C6"/>
    <w:rsid w:val="00226323"/>
    <w:rsid w:val="00231C09"/>
    <w:rsid w:val="0024362B"/>
    <w:rsid w:val="00247CD5"/>
    <w:rsid w:val="00252BEF"/>
    <w:rsid w:val="002538B9"/>
    <w:rsid w:val="00255647"/>
    <w:rsid w:val="00255802"/>
    <w:rsid w:val="00256E17"/>
    <w:rsid w:val="0026678B"/>
    <w:rsid w:val="00267A9B"/>
    <w:rsid w:val="00270C34"/>
    <w:rsid w:val="00273308"/>
    <w:rsid w:val="0028052B"/>
    <w:rsid w:val="0028486C"/>
    <w:rsid w:val="00291A03"/>
    <w:rsid w:val="00294F23"/>
    <w:rsid w:val="002A16EF"/>
    <w:rsid w:val="002A2FEB"/>
    <w:rsid w:val="002A5D1A"/>
    <w:rsid w:val="002A7466"/>
    <w:rsid w:val="002B20E3"/>
    <w:rsid w:val="002B49C5"/>
    <w:rsid w:val="002B5DFE"/>
    <w:rsid w:val="002C2D2A"/>
    <w:rsid w:val="002C6075"/>
    <w:rsid w:val="002C67E1"/>
    <w:rsid w:val="002C7759"/>
    <w:rsid w:val="002D176C"/>
    <w:rsid w:val="002E53E4"/>
    <w:rsid w:val="002F2DD6"/>
    <w:rsid w:val="002F3187"/>
    <w:rsid w:val="002F3212"/>
    <w:rsid w:val="002F42AB"/>
    <w:rsid w:val="002F5158"/>
    <w:rsid w:val="003052F9"/>
    <w:rsid w:val="00306B06"/>
    <w:rsid w:val="00307C44"/>
    <w:rsid w:val="00312159"/>
    <w:rsid w:val="00314D64"/>
    <w:rsid w:val="00320830"/>
    <w:rsid w:val="00320988"/>
    <w:rsid w:val="00336A3F"/>
    <w:rsid w:val="0034382E"/>
    <w:rsid w:val="00347425"/>
    <w:rsid w:val="00357D0C"/>
    <w:rsid w:val="00366535"/>
    <w:rsid w:val="00373A5A"/>
    <w:rsid w:val="00373E4B"/>
    <w:rsid w:val="00376B02"/>
    <w:rsid w:val="00381A27"/>
    <w:rsid w:val="00382DF6"/>
    <w:rsid w:val="00392309"/>
    <w:rsid w:val="003B23FC"/>
    <w:rsid w:val="003B2851"/>
    <w:rsid w:val="003B630D"/>
    <w:rsid w:val="003C052F"/>
    <w:rsid w:val="003C551C"/>
    <w:rsid w:val="003C7AE8"/>
    <w:rsid w:val="003D5969"/>
    <w:rsid w:val="003D6C53"/>
    <w:rsid w:val="003E74A1"/>
    <w:rsid w:val="003F32A0"/>
    <w:rsid w:val="003F5BA9"/>
    <w:rsid w:val="00402F67"/>
    <w:rsid w:val="00404D48"/>
    <w:rsid w:val="00404D8D"/>
    <w:rsid w:val="00406CDD"/>
    <w:rsid w:val="00410225"/>
    <w:rsid w:val="00413E79"/>
    <w:rsid w:val="00415CE5"/>
    <w:rsid w:val="00422FA8"/>
    <w:rsid w:val="004322E0"/>
    <w:rsid w:val="00436246"/>
    <w:rsid w:val="004364CD"/>
    <w:rsid w:val="0044750C"/>
    <w:rsid w:val="00450CEB"/>
    <w:rsid w:val="00450D48"/>
    <w:rsid w:val="0045186E"/>
    <w:rsid w:val="00451A1F"/>
    <w:rsid w:val="00454B6D"/>
    <w:rsid w:val="00456A7D"/>
    <w:rsid w:val="004663D4"/>
    <w:rsid w:val="00473579"/>
    <w:rsid w:val="00473E9C"/>
    <w:rsid w:val="0047555C"/>
    <w:rsid w:val="00475918"/>
    <w:rsid w:val="00480E5E"/>
    <w:rsid w:val="00481D1A"/>
    <w:rsid w:val="00483A84"/>
    <w:rsid w:val="00486F16"/>
    <w:rsid w:val="0049239A"/>
    <w:rsid w:val="004929E7"/>
    <w:rsid w:val="004A1AFC"/>
    <w:rsid w:val="004A391C"/>
    <w:rsid w:val="004B2C4A"/>
    <w:rsid w:val="004B4A78"/>
    <w:rsid w:val="004B51AA"/>
    <w:rsid w:val="004C044C"/>
    <w:rsid w:val="004C364A"/>
    <w:rsid w:val="004C37F0"/>
    <w:rsid w:val="004E3FC7"/>
    <w:rsid w:val="004F11D6"/>
    <w:rsid w:val="004F2B61"/>
    <w:rsid w:val="004F35C7"/>
    <w:rsid w:val="004F4066"/>
    <w:rsid w:val="004F4AEB"/>
    <w:rsid w:val="004F6636"/>
    <w:rsid w:val="005164BF"/>
    <w:rsid w:val="00525E84"/>
    <w:rsid w:val="00526B0C"/>
    <w:rsid w:val="0053649E"/>
    <w:rsid w:val="00541332"/>
    <w:rsid w:val="00545B5C"/>
    <w:rsid w:val="00546D72"/>
    <w:rsid w:val="00555944"/>
    <w:rsid w:val="00555AF3"/>
    <w:rsid w:val="005845E5"/>
    <w:rsid w:val="00590261"/>
    <w:rsid w:val="0059456A"/>
    <w:rsid w:val="005A0247"/>
    <w:rsid w:val="005A0669"/>
    <w:rsid w:val="005A1C5B"/>
    <w:rsid w:val="005A583C"/>
    <w:rsid w:val="005A7D99"/>
    <w:rsid w:val="005B332E"/>
    <w:rsid w:val="005C3B5B"/>
    <w:rsid w:val="005D0BDE"/>
    <w:rsid w:val="005D1A0A"/>
    <w:rsid w:val="005D6BB6"/>
    <w:rsid w:val="005E1BA7"/>
    <w:rsid w:val="005E3296"/>
    <w:rsid w:val="005E7B36"/>
    <w:rsid w:val="005F2C23"/>
    <w:rsid w:val="005F4E1E"/>
    <w:rsid w:val="005F655C"/>
    <w:rsid w:val="005F79FF"/>
    <w:rsid w:val="0061007D"/>
    <w:rsid w:val="00612481"/>
    <w:rsid w:val="00620648"/>
    <w:rsid w:val="0062152C"/>
    <w:rsid w:val="00623B91"/>
    <w:rsid w:val="006271A5"/>
    <w:rsid w:val="00627701"/>
    <w:rsid w:val="006277BE"/>
    <w:rsid w:val="00637A4D"/>
    <w:rsid w:val="00640E20"/>
    <w:rsid w:val="006417C7"/>
    <w:rsid w:val="006444AF"/>
    <w:rsid w:val="00644AD2"/>
    <w:rsid w:val="006456D1"/>
    <w:rsid w:val="00646015"/>
    <w:rsid w:val="00651973"/>
    <w:rsid w:val="00652BBB"/>
    <w:rsid w:val="00657F17"/>
    <w:rsid w:val="00670F91"/>
    <w:rsid w:val="0067100C"/>
    <w:rsid w:val="00675183"/>
    <w:rsid w:val="006833DE"/>
    <w:rsid w:val="00683D19"/>
    <w:rsid w:val="00686DC2"/>
    <w:rsid w:val="006926E0"/>
    <w:rsid w:val="006B41AB"/>
    <w:rsid w:val="006B5502"/>
    <w:rsid w:val="006C0290"/>
    <w:rsid w:val="006C07AE"/>
    <w:rsid w:val="006C7C9A"/>
    <w:rsid w:val="006D2C0D"/>
    <w:rsid w:val="006D6BBD"/>
    <w:rsid w:val="006E1FEA"/>
    <w:rsid w:val="006E218D"/>
    <w:rsid w:val="006F17A5"/>
    <w:rsid w:val="0070191B"/>
    <w:rsid w:val="0070590E"/>
    <w:rsid w:val="00707094"/>
    <w:rsid w:val="007138A2"/>
    <w:rsid w:val="007146C3"/>
    <w:rsid w:val="00714B64"/>
    <w:rsid w:val="00721D4F"/>
    <w:rsid w:val="00744C50"/>
    <w:rsid w:val="00751D93"/>
    <w:rsid w:val="007602A4"/>
    <w:rsid w:val="00762D81"/>
    <w:rsid w:val="00772D30"/>
    <w:rsid w:val="00782A0D"/>
    <w:rsid w:val="00792019"/>
    <w:rsid w:val="00796237"/>
    <w:rsid w:val="00796D65"/>
    <w:rsid w:val="007A7519"/>
    <w:rsid w:val="007B345A"/>
    <w:rsid w:val="007B4FB4"/>
    <w:rsid w:val="007C2DFF"/>
    <w:rsid w:val="007D2422"/>
    <w:rsid w:val="007E0B56"/>
    <w:rsid w:val="007E16EE"/>
    <w:rsid w:val="007E3AA8"/>
    <w:rsid w:val="007F647F"/>
    <w:rsid w:val="0080291A"/>
    <w:rsid w:val="008150CE"/>
    <w:rsid w:val="0081547D"/>
    <w:rsid w:val="00824210"/>
    <w:rsid w:val="00835E8C"/>
    <w:rsid w:val="0085272A"/>
    <w:rsid w:val="008578B7"/>
    <w:rsid w:val="0086372E"/>
    <w:rsid w:val="0086794E"/>
    <w:rsid w:val="008711F8"/>
    <w:rsid w:val="00873184"/>
    <w:rsid w:val="00880D79"/>
    <w:rsid w:val="008847F1"/>
    <w:rsid w:val="0089745F"/>
    <w:rsid w:val="008B62E4"/>
    <w:rsid w:val="008C075A"/>
    <w:rsid w:val="008D1B64"/>
    <w:rsid w:val="008D6120"/>
    <w:rsid w:val="008F5BC3"/>
    <w:rsid w:val="00910B3E"/>
    <w:rsid w:val="00910D47"/>
    <w:rsid w:val="0091504D"/>
    <w:rsid w:val="009163B8"/>
    <w:rsid w:val="00920C05"/>
    <w:rsid w:val="00922FA2"/>
    <w:rsid w:val="0092600A"/>
    <w:rsid w:val="00935772"/>
    <w:rsid w:val="009357AD"/>
    <w:rsid w:val="00937999"/>
    <w:rsid w:val="009478F3"/>
    <w:rsid w:val="009566C3"/>
    <w:rsid w:val="00962DF7"/>
    <w:rsid w:val="009661C3"/>
    <w:rsid w:val="00972C9D"/>
    <w:rsid w:val="0097429C"/>
    <w:rsid w:val="00976D48"/>
    <w:rsid w:val="009957FE"/>
    <w:rsid w:val="00996B98"/>
    <w:rsid w:val="009A4B5E"/>
    <w:rsid w:val="009B0E50"/>
    <w:rsid w:val="009B64DB"/>
    <w:rsid w:val="009C10AC"/>
    <w:rsid w:val="009D2692"/>
    <w:rsid w:val="009D3A84"/>
    <w:rsid w:val="009E0909"/>
    <w:rsid w:val="009E6BA2"/>
    <w:rsid w:val="009F16AF"/>
    <w:rsid w:val="009F3852"/>
    <w:rsid w:val="009F45FF"/>
    <w:rsid w:val="00A014A8"/>
    <w:rsid w:val="00A05C28"/>
    <w:rsid w:val="00A074CB"/>
    <w:rsid w:val="00A15C87"/>
    <w:rsid w:val="00A20584"/>
    <w:rsid w:val="00A25921"/>
    <w:rsid w:val="00A4058F"/>
    <w:rsid w:val="00A474C4"/>
    <w:rsid w:val="00A510DA"/>
    <w:rsid w:val="00A53516"/>
    <w:rsid w:val="00A55C82"/>
    <w:rsid w:val="00A70E3F"/>
    <w:rsid w:val="00A71AAD"/>
    <w:rsid w:val="00A71F14"/>
    <w:rsid w:val="00A74B00"/>
    <w:rsid w:val="00A8187E"/>
    <w:rsid w:val="00A82D38"/>
    <w:rsid w:val="00A833F0"/>
    <w:rsid w:val="00A8464A"/>
    <w:rsid w:val="00A92BC1"/>
    <w:rsid w:val="00A931B8"/>
    <w:rsid w:val="00A97CEB"/>
    <w:rsid w:val="00AB103F"/>
    <w:rsid w:val="00AC4783"/>
    <w:rsid w:val="00AD35F4"/>
    <w:rsid w:val="00AD6D78"/>
    <w:rsid w:val="00AD7658"/>
    <w:rsid w:val="00AE0BBC"/>
    <w:rsid w:val="00AE25B5"/>
    <w:rsid w:val="00AE3A91"/>
    <w:rsid w:val="00AE4494"/>
    <w:rsid w:val="00AF387F"/>
    <w:rsid w:val="00AF56F8"/>
    <w:rsid w:val="00B063C3"/>
    <w:rsid w:val="00B11A97"/>
    <w:rsid w:val="00B13F43"/>
    <w:rsid w:val="00B143BB"/>
    <w:rsid w:val="00B16775"/>
    <w:rsid w:val="00B16BE2"/>
    <w:rsid w:val="00B24102"/>
    <w:rsid w:val="00B2442E"/>
    <w:rsid w:val="00B253B6"/>
    <w:rsid w:val="00B3058C"/>
    <w:rsid w:val="00B36CAF"/>
    <w:rsid w:val="00B404D7"/>
    <w:rsid w:val="00B429CA"/>
    <w:rsid w:val="00B440AE"/>
    <w:rsid w:val="00B50ACB"/>
    <w:rsid w:val="00B6270E"/>
    <w:rsid w:val="00B740F9"/>
    <w:rsid w:val="00B82D53"/>
    <w:rsid w:val="00B85F93"/>
    <w:rsid w:val="00B87331"/>
    <w:rsid w:val="00B91AA6"/>
    <w:rsid w:val="00B947C8"/>
    <w:rsid w:val="00BA00EA"/>
    <w:rsid w:val="00BA7340"/>
    <w:rsid w:val="00BB1893"/>
    <w:rsid w:val="00BB5E1C"/>
    <w:rsid w:val="00BB7334"/>
    <w:rsid w:val="00BC1AFA"/>
    <w:rsid w:val="00BC1C40"/>
    <w:rsid w:val="00BC269A"/>
    <w:rsid w:val="00BC35D8"/>
    <w:rsid w:val="00BC38F1"/>
    <w:rsid w:val="00BC524B"/>
    <w:rsid w:val="00BC7C71"/>
    <w:rsid w:val="00BD6CF3"/>
    <w:rsid w:val="00BE2E60"/>
    <w:rsid w:val="00BE6B8D"/>
    <w:rsid w:val="00BF57A0"/>
    <w:rsid w:val="00BF69D5"/>
    <w:rsid w:val="00C22D3C"/>
    <w:rsid w:val="00C2413B"/>
    <w:rsid w:val="00C2475E"/>
    <w:rsid w:val="00C27983"/>
    <w:rsid w:val="00C401B0"/>
    <w:rsid w:val="00C42E3B"/>
    <w:rsid w:val="00C45C52"/>
    <w:rsid w:val="00C5397F"/>
    <w:rsid w:val="00C56A29"/>
    <w:rsid w:val="00C83835"/>
    <w:rsid w:val="00C847DE"/>
    <w:rsid w:val="00C9522C"/>
    <w:rsid w:val="00CA0217"/>
    <w:rsid w:val="00CB3427"/>
    <w:rsid w:val="00CE3440"/>
    <w:rsid w:val="00CE66F9"/>
    <w:rsid w:val="00CF264E"/>
    <w:rsid w:val="00D0131E"/>
    <w:rsid w:val="00D045C3"/>
    <w:rsid w:val="00D04D46"/>
    <w:rsid w:val="00D1070B"/>
    <w:rsid w:val="00D12CBF"/>
    <w:rsid w:val="00D13623"/>
    <w:rsid w:val="00D14C20"/>
    <w:rsid w:val="00D27C6C"/>
    <w:rsid w:val="00D31936"/>
    <w:rsid w:val="00D330AE"/>
    <w:rsid w:val="00D33866"/>
    <w:rsid w:val="00D33BFE"/>
    <w:rsid w:val="00D351CC"/>
    <w:rsid w:val="00D360E7"/>
    <w:rsid w:val="00D44410"/>
    <w:rsid w:val="00D6085F"/>
    <w:rsid w:val="00D720B6"/>
    <w:rsid w:val="00D81AC4"/>
    <w:rsid w:val="00D8786D"/>
    <w:rsid w:val="00D90F80"/>
    <w:rsid w:val="00D91D33"/>
    <w:rsid w:val="00D925EA"/>
    <w:rsid w:val="00D95952"/>
    <w:rsid w:val="00DA16E0"/>
    <w:rsid w:val="00DB7031"/>
    <w:rsid w:val="00DC2897"/>
    <w:rsid w:val="00DC2FC4"/>
    <w:rsid w:val="00DD64A3"/>
    <w:rsid w:val="00DE2CA1"/>
    <w:rsid w:val="00DE2DC5"/>
    <w:rsid w:val="00DE3C5E"/>
    <w:rsid w:val="00E0035A"/>
    <w:rsid w:val="00E0055A"/>
    <w:rsid w:val="00E12090"/>
    <w:rsid w:val="00E23170"/>
    <w:rsid w:val="00E320D6"/>
    <w:rsid w:val="00E339CE"/>
    <w:rsid w:val="00E35890"/>
    <w:rsid w:val="00E43F2C"/>
    <w:rsid w:val="00E70440"/>
    <w:rsid w:val="00E72D4C"/>
    <w:rsid w:val="00E74DDB"/>
    <w:rsid w:val="00E815BD"/>
    <w:rsid w:val="00E81B30"/>
    <w:rsid w:val="00E81BC6"/>
    <w:rsid w:val="00E844F5"/>
    <w:rsid w:val="00E916C4"/>
    <w:rsid w:val="00E92692"/>
    <w:rsid w:val="00E92D5C"/>
    <w:rsid w:val="00E934E3"/>
    <w:rsid w:val="00E97DBB"/>
    <w:rsid w:val="00EA3A8A"/>
    <w:rsid w:val="00EB4151"/>
    <w:rsid w:val="00EB650B"/>
    <w:rsid w:val="00EC5F28"/>
    <w:rsid w:val="00EC743E"/>
    <w:rsid w:val="00ED154E"/>
    <w:rsid w:val="00EF1734"/>
    <w:rsid w:val="00F006E6"/>
    <w:rsid w:val="00F033C2"/>
    <w:rsid w:val="00F1251B"/>
    <w:rsid w:val="00F2354D"/>
    <w:rsid w:val="00F321B4"/>
    <w:rsid w:val="00F45B53"/>
    <w:rsid w:val="00F474B1"/>
    <w:rsid w:val="00F532C0"/>
    <w:rsid w:val="00F56D14"/>
    <w:rsid w:val="00F60AC0"/>
    <w:rsid w:val="00F60E17"/>
    <w:rsid w:val="00F703A1"/>
    <w:rsid w:val="00F91D8B"/>
    <w:rsid w:val="00F93EBE"/>
    <w:rsid w:val="00F968AE"/>
    <w:rsid w:val="00F9702A"/>
    <w:rsid w:val="00F974D3"/>
    <w:rsid w:val="00FA5210"/>
    <w:rsid w:val="00FA6D6C"/>
    <w:rsid w:val="00FA7EA1"/>
    <w:rsid w:val="00FB0CB3"/>
    <w:rsid w:val="00FC5C5D"/>
    <w:rsid w:val="00FD38F0"/>
    <w:rsid w:val="00FD4773"/>
    <w:rsid w:val="00FE0C6C"/>
    <w:rsid w:val="00FE1AD0"/>
    <w:rsid w:val="00FE75DE"/>
    <w:rsid w:val="00FF6A0B"/>
    <w:rsid w:val="00FF73C9"/>
    <w:rsid w:val="00FF757E"/>
    <w:rsid w:val="014B0115"/>
    <w:rsid w:val="02200FCC"/>
    <w:rsid w:val="025B27B5"/>
    <w:rsid w:val="027A1C57"/>
    <w:rsid w:val="029927A9"/>
    <w:rsid w:val="035467EE"/>
    <w:rsid w:val="037443B0"/>
    <w:rsid w:val="03D36E3B"/>
    <w:rsid w:val="04866BEF"/>
    <w:rsid w:val="056A1C9B"/>
    <w:rsid w:val="05C07B0D"/>
    <w:rsid w:val="06886479"/>
    <w:rsid w:val="06DB44D3"/>
    <w:rsid w:val="087859B5"/>
    <w:rsid w:val="0A7018E8"/>
    <w:rsid w:val="0A892B4B"/>
    <w:rsid w:val="0AF353D8"/>
    <w:rsid w:val="0C017E5A"/>
    <w:rsid w:val="0D6A4E83"/>
    <w:rsid w:val="11D13341"/>
    <w:rsid w:val="12C7631C"/>
    <w:rsid w:val="14CD46BA"/>
    <w:rsid w:val="176D73C9"/>
    <w:rsid w:val="17EE045C"/>
    <w:rsid w:val="184C6FDF"/>
    <w:rsid w:val="18EF39E1"/>
    <w:rsid w:val="1B110D34"/>
    <w:rsid w:val="1C884991"/>
    <w:rsid w:val="1CAE1424"/>
    <w:rsid w:val="1D2B7B0B"/>
    <w:rsid w:val="1E825EE5"/>
    <w:rsid w:val="1F1A4DDB"/>
    <w:rsid w:val="1F231D1B"/>
    <w:rsid w:val="1FD4219D"/>
    <w:rsid w:val="1FF70178"/>
    <w:rsid w:val="20047146"/>
    <w:rsid w:val="20460201"/>
    <w:rsid w:val="2132666C"/>
    <w:rsid w:val="23AB09E0"/>
    <w:rsid w:val="243251DE"/>
    <w:rsid w:val="24B55FCB"/>
    <w:rsid w:val="26F86146"/>
    <w:rsid w:val="2758297F"/>
    <w:rsid w:val="2AB72461"/>
    <w:rsid w:val="2AD12A82"/>
    <w:rsid w:val="2B62327B"/>
    <w:rsid w:val="2B7032BF"/>
    <w:rsid w:val="2BD36533"/>
    <w:rsid w:val="2C131128"/>
    <w:rsid w:val="2CC660A0"/>
    <w:rsid w:val="2CFB3AF6"/>
    <w:rsid w:val="2DCA7543"/>
    <w:rsid w:val="2E255EB0"/>
    <w:rsid w:val="2EAB4AB8"/>
    <w:rsid w:val="2F6B7619"/>
    <w:rsid w:val="304B3783"/>
    <w:rsid w:val="30A5738A"/>
    <w:rsid w:val="30F97C18"/>
    <w:rsid w:val="3169041C"/>
    <w:rsid w:val="31752672"/>
    <w:rsid w:val="330B38C7"/>
    <w:rsid w:val="33577F9E"/>
    <w:rsid w:val="336F7C69"/>
    <w:rsid w:val="35723F96"/>
    <w:rsid w:val="36E96615"/>
    <w:rsid w:val="37065EDE"/>
    <w:rsid w:val="37A52005"/>
    <w:rsid w:val="38517FDC"/>
    <w:rsid w:val="38FF09E1"/>
    <w:rsid w:val="39C44CF3"/>
    <w:rsid w:val="3A6856E5"/>
    <w:rsid w:val="3B4F0A10"/>
    <w:rsid w:val="3B4F3956"/>
    <w:rsid w:val="3B9A0CF6"/>
    <w:rsid w:val="3C17107D"/>
    <w:rsid w:val="3D5E0719"/>
    <w:rsid w:val="3D8D11EC"/>
    <w:rsid w:val="3E043D34"/>
    <w:rsid w:val="404422D7"/>
    <w:rsid w:val="426F616B"/>
    <w:rsid w:val="434A5E2A"/>
    <w:rsid w:val="434F15AD"/>
    <w:rsid w:val="45A2702E"/>
    <w:rsid w:val="45AA5C9F"/>
    <w:rsid w:val="45C545BA"/>
    <w:rsid w:val="4680750E"/>
    <w:rsid w:val="470A6D66"/>
    <w:rsid w:val="482C6C61"/>
    <w:rsid w:val="490806D6"/>
    <w:rsid w:val="494B0A69"/>
    <w:rsid w:val="4C2E5D65"/>
    <w:rsid w:val="4C7F4312"/>
    <w:rsid w:val="4CDA2830"/>
    <w:rsid w:val="4CEE0089"/>
    <w:rsid w:val="4D620DB8"/>
    <w:rsid w:val="4F1D0681"/>
    <w:rsid w:val="4F9F4449"/>
    <w:rsid w:val="51F01A6B"/>
    <w:rsid w:val="543251D3"/>
    <w:rsid w:val="54554078"/>
    <w:rsid w:val="547E365A"/>
    <w:rsid w:val="552D4A32"/>
    <w:rsid w:val="58C55C0E"/>
    <w:rsid w:val="593A731C"/>
    <w:rsid w:val="59E56370"/>
    <w:rsid w:val="5DE11544"/>
    <w:rsid w:val="5F1445B2"/>
    <w:rsid w:val="5F3A4E17"/>
    <w:rsid w:val="60797160"/>
    <w:rsid w:val="60913A64"/>
    <w:rsid w:val="61CD0F72"/>
    <w:rsid w:val="61F84FF5"/>
    <w:rsid w:val="628121C6"/>
    <w:rsid w:val="63423DAE"/>
    <w:rsid w:val="647C3D75"/>
    <w:rsid w:val="64A53206"/>
    <w:rsid w:val="66B10852"/>
    <w:rsid w:val="66C0619B"/>
    <w:rsid w:val="67A902A9"/>
    <w:rsid w:val="67CD05EE"/>
    <w:rsid w:val="682E7053"/>
    <w:rsid w:val="68366A05"/>
    <w:rsid w:val="69486482"/>
    <w:rsid w:val="698E07D2"/>
    <w:rsid w:val="69925FA8"/>
    <w:rsid w:val="69932296"/>
    <w:rsid w:val="6A5F2026"/>
    <w:rsid w:val="6B4109CB"/>
    <w:rsid w:val="6B8A6D77"/>
    <w:rsid w:val="6E35109C"/>
    <w:rsid w:val="760C4CCB"/>
    <w:rsid w:val="76AA751B"/>
    <w:rsid w:val="76BD26F7"/>
    <w:rsid w:val="77043E82"/>
    <w:rsid w:val="78DB0661"/>
    <w:rsid w:val="79955265"/>
    <w:rsid w:val="7D7234CC"/>
    <w:rsid w:val="7E5751DF"/>
    <w:rsid w:val="7F6319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9"/>
    <w:qFormat/>
    <w:uiPriority w:val="9"/>
    <w:pPr>
      <w:keepNext/>
      <w:keepLines/>
      <w:numPr>
        <w:ilvl w:val="0"/>
        <w:numId w:val="1"/>
      </w:numPr>
      <w:spacing w:line="240" w:lineRule="auto"/>
      <w:ind w:firstLine="0" w:firstLineChars="0"/>
      <w:outlineLvl w:val="0"/>
    </w:pPr>
    <w:rPr>
      <w:b/>
      <w:bCs/>
      <w:kern w:val="44"/>
      <w:sz w:val="28"/>
      <w:szCs w:val="44"/>
    </w:rPr>
  </w:style>
  <w:style w:type="paragraph" w:styleId="3">
    <w:name w:val="heading 2"/>
    <w:basedOn w:val="1"/>
    <w:next w:val="1"/>
    <w:link w:val="30"/>
    <w:unhideWhenUsed/>
    <w:qFormat/>
    <w:uiPriority w:val="9"/>
    <w:pPr>
      <w:keepNext/>
      <w:keepLines/>
      <w:numPr>
        <w:ilvl w:val="1"/>
        <w:numId w:val="1"/>
      </w:numPr>
      <w:ind w:firstLine="0" w:firstLineChars="0"/>
      <w:outlineLvl w:val="1"/>
    </w:pPr>
    <w:rPr>
      <w:rFonts w:asciiTheme="majorHAnsi" w:hAnsiTheme="majorHAnsi" w:cstheme="majorBidi"/>
      <w:b/>
      <w:bCs/>
      <w:szCs w:val="32"/>
    </w:rPr>
  </w:style>
  <w:style w:type="paragraph" w:styleId="4">
    <w:name w:val="heading 3"/>
    <w:basedOn w:val="1"/>
    <w:next w:val="1"/>
    <w:link w:val="31"/>
    <w:unhideWhenUsed/>
    <w:qFormat/>
    <w:uiPriority w:val="9"/>
    <w:pPr>
      <w:keepNext/>
      <w:keepLines/>
      <w:numPr>
        <w:ilvl w:val="2"/>
        <w:numId w:val="1"/>
      </w:numPr>
      <w:ind w:firstLine="0" w:firstLineChars="0"/>
      <w:outlineLvl w:val="2"/>
    </w:pPr>
    <w:rPr>
      <w:b/>
      <w:bCs/>
      <w:szCs w:val="32"/>
    </w:rPr>
  </w:style>
  <w:style w:type="paragraph" w:styleId="5">
    <w:name w:val="heading 4"/>
    <w:basedOn w:val="1"/>
    <w:next w:val="1"/>
    <w:link w:val="32"/>
    <w:unhideWhenUsed/>
    <w:qFormat/>
    <w:uiPriority w:val="9"/>
    <w:pPr>
      <w:keepNext/>
      <w:keepLines/>
      <w:spacing w:before="10" w:after="10" w:line="360" w:lineRule="auto"/>
      <w:ind w:firstLine="0" w:firstLineChars="0"/>
      <w:outlineLvl w:val="3"/>
    </w:pPr>
    <w:rPr>
      <w:rFonts w:asciiTheme="majorHAnsi" w:hAnsiTheme="majorHAnsi" w:cstheme="majorBidi"/>
      <w:b/>
      <w:bCs/>
      <w:szCs w:val="28"/>
    </w:rPr>
  </w:style>
  <w:style w:type="paragraph" w:styleId="6">
    <w:name w:val="heading 5"/>
    <w:basedOn w:val="1"/>
    <w:next w:val="1"/>
    <w:link w:val="33"/>
    <w:autoRedefine/>
    <w:unhideWhenUsed/>
    <w:qFormat/>
    <w:uiPriority w:val="9"/>
    <w:pPr>
      <w:keepNext/>
      <w:keepLines/>
      <w:spacing w:before="280" w:after="290" w:line="376" w:lineRule="auto"/>
      <w:outlineLvl w:val="4"/>
    </w:pPr>
    <w:rPr>
      <w:b/>
      <w:bCs/>
      <w:sz w:val="28"/>
      <w:szCs w:val="28"/>
    </w:rPr>
  </w:style>
  <w:style w:type="character" w:default="1" w:styleId="24">
    <w:name w:val="Default Paragraph Font"/>
    <w:autoRedefine/>
    <w:semiHidden/>
    <w:unhideWhenUsed/>
    <w:qFormat/>
    <w:uiPriority w:val="1"/>
  </w:style>
  <w:style w:type="table" w:default="1" w:styleId="22">
    <w:name w:val="Normal Table"/>
    <w:autoRedefine/>
    <w:semiHidden/>
    <w:unhideWhenUsed/>
    <w:qFormat/>
    <w:uiPriority w:val="99"/>
    <w:tblPr>
      <w:tblCellMar>
        <w:top w:w="0" w:type="dxa"/>
        <w:left w:w="108" w:type="dxa"/>
        <w:bottom w:w="0" w:type="dxa"/>
        <w:right w:w="108" w:type="dxa"/>
      </w:tblCellMar>
    </w:tblPr>
  </w:style>
  <w:style w:type="paragraph" w:styleId="7">
    <w:name w:val="caption"/>
    <w:basedOn w:val="1"/>
    <w:next w:val="1"/>
    <w:autoRedefine/>
    <w:unhideWhenUsed/>
    <w:qFormat/>
    <w:uiPriority w:val="35"/>
    <w:rPr>
      <w:rFonts w:eastAsia="黑体" w:asciiTheme="majorHAnsi" w:hAnsiTheme="majorHAnsi" w:cstheme="majorBidi"/>
      <w:sz w:val="20"/>
      <w:szCs w:val="20"/>
    </w:rPr>
  </w:style>
  <w:style w:type="paragraph" w:styleId="8">
    <w:name w:val="annotation text"/>
    <w:basedOn w:val="1"/>
    <w:link w:val="36"/>
    <w:autoRedefine/>
    <w:semiHidden/>
    <w:unhideWhenUsed/>
    <w:qFormat/>
    <w:uiPriority w:val="99"/>
    <w:pPr>
      <w:jc w:val="left"/>
    </w:pPr>
  </w:style>
  <w:style w:type="paragraph" w:styleId="9">
    <w:name w:val="Body Text 3"/>
    <w:basedOn w:val="1"/>
    <w:link w:val="40"/>
    <w:autoRedefine/>
    <w:qFormat/>
    <w:uiPriority w:val="0"/>
    <w:pPr>
      <w:widowControl/>
      <w:spacing w:after="120"/>
      <w:jc w:val="left"/>
    </w:pPr>
    <w:rPr>
      <w:rFonts w:eastAsiaTheme="minorEastAsia"/>
      <w:sz w:val="16"/>
      <w:szCs w:val="16"/>
    </w:rPr>
  </w:style>
  <w:style w:type="paragraph" w:styleId="10">
    <w:name w:val="toc 3"/>
    <w:basedOn w:val="1"/>
    <w:next w:val="1"/>
    <w:autoRedefine/>
    <w:unhideWhenUsed/>
    <w:qFormat/>
    <w:uiPriority w:val="39"/>
    <w:pPr>
      <w:ind w:left="840" w:leftChars="400"/>
    </w:pPr>
  </w:style>
  <w:style w:type="paragraph" w:styleId="11">
    <w:name w:val="Date"/>
    <w:basedOn w:val="1"/>
    <w:next w:val="1"/>
    <w:link w:val="47"/>
    <w:autoRedefine/>
    <w:semiHidden/>
    <w:unhideWhenUsed/>
    <w:qFormat/>
    <w:uiPriority w:val="99"/>
    <w:pPr>
      <w:ind w:left="100" w:leftChars="2500"/>
    </w:pPr>
  </w:style>
  <w:style w:type="paragraph" w:styleId="12">
    <w:name w:val="Balloon Text"/>
    <w:basedOn w:val="1"/>
    <w:link w:val="28"/>
    <w:autoRedefine/>
    <w:semiHidden/>
    <w:unhideWhenUsed/>
    <w:qFormat/>
    <w:uiPriority w:val="99"/>
    <w:rPr>
      <w:sz w:val="18"/>
      <w:szCs w:val="18"/>
    </w:rPr>
  </w:style>
  <w:style w:type="paragraph" w:styleId="13">
    <w:name w:val="footer"/>
    <w:basedOn w:val="1"/>
    <w:link w:val="44"/>
    <w:autoRedefine/>
    <w:unhideWhenUsed/>
    <w:qFormat/>
    <w:uiPriority w:val="99"/>
    <w:pPr>
      <w:tabs>
        <w:tab w:val="center" w:pos="4153"/>
        <w:tab w:val="right" w:pos="8306"/>
      </w:tabs>
      <w:snapToGrid w:val="0"/>
      <w:spacing w:line="240" w:lineRule="auto"/>
      <w:jc w:val="left"/>
    </w:pPr>
    <w:rPr>
      <w:sz w:val="18"/>
      <w:szCs w:val="18"/>
    </w:rPr>
  </w:style>
  <w:style w:type="paragraph" w:styleId="14">
    <w:name w:val="header"/>
    <w:basedOn w:val="1"/>
    <w:link w:val="43"/>
    <w:autoRedefine/>
    <w:unhideWhenUsed/>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5">
    <w:name w:val="toc 1"/>
    <w:basedOn w:val="1"/>
    <w:next w:val="1"/>
    <w:autoRedefine/>
    <w:unhideWhenUsed/>
    <w:qFormat/>
    <w:uiPriority w:val="39"/>
    <w:pPr>
      <w:tabs>
        <w:tab w:val="right" w:leader="dot" w:pos="8296"/>
      </w:tabs>
      <w:ind w:firstLine="480"/>
    </w:pPr>
  </w:style>
  <w:style w:type="paragraph" w:styleId="16">
    <w:name w:val="toc 4"/>
    <w:basedOn w:val="1"/>
    <w:next w:val="1"/>
    <w:autoRedefine/>
    <w:unhideWhenUsed/>
    <w:qFormat/>
    <w:uiPriority w:val="39"/>
    <w:pPr>
      <w:ind w:left="1260" w:leftChars="600"/>
    </w:pPr>
  </w:style>
  <w:style w:type="paragraph" w:styleId="17">
    <w:name w:val="footnote text"/>
    <w:basedOn w:val="1"/>
    <w:link w:val="34"/>
    <w:autoRedefine/>
    <w:semiHidden/>
    <w:unhideWhenUsed/>
    <w:qFormat/>
    <w:uiPriority w:val="99"/>
    <w:pPr>
      <w:snapToGrid w:val="0"/>
      <w:jc w:val="left"/>
    </w:pPr>
    <w:rPr>
      <w:sz w:val="18"/>
      <w:szCs w:val="18"/>
    </w:rPr>
  </w:style>
  <w:style w:type="paragraph" w:styleId="18">
    <w:name w:val="toc 2"/>
    <w:basedOn w:val="1"/>
    <w:next w:val="1"/>
    <w:autoRedefine/>
    <w:unhideWhenUsed/>
    <w:qFormat/>
    <w:uiPriority w:val="39"/>
    <w:pPr>
      <w:ind w:left="420" w:leftChars="200"/>
    </w:pPr>
  </w:style>
  <w:style w:type="paragraph" w:styleId="19">
    <w:name w:val="Body Text 2"/>
    <w:basedOn w:val="1"/>
    <w:link w:val="42"/>
    <w:autoRedefine/>
    <w:qFormat/>
    <w:uiPriority w:val="0"/>
    <w:pPr>
      <w:spacing w:line="240" w:lineRule="auto"/>
    </w:pPr>
    <w:rPr>
      <w:rFonts w:cs="Times New Roman"/>
      <w:sz w:val="18"/>
      <w:szCs w:val="20"/>
    </w:rPr>
  </w:style>
  <w:style w:type="paragraph" w:styleId="20">
    <w:name w:val="Normal (Web)"/>
    <w:basedOn w:val="1"/>
    <w:semiHidden/>
    <w:unhideWhenUsed/>
    <w:qFormat/>
    <w:uiPriority w:val="99"/>
    <w:rPr>
      <w:sz w:val="24"/>
    </w:rPr>
  </w:style>
  <w:style w:type="paragraph" w:styleId="21">
    <w:name w:val="annotation subject"/>
    <w:basedOn w:val="8"/>
    <w:next w:val="8"/>
    <w:link w:val="37"/>
    <w:autoRedefine/>
    <w:semiHidden/>
    <w:unhideWhenUsed/>
    <w:qFormat/>
    <w:uiPriority w:val="99"/>
    <w:rPr>
      <w:b/>
      <w:bCs/>
    </w:rPr>
  </w:style>
  <w:style w:type="table" w:styleId="23">
    <w:name w:val="Table Grid"/>
    <w:basedOn w:val="22"/>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4"/>
    <w:autoRedefine/>
    <w:unhideWhenUsed/>
    <w:qFormat/>
    <w:uiPriority w:val="99"/>
    <w:rPr>
      <w:color w:val="0563C1" w:themeColor="hyperlink"/>
      <w:u w:val="single"/>
      <w14:textFill>
        <w14:solidFill>
          <w14:schemeClr w14:val="hlink"/>
        </w14:solidFill>
      </w14:textFill>
    </w:rPr>
  </w:style>
  <w:style w:type="character" w:styleId="26">
    <w:name w:val="annotation reference"/>
    <w:basedOn w:val="24"/>
    <w:autoRedefine/>
    <w:semiHidden/>
    <w:unhideWhenUsed/>
    <w:qFormat/>
    <w:uiPriority w:val="99"/>
    <w:rPr>
      <w:sz w:val="21"/>
      <w:szCs w:val="21"/>
    </w:rPr>
  </w:style>
  <w:style w:type="character" w:styleId="27">
    <w:name w:val="footnote reference"/>
    <w:basedOn w:val="24"/>
    <w:autoRedefine/>
    <w:semiHidden/>
    <w:unhideWhenUsed/>
    <w:qFormat/>
    <w:uiPriority w:val="99"/>
    <w:rPr>
      <w:vertAlign w:val="superscript"/>
    </w:rPr>
  </w:style>
  <w:style w:type="character" w:customStyle="1" w:styleId="28">
    <w:name w:val="批注框文本 字符"/>
    <w:basedOn w:val="24"/>
    <w:link w:val="12"/>
    <w:autoRedefine/>
    <w:semiHidden/>
    <w:qFormat/>
    <w:uiPriority w:val="99"/>
    <w:rPr>
      <w:sz w:val="18"/>
      <w:szCs w:val="18"/>
    </w:rPr>
  </w:style>
  <w:style w:type="character" w:customStyle="1" w:styleId="29">
    <w:name w:val="标题 1 字符"/>
    <w:basedOn w:val="24"/>
    <w:link w:val="2"/>
    <w:autoRedefine/>
    <w:qFormat/>
    <w:uiPriority w:val="9"/>
    <w:rPr>
      <w:rFonts w:ascii="Times New Roman" w:hAnsi="Times New Roman" w:eastAsia="宋体"/>
      <w:b/>
      <w:bCs/>
      <w:kern w:val="44"/>
      <w:sz w:val="28"/>
      <w:szCs w:val="44"/>
    </w:rPr>
  </w:style>
  <w:style w:type="character" w:customStyle="1" w:styleId="30">
    <w:name w:val="标题 2 字符"/>
    <w:basedOn w:val="24"/>
    <w:link w:val="3"/>
    <w:autoRedefine/>
    <w:qFormat/>
    <w:uiPriority w:val="9"/>
    <w:rPr>
      <w:rFonts w:eastAsia="宋体" w:asciiTheme="majorHAnsi" w:hAnsiTheme="majorHAnsi" w:cstheme="majorBidi"/>
      <w:b/>
      <w:bCs/>
      <w:sz w:val="24"/>
      <w:szCs w:val="32"/>
    </w:rPr>
  </w:style>
  <w:style w:type="character" w:customStyle="1" w:styleId="31">
    <w:name w:val="标题 3 字符"/>
    <w:basedOn w:val="24"/>
    <w:link w:val="4"/>
    <w:autoRedefine/>
    <w:qFormat/>
    <w:uiPriority w:val="9"/>
    <w:rPr>
      <w:rFonts w:ascii="Times New Roman" w:hAnsi="Times New Roman" w:eastAsia="宋体"/>
      <w:b/>
      <w:bCs/>
      <w:sz w:val="24"/>
      <w:szCs w:val="32"/>
    </w:rPr>
  </w:style>
  <w:style w:type="character" w:customStyle="1" w:styleId="32">
    <w:name w:val="标题 4 字符"/>
    <w:basedOn w:val="24"/>
    <w:link w:val="5"/>
    <w:autoRedefine/>
    <w:qFormat/>
    <w:uiPriority w:val="9"/>
    <w:rPr>
      <w:rFonts w:eastAsia="宋体" w:asciiTheme="majorHAnsi" w:hAnsiTheme="majorHAnsi" w:cstheme="majorBidi"/>
      <w:b/>
      <w:bCs/>
      <w:sz w:val="24"/>
      <w:szCs w:val="28"/>
    </w:rPr>
  </w:style>
  <w:style w:type="character" w:customStyle="1" w:styleId="33">
    <w:name w:val="标题 5 字符"/>
    <w:basedOn w:val="24"/>
    <w:link w:val="6"/>
    <w:autoRedefine/>
    <w:qFormat/>
    <w:uiPriority w:val="9"/>
    <w:rPr>
      <w:rFonts w:eastAsia="宋体"/>
      <w:b/>
      <w:bCs/>
      <w:sz w:val="28"/>
      <w:szCs w:val="28"/>
    </w:rPr>
  </w:style>
  <w:style w:type="character" w:customStyle="1" w:styleId="34">
    <w:name w:val="脚注文本 字符"/>
    <w:basedOn w:val="24"/>
    <w:link w:val="17"/>
    <w:autoRedefine/>
    <w:semiHidden/>
    <w:qFormat/>
    <w:uiPriority w:val="99"/>
    <w:rPr>
      <w:rFonts w:eastAsia="宋体"/>
      <w:sz w:val="18"/>
      <w:szCs w:val="18"/>
    </w:rPr>
  </w:style>
  <w:style w:type="paragraph" w:styleId="35">
    <w:name w:val="List Paragraph"/>
    <w:basedOn w:val="1"/>
    <w:autoRedefine/>
    <w:qFormat/>
    <w:uiPriority w:val="34"/>
    <w:pPr>
      <w:ind w:firstLine="420"/>
    </w:pPr>
  </w:style>
  <w:style w:type="character" w:customStyle="1" w:styleId="36">
    <w:name w:val="批注文字 字符"/>
    <w:basedOn w:val="24"/>
    <w:link w:val="8"/>
    <w:autoRedefine/>
    <w:semiHidden/>
    <w:qFormat/>
    <w:uiPriority w:val="99"/>
    <w:rPr>
      <w:rFonts w:eastAsia="宋体"/>
    </w:rPr>
  </w:style>
  <w:style w:type="character" w:customStyle="1" w:styleId="37">
    <w:name w:val="批注主题 字符"/>
    <w:basedOn w:val="36"/>
    <w:link w:val="21"/>
    <w:autoRedefine/>
    <w:semiHidden/>
    <w:qFormat/>
    <w:uiPriority w:val="99"/>
    <w:rPr>
      <w:rFonts w:eastAsia="宋体"/>
      <w:b/>
      <w:bCs/>
    </w:rPr>
  </w:style>
  <w:style w:type="paragraph" w:customStyle="1" w:styleId="38">
    <w:name w:val="论文参考文献"/>
    <w:basedOn w:val="1"/>
    <w:autoRedefine/>
    <w:qFormat/>
    <w:uiPriority w:val="0"/>
    <w:pPr>
      <w:widowControl/>
      <w:ind w:left="350" w:leftChars="200" w:hanging="150" w:hangingChars="150"/>
      <w:jc w:val="left"/>
    </w:pPr>
    <w:rPr>
      <w:rFonts w:cs="Times New Roman"/>
      <w:kern w:val="0"/>
      <w:szCs w:val="24"/>
    </w:rPr>
  </w:style>
  <w:style w:type="paragraph" w:customStyle="1" w:styleId="39">
    <w:name w:val="TOC 标题1"/>
    <w:basedOn w:val="2"/>
    <w:next w:val="1"/>
    <w:autoRedefine/>
    <w:unhideWhenUsed/>
    <w:qFormat/>
    <w:uiPriority w:val="39"/>
    <w:pPr>
      <w:widowControl/>
      <w:spacing w:before="24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40">
    <w:name w:val="正文文本 3 字符"/>
    <w:link w:val="9"/>
    <w:autoRedefine/>
    <w:qFormat/>
    <w:uiPriority w:val="0"/>
    <w:rPr>
      <w:sz w:val="16"/>
      <w:szCs w:val="16"/>
    </w:rPr>
  </w:style>
  <w:style w:type="character" w:customStyle="1" w:styleId="41">
    <w:name w:val="正文文本 3 字符1"/>
    <w:basedOn w:val="24"/>
    <w:autoRedefine/>
    <w:semiHidden/>
    <w:qFormat/>
    <w:uiPriority w:val="99"/>
    <w:rPr>
      <w:rFonts w:eastAsia="宋体"/>
      <w:sz w:val="16"/>
      <w:szCs w:val="16"/>
    </w:rPr>
  </w:style>
  <w:style w:type="character" w:customStyle="1" w:styleId="42">
    <w:name w:val="正文文本 2 字符"/>
    <w:basedOn w:val="24"/>
    <w:link w:val="19"/>
    <w:autoRedefine/>
    <w:qFormat/>
    <w:uiPriority w:val="0"/>
    <w:rPr>
      <w:rFonts w:ascii="Times New Roman" w:hAnsi="Times New Roman" w:eastAsia="宋体" w:cs="Times New Roman"/>
      <w:sz w:val="18"/>
      <w:szCs w:val="20"/>
    </w:rPr>
  </w:style>
  <w:style w:type="character" w:customStyle="1" w:styleId="43">
    <w:name w:val="页眉 字符"/>
    <w:basedOn w:val="24"/>
    <w:link w:val="14"/>
    <w:autoRedefine/>
    <w:qFormat/>
    <w:uiPriority w:val="99"/>
    <w:rPr>
      <w:rFonts w:eastAsia="宋体"/>
      <w:sz w:val="18"/>
      <w:szCs w:val="18"/>
    </w:rPr>
  </w:style>
  <w:style w:type="character" w:customStyle="1" w:styleId="44">
    <w:name w:val="页脚 字符"/>
    <w:basedOn w:val="24"/>
    <w:link w:val="13"/>
    <w:autoRedefine/>
    <w:qFormat/>
    <w:uiPriority w:val="99"/>
    <w:rPr>
      <w:rFonts w:eastAsia="宋体"/>
      <w:sz w:val="18"/>
      <w:szCs w:val="18"/>
    </w:rPr>
  </w:style>
  <w:style w:type="paragraph" w:customStyle="1" w:styleId="45">
    <w:name w:val="目录"/>
    <w:basedOn w:val="1"/>
    <w:autoRedefine/>
    <w:qFormat/>
    <w:uiPriority w:val="0"/>
    <w:pPr>
      <w:spacing w:line="360" w:lineRule="auto"/>
      <w:ind w:firstLine="0" w:firstLineChars="0"/>
    </w:pPr>
  </w:style>
  <w:style w:type="paragraph" w:styleId="46">
    <w:name w:val="No Spacing"/>
    <w:autoRedefine/>
    <w:qFormat/>
    <w:uiPriority w:val="1"/>
    <w:pPr>
      <w:widowControl w:val="0"/>
      <w:ind w:firstLine="200" w:firstLineChars="200"/>
      <w:jc w:val="both"/>
    </w:pPr>
    <w:rPr>
      <w:rFonts w:ascii="Times New Roman" w:hAnsi="Times New Roman" w:eastAsia="宋体" w:cstheme="minorBidi"/>
      <w:kern w:val="2"/>
      <w:sz w:val="24"/>
      <w:szCs w:val="22"/>
      <w:lang w:val="en-US" w:eastAsia="zh-CN" w:bidi="ar-SA"/>
    </w:rPr>
  </w:style>
  <w:style w:type="character" w:customStyle="1" w:styleId="47">
    <w:name w:val="日期 字符"/>
    <w:basedOn w:val="24"/>
    <w:link w:val="11"/>
    <w:autoRedefine/>
    <w:semiHidden/>
    <w:qFormat/>
    <w:uiPriority w:val="99"/>
    <w:rPr>
      <w:rFonts w:ascii="Times New Roman" w:hAnsi="Times New Roman" w:eastAsia="宋体"/>
      <w:sz w:val="24"/>
    </w:rPr>
  </w:style>
  <w:style w:type="paragraph" w:customStyle="1" w:styleId="48">
    <w:name w:val="123"/>
    <w:basedOn w:val="1"/>
    <w:link w:val="49"/>
    <w:autoRedefine/>
    <w:qFormat/>
    <w:uiPriority w:val="0"/>
    <w:pPr>
      <w:spacing w:before="50" w:beforeLines="50" w:after="50" w:afterLines="50" w:line="240" w:lineRule="auto"/>
      <w:ind w:left="350" w:leftChars="200" w:hanging="150" w:hangingChars="150"/>
      <w:jc w:val="left"/>
    </w:pPr>
    <w:rPr>
      <w:sz w:val="21"/>
    </w:rPr>
  </w:style>
  <w:style w:type="character" w:customStyle="1" w:styleId="49">
    <w:name w:val="123 字符"/>
    <w:basedOn w:val="24"/>
    <w:link w:val="48"/>
    <w:autoRedefine/>
    <w:qFormat/>
    <w:uiPriority w:val="0"/>
    <w:rPr>
      <w:rFonts w:ascii="Times New Roman" w:hAnsi="Times New Roman" w:eastAsia="宋体"/>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jpeg"/><Relationship Id="rId2" Type="http://schemas.openxmlformats.org/officeDocument/2006/relationships/settings" Target="settings.xml"/><Relationship Id="rId19" Type="http://schemas.openxmlformats.org/officeDocument/2006/relationships/image" Target="../AppData/Roaming/Tencent/Users/519647274/QQ/WinTemp/RichOle/9~Y8%2525252525252525252525252525252525252525252525257dKMDGA$WKYU4CL592B7.png" TargetMode="External"/><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65934D-9CA6-3D40-97B8-28DAEC6FD914}">
  <ds:schemaRefs/>
</ds:datastoreItem>
</file>

<file path=docProps/app.xml><?xml version="1.0" encoding="utf-8"?>
<Properties xmlns="http://schemas.openxmlformats.org/officeDocument/2006/extended-properties" xmlns:vt="http://schemas.openxmlformats.org/officeDocument/2006/docPropsVTypes">
  <Template>Normal.dotm</Template>
  <Pages>18</Pages>
  <Words>6197</Words>
  <Characters>7577</Characters>
  <Lines>1</Lines>
  <Paragraphs>1</Paragraphs>
  <TotalTime>0</TotalTime>
  <ScaleCrop>false</ScaleCrop>
  <LinksUpToDate>false</LinksUpToDate>
  <CharactersWithSpaces>7997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2020-04-23T12:29:00Z</dcterms:created>
  <dc:creator>姬 雪儿</dc:creator>
  <cp:lastModifiedBy>小羊</cp:lastModifiedBy>
  <cp:lastPrinted>2020-05-03T15:48:00Z</cp:lastPrinted>
  <dcterms:modified xsi:type="dcterms:W3CDTF">2026-04-18T14:29:22Z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RubyTemplateID" linkTarget="0">
    <vt:lpwstr>6</vt:lpwstr>
  </property>
  <property fmtid="{D5CDD505-2E9C-101B-9397-08002B2CF9AE}" pid="4" name="ICV">
    <vt:lpwstr>D5C407596DCC4D99AC2336476B56E998_13</vt:lpwstr>
  </property>
  <property fmtid="{D5CDD505-2E9C-101B-9397-08002B2CF9AE}" pid="5" name="KSOTemplateDocerSaveRecord">
    <vt:lpwstr>eyJoZGlkIjoiM2E4NGI5MjcwZmYyYmRkZWJhMzhlYTA1MTU4MzA1MzIiLCJ1c2VySWQiOiI5MjUwNjM4NTAifQ==</vt:lpwstr>
  </property>
</Properties>
</file>