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72"/>
          <w:szCs w:val="72"/>
        </w:rPr>
        <w:t xml:space="preserve">AslaBot</w:t>
      </w:r>
    </w:p>
    <w:p>
      <w:pPr>
        <w:spacing w:after="100"/>
        <w:jc w:val="center"/>
      </w:pPr>
      <w:r>
        <w:rPr>
          <w:rFonts w:ascii="Arial" w:cs="Arial" w:eastAsia="Arial" w:hAnsi="Arial"/>
          <w:color w:val="2E75B6"/>
          <w:sz w:val="36"/>
          <w:szCs w:val="36"/>
        </w:rPr>
        <w:t xml:space="preserve">Functional Requirements Document</w:t>
      </w:r>
    </w:p>
    <w:p>
      <w:pPr>
        <w:pBdr>
          <w:bottom w:val="single" w:color="2E75B6" w:sz="6" w:space="1"/>
        </w:pBdr>
        <w:spacing w:after="600"/>
        <w:jc w:val="center"/>
      </w:pPr>
      <w:r>
        <w:rPr>
          <w:rFonts w:ascii="Arial" w:cs="Arial" w:eastAsia="Arial" w:hAnsi="Arial"/>
          <w:color w:val="555555"/>
          <w:sz w:val="24"/>
          <w:szCs w:val="24"/>
        </w:rPr>
        <w:t xml:space="preserve">AI-Powered Odoo Managed Services Platform</w:t>
      </w:r>
    </w:p>
    <w:p>
      <w:pPr>
        <w:spacing w:after="2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B2A4A"/>
                <w:sz w:val="22"/>
                <w:szCs w:val="22"/>
              </w:rPr>
              <w:t xml:space="preserve">Document Version</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555555"/>
                <w:sz w:val="22"/>
                <w:szCs w:val="22"/>
              </w:rPr>
              <w:t xml:space="preserve">1.0</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B2A4A"/>
                <w:sz w:val="22"/>
                <w:szCs w:val="22"/>
              </w:rPr>
              <w:t xml:space="preserve">Date</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555555"/>
                <w:sz w:val="22"/>
                <w:szCs w:val="22"/>
              </w:rPr>
              <w:t xml:space="preserve">March 31, 2026</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B2A4A"/>
                <w:sz w:val="22"/>
                <w:szCs w:val="22"/>
              </w:rPr>
              <w:t xml:space="preserve">Organization</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555555"/>
                <w:sz w:val="22"/>
                <w:szCs w:val="22"/>
              </w:rPr>
              <w:t xml:space="preserve">ASLA LLC</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B2A4A"/>
                <w:sz w:val="22"/>
                <w:szCs w:val="22"/>
              </w:rPr>
              <w:t xml:space="preserve">Platform</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555555"/>
                <w:sz w:val="22"/>
                <w:szCs w:val="22"/>
              </w:rPr>
              <w:t xml:space="preserve">odoo.asla.mn</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B2A4A"/>
                <w:sz w:val="22"/>
                <w:szCs w:val="22"/>
              </w:rPr>
              <w:t xml:space="preserve">Status</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555555"/>
                <w:sz w:val="22"/>
                <w:szCs w:val="22"/>
              </w:rPr>
              <w:t xml:space="preserve">Draft</w:t>
            </w:r>
          </w:p>
        </w:tc>
      </w:tr>
      <w:tr>
        <w:tc>
          <w:tcPr>
            <w:tcW w:type="dxa" w:w="2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b/>
                <w:bCs/>
                <w:color w:val="1B2A4A"/>
                <w:sz w:val="22"/>
                <w:szCs w:val="22"/>
              </w:rPr>
              <w:t xml:space="preserve">Classification</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555555"/>
                <w:sz w:val="22"/>
                <w:szCs w:val="22"/>
              </w:rPr>
              <w:t xml:space="preserve">Internal</w:t>
            </w:r>
          </w:p>
        </w:tc>
      </w:tr>
    </w:tbl>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color w:val="333333"/>
          <w:sz w:val="22"/>
          <w:szCs w:val="22"/>
        </w:rPr>
        <w:t xml:space="preserve">AslaBot is an AI-powered Odoo managed services platform operated by ASLA LLC at odoo.asla.mn. It receives customer support tickets, triages them using artificial intelligence, and executes administrative, support, and customization tasks on client Odoo instances.</w:t>
      </w:r>
    </w:p>
    <w:p>
      <w:pPr>
        <w:spacing w:after="120"/>
      </w:pPr>
      <w:r>
        <w:rPr>
          <w:rFonts w:ascii="Arial" w:cs="Arial" w:eastAsia="Arial" w:hAnsi="Arial"/>
          <w:color w:val="333333"/>
          <w:sz w:val="22"/>
          <w:szCs w:val="22"/>
        </w:rPr>
        <w:t xml:space="preserve">The platform employs a dual-model AI architecture: Qwen 3 14B running locally via Ollama handles routine operations (approximately 80% of tickets), while Claude Sonnet API handles complex customization tasks requiring deeper reasoning. This approach balances cost efficiency, data privacy, and output quality.</w:t>
      </w:r>
    </w:p>
    <w:p>
      <w:pPr>
        <w:spacing w:after="120"/>
      </w:pPr>
      <w:r>
        <w:rPr>
          <w:rFonts w:ascii="Arial" w:cs="Arial" w:eastAsia="Arial" w:hAnsi="Arial"/>
          <w:color w:val="333333"/>
          <w:sz w:val="22"/>
          <w:szCs w:val="22"/>
        </w:rPr>
        <w:t xml:space="preserve">AslaBot supports two delivery modes for maximum client flexibility: real-time MCP (Model Context Protocol) connections for clients who authorize direct AI access to their Odoo instances, and generated codebase delivery with installation guides for corporate clients who prefer to maintain full control over their environments.</w:t>
      </w:r>
    </w:p>
    <w:p>
      <w:pPr>
        <w:spacing w:after="60"/>
      </w:pPr>
    </w:p>
    <w:p>
      <w:pPr>
        <w:pStyle w:val="Heading2"/>
      </w:pPr>
      <w:r>
        <w:t xml:space="preserve">1.1 Scope</w:t>
      </w:r>
    </w:p>
    <w:p>
      <w:pPr>
        <w:spacing w:after="120"/>
      </w:pPr>
      <w:r>
        <w:rPr>
          <w:rFonts w:ascii="Arial" w:cs="Arial" w:eastAsia="Arial" w:hAnsi="Arial"/>
          <w:color w:val="333333"/>
          <w:sz w:val="22"/>
          <w:szCs w:val="22"/>
        </w:rPr>
        <w:t xml:space="preserve">This document defines 38 functional requirements across 9 domains, prioritized into three implementation phases: MVP (core ticket lifecycle), Phase 2 (advanced automation and learning), and Phase 3 (monitoring, SLA, and enterprise compliance).</w:t>
      </w:r>
    </w:p>
    <w:p>
      <w:pPr>
        <w:spacing w:after="60"/>
      </w:pPr>
    </w:p>
    <w:p>
      <w:pPr>
        <w:pStyle w:val="Heading2"/>
      </w:pPr>
      <w:r>
        <w:t xml:space="preserve">1.2 Architecture Overview</w:t>
      </w:r>
    </w:p>
    <w:p>
      <w:pPr>
        <w:spacing w:after="120"/>
      </w:pPr>
      <w:r>
        <w:rPr>
          <w:rFonts w:ascii="Arial" w:cs="Arial" w:eastAsia="Arial" w:hAnsi="Arial"/>
          <w:color w:val="333333"/>
          <w:sz w:val="22"/>
          <w:szCs w:val="22"/>
        </w:rPr>
        <w:t xml:space="preserve">The following diagram illustrates the high-level system architecture and data flow: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8FAFC" w:val="clear"/>
            <w:tcMar>
              <w:top w:type="dxa" w:w="160"/>
              <w:left w:type="dxa" w:w="240"/>
              <w:bottom w:type="dxa" w:w="160"/>
              <w:right w:type="dxa" w:w="240"/>
            </w:tcMar>
          </w:tcPr>
          <w:p>
            <w:pPr>
              <w:spacing w:after="160"/>
              <w:jc w:val="center"/>
            </w:pPr>
            <w:r>
              <w:rPr>
                <w:rFonts w:ascii="Consolas" w:cs="Consolas" w:eastAsia="Consolas" w:hAnsi="Consolas"/>
                <w:b/>
                <w:bCs/>
                <w:color w:val="1B2A4A"/>
                <w:sz w:val="22"/>
                <w:szCs w:val="22"/>
              </w:rPr>
              <w:t xml:space="preserve">Customer Channels</w:t>
            </w:r>
          </w:p>
          <w:p>
            <w:pPr>
              <w:spacing w:after="40"/>
              <w:jc w:val="center"/>
            </w:pPr>
            <w:r>
              <w:rPr>
                <w:rFonts w:ascii="Consolas" w:cs="Consolas" w:eastAsia="Consolas" w:hAnsi="Consolas"/>
                <w:color w:val="555555"/>
                <w:sz w:val="18"/>
                <w:szCs w:val="18"/>
              </w:rPr>
              <w:t xml:space="preserve">[ Web Form ]  [ Email ]  [ Telegram / WhatsApp ]  [ Odoo Helpdesk ]</w:t>
            </w:r>
          </w:p>
          <w:p>
            <w:pPr>
              <w:spacing w:after="40"/>
              <w:jc w:val="center"/>
            </w:pPr>
            <w:r>
              <w:rPr>
                <w:rFonts w:ascii="Consolas" w:cs="Consolas" w:eastAsia="Consolas" w:hAnsi="Consolas"/>
                <w:color w:val="2E75B6"/>
                <w:sz w:val="22"/>
                <w:szCs w:val="22"/>
              </w:rPr>
              <w:t xml:space="preserve">│</w:t>
            </w:r>
          </w:p>
          <w:p>
            <w:pPr>
              <w:spacing w:after="40"/>
              <w:jc w:val="center"/>
            </w:pPr>
            <w:r>
              <w:rPr>
                <w:rFonts w:ascii="Consolas" w:cs="Consolas" w:eastAsia="Consolas" w:hAnsi="Consolas"/>
                <w:color w:val="2E75B6"/>
                <w:sz w:val="22"/>
                <w:szCs w:val="22"/>
              </w:rPr>
              <w:t xml:space="preserve">▼</w:t>
            </w:r>
          </w:p>
          <w:p>
            <w:pPr>
              <w:spacing w:after="160"/>
              <w:jc w:val="center"/>
            </w:pPr>
            <w:r>
              <w:rPr>
                <w:rFonts w:ascii="Consolas" w:cs="Consolas" w:eastAsia="Consolas" w:hAnsi="Consolas"/>
                <w:b/>
                <w:bCs/>
                <w:color w:val="2E75B6"/>
                <w:sz w:val="22"/>
                <w:szCs w:val="22"/>
              </w:rPr>
              <w:t xml:space="preserve">[ AslaBot — Ticket Intake &amp; Triage ]</w:t>
            </w:r>
          </w:p>
          <w:p>
            <w:pPr>
              <w:spacing w:after="40"/>
              <w:jc w:val="center"/>
            </w:pPr>
            <w:r>
              <w:rPr>
                <w:rFonts w:ascii="Consolas" w:cs="Consolas" w:eastAsia="Consolas" w:hAnsi="Consolas"/>
                <w:color w:val="2E75B6"/>
                <w:sz w:val="22"/>
                <w:szCs w:val="22"/>
              </w:rPr>
              <w:t xml:space="preserve">│</w:t>
            </w:r>
          </w:p>
          <w:p>
            <w:pPr>
              <w:spacing w:after="40"/>
              <w:jc w:val="center"/>
            </w:pPr>
            <w:r>
              <w:rPr>
                <w:rFonts w:ascii="Consolas" w:cs="Consolas" w:eastAsia="Consolas" w:hAnsi="Consolas"/>
                <w:color w:val="2E75B6"/>
                <w:sz w:val="22"/>
                <w:szCs w:val="22"/>
              </w:rPr>
              <w:t xml:space="preserve">▼</w:t>
            </w:r>
          </w:p>
          <w:p>
            <w:pPr>
              <w:spacing w:after="80"/>
              <w:jc w:val="center"/>
            </w:pPr>
            <w:r>
              <w:rPr>
                <w:rFonts w:ascii="Consolas" w:cs="Consolas" w:eastAsia="Consolas" w:hAnsi="Consolas"/>
                <w:b/>
                <w:bCs/>
                <w:color w:val="1B2A4A"/>
                <w:sz w:val="22"/>
                <w:szCs w:val="22"/>
              </w:rPr>
              <w:t xml:space="preserve">[ odoo.asla.mn — AI Brain ]</w:t>
            </w:r>
          </w:p>
          <w:p>
            <w:pPr>
              <w:spacing w:after="160"/>
              <w:jc w:val="center"/>
            </w:pPr>
            <w:r>
              <w:rPr>
                <w:rFonts w:ascii="Consolas" w:cs="Consolas" w:eastAsia="Consolas" w:hAnsi="Consolas"/>
                <w:color w:val="555555"/>
                <w:sz w:val="18"/>
                <w:szCs w:val="18"/>
              </w:rPr>
              <w:t xml:space="preserve">Qwen 3 14B (Local/Ollama)  |  Claude Sonnet (API)</w:t>
            </w:r>
          </w:p>
          <w:p>
            <w:pPr>
              <w:spacing w:after="40"/>
              <w:jc w:val="center"/>
            </w:pPr>
            <w:r>
              <w:rPr>
                <w:rFonts w:ascii="Consolas" w:cs="Consolas" w:eastAsia="Consolas" w:hAnsi="Consolas"/>
                <w:color w:val="2E75B6"/>
                <w:sz w:val="18"/>
                <w:szCs w:val="18"/>
              </w:rPr>
              <w:t xml:space="preserve">┌────────────────────────────────────┐</w:t>
            </w:r>
          </w:p>
          <w:p>
            <w:pPr>
              <w:spacing w:after="40"/>
              <w:jc w:val="center"/>
            </w:pPr>
            <w:r>
              <w:rPr>
                <w:rFonts w:ascii="Consolas" w:cs="Consolas" w:eastAsia="Consolas" w:hAnsi="Consolas"/>
                <w:color w:val="2E75B6"/>
                <w:sz w:val="18"/>
                <w:szCs w:val="18"/>
              </w:rPr>
              <w:t xml:space="preserve">▼                                    ▼</w:t>
            </w:r>
          </w:p>
          <w:p>
            <w:pPr>
              <w:spacing w:after="0"/>
              <w:jc w:val="center"/>
            </w:pPr>
            <w:r>
              <w:rPr>
                <w:rFonts w:ascii="Consolas" w:cs="Consolas" w:eastAsia="Consolas" w:hAnsi="Consolas"/>
                <w:b/>
                <w:bCs/>
                <w:color w:val="1B2A4A"/>
                <w:sz w:val="20"/>
                <w:szCs w:val="20"/>
              </w:rPr>
              <w:t xml:space="preserve">[ MCP → Client Odoo ]      [ Codebase + Guide ]</w:t>
            </w:r>
          </w:p>
        </w:tc>
      </w:tr>
    </w:tbl>
    <w:p>
      <w:r>
        <w:br w:type="page"/>
      </w:r>
    </w:p>
    <w:p>
      <w:pPr>
        <w:pStyle w:val="Heading1"/>
      </w:pPr>
      <w:r>
        <w:t xml:space="preserve">2. Definitions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0"/>
                <w:szCs w:val="20"/>
              </w:rPr>
              <w:t xml:space="preserve">AslaBot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AI-powered ticket intake and triage module that serves as the customer-facing entry point to the platform.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0"/>
                <w:szCs w:val="20"/>
              </w:rPr>
              <w:t xml:space="preserve">odoo.asla.mn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central Odoo instance operated by ASLA LLC that hosts AslaBot, the AI brain, client registry, and knowledge bases.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0"/>
                <w:szCs w:val="20"/>
              </w:rPr>
              <w:t xml:space="preserve">MCP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Model Context Protocol — an open standard by Anthropic for connecting AI models to external tools and data sources via structured tool calls.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0"/>
                <w:szCs w:val="20"/>
              </w:rPr>
              <w:t xml:space="preserve">Qwen 3 14B</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 open-weight large language model by Alibaba, run locally via Ollama, used for routine ticket processing.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0"/>
                <w:szCs w:val="20"/>
              </w:rPr>
              <w:t xml:space="preserve">Claude Sonnet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commercial LLM by Anthropic, accessed via API, used for complex customization and module generation tasks.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0"/>
                <w:szCs w:val="20"/>
              </w:rPr>
              <w:t xml:space="preserve">Ollama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local LLM inference server that runs open-weight models on commodity hardware without external API dependencies.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0"/>
                <w:szCs w:val="20"/>
              </w:rPr>
              <w:t xml:space="preserve">Codebase Delivery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 alternative service mode where generated Odoo modules and installation guides are delivered as downloadable packages instead of live MCP execution.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0"/>
                <w:szCs w:val="20"/>
              </w:rPr>
              <w:t xml:space="preserve">Dry Run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validation mode that checks an operation plan against the client schema without writing 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0"/>
                <w:szCs w:val="20"/>
              </w:rPr>
              <w:t xml:space="preserve">FR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Functional Requirement.</w:t>
            </w:r>
          </w:p>
        </w:tc>
      </w:tr>
    </w:tbl>
    <w:p>
      <w:r>
        <w:br w:type="page"/>
      </w:r>
    </w:p>
    <w:p>
      <w:pPr>
        <w:pStyle w:val="Heading1"/>
      </w:pPr>
      <w:r>
        <w:t xml:space="preserve">3. Functional Requirements</w:t>
      </w:r>
    </w:p>
    <w:p>
      <w:pPr>
        <w:spacing w:after="120"/>
      </w:pPr>
      <w:r>
        <w:rPr>
          <w:rFonts w:ascii="Arial" w:cs="Arial" w:eastAsia="Arial" w:hAnsi="Arial"/>
          <w:color w:val="333333"/>
          <w:sz w:val="22"/>
          <w:szCs w:val="22"/>
        </w:rPr>
        <w:t xml:space="preserve">Requirements are classified using MoSCoW priority (Must / Should / Could) and assigned to implementation phases: MVP, Phase 2, or Phase 3. The following legend applies to all requirement tables in this section: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rPr>
          <w:tblHeader/>
        </w:trP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Legend</w:t>
            </w:r>
          </w:p>
        </w:tc>
        <w:tc>
          <w:tcPr>
            <w:tcW w:type="dxa" w:w="26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MVP</w:t>
            </w:r>
          </w:p>
        </w:tc>
        <w:tc>
          <w:tcPr>
            <w:tcW w:type="dxa" w:w="26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2</w:t>
            </w:r>
          </w:p>
        </w:tc>
        <w:tc>
          <w:tcPr>
            <w:tcW w:type="dxa" w:w="26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3</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Scope</w:t>
            </w:r>
          </w:p>
        </w:tc>
        <w:tc>
          <w:tcPr>
            <w:tcW w:type="dxa" w:w="262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r>
              <w:rPr>
                <w:rFonts w:ascii="Arial" w:cs="Arial" w:eastAsia="Arial" w:hAnsi="Arial"/>
                <w:sz w:val="20"/>
                <w:szCs w:val="20"/>
              </w:rPr>
              <w:t xml:space="preserve">Core ticket lifecycle, basic execution</w:t>
            </w:r>
          </w:p>
        </w:tc>
        <w:tc>
          <w:tcPr>
            <w:tcW w:type="dxa" w:w="262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Learning, context mgmt, codebase delivery</w:t>
            </w:r>
          </w:p>
        </w:tc>
        <w:tc>
          <w:tcPr>
            <w:tcW w:type="dxa" w:w="26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SLA, audit, enterprise compliance</w:t>
            </w:r>
          </w:p>
        </w:tc>
      </w:tr>
    </w:tbl>
    <w:p>
      <w:r>
        <w:br w:type="page"/>
      </w:r>
    </w:p>
    <w:p>
      <w:pPr>
        <w:pStyle w:val="Heading2"/>
      </w:pPr>
      <w:r>
        <w:t xml:space="preserve">3.1 Ticket Intake</w:t>
      </w:r>
    </w:p>
    <w:p>
      <w:pPr>
        <w:spacing w:after="120"/>
      </w:pPr>
      <w:r>
        <w:rPr>
          <w:rFonts w:ascii="Arial" w:cs="Arial" w:eastAsia="Arial" w:hAnsi="Arial"/>
          <w:color w:val="333333"/>
          <w:sz w:val="22"/>
          <w:szCs w:val="22"/>
        </w:rPr>
        <w:t xml:space="preserve">AslaBot shall serve as the primary customer-facing interface for receiving, validating, and acknowledging support requests from registered client organizations.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60"/>
        <w:gridCol w:w="1200"/>
        <w:gridCol w:w="1500"/>
      </w:tblGrid>
      <w:tr>
        <w:trPr>
          <w:tblHeader/>
        </w:trPr>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FR-1.1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Accept customer support requests through multiple channels: web form, email, Telegram/WhatsApp, and direct Odoo helpdesk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Must</w:t>
            </w:r>
          </w:p>
        </w:tc>
        <w:tc>
          <w:tcPr>
            <w:tcW w:type="dxa" w:w="15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MVP</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FR-1.2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Each ticket shall capture at minimum: client identifier, Odoo instance URL, Odoo version, issue description, priority level, and category (admin / support / customization).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Must</w:t>
            </w:r>
          </w:p>
        </w:tc>
        <w:tc>
          <w:tcPr>
            <w:tcW w:type="dxa" w:w="15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MVP</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FR-1.3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Validate that the submitting user belongs to a registered client organization before accepting the ticket.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Must</w:t>
            </w:r>
          </w:p>
        </w:tc>
        <w:tc>
          <w:tcPr>
            <w:tcW w:type="dxa" w:w="15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MVP</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FR-1.4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Accept file attachments (screenshots, error logs, module zips, CSV exports, sanitized ir.model exports) with configurable size and type restrictions.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BF8F00"/>
                <w:sz w:val="20"/>
                <w:szCs w:val="20"/>
              </w:rPr>
              <w:t xml:space="preserve">Should</w:t>
            </w:r>
          </w:p>
        </w:tc>
        <w:tc>
          <w:tcPr>
            <w:tcW w:type="dxa" w:w="15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MVP</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FR-1.5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Assign a unique ticket ID and confirm receipt to the customer with an estimated response category (automated / needs review / requires consultation).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Must</w:t>
            </w:r>
          </w:p>
        </w:tc>
        <w:tc>
          <w:tcPr>
            <w:tcW w:type="dxa" w:w="15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MVP</w:t>
            </w:r>
          </w:p>
        </w:tc>
      </w:tr>
    </w:tbl>
    <w:p>
      <w:r>
        <w:br w:type="page"/>
      </w:r>
    </w:p>
    <w:p>
      <w:pPr>
        <w:pStyle w:val="Heading2"/>
      </w:pPr>
      <w:r>
        <w:t xml:space="preserve">3.2 Client Registry</w:t>
      </w:r>
    </w:p>
    <w:p>
      <w:pPr>
        <w:spacing w:after="120"/>
      </w:pPr>
      <w:r>
        <w:rPr>
          <w:rFonts w:ascii="Arial" w:cs="Arial" w:eastAsia="Arial" w:hAnsi="Arial"/>
          <w:color w:val="333333"/>
          <w:sz w:val="22"/>
          <w:szCs w:val="22"/>
        </w:rPr>
        <w:t xml:space="preserve">The client registry maintains all information required to identify, authenticate, and contextually serve each client organization and their Odoo instances.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60"/>
        <w:gridCol w:w="1200"/>
        <w:gridCol w:w="1500"/>
      </w:tblGrid>
      <w:tr>
        <w:trPr>
          <w:tblHeader/>
        </w:trPr>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FR-2.1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Maintain a client registry containing: organization name, contact persons, Odoo instance URL(s), Odoo version per instance, installed module list, known custom models, and service tier.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Must</w:t>
            </w:r>
          </w:p>
        </w:tc>
        <w:tc>
          <w:tcPr>
            <w:tcW w:type="dxa" w:w="15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MVP</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FR-2.2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Each client record shall store the delivery mode preference: MCP-connected, codebase-delivery, or hybrid (temporary supervised session).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Must</w:t>
            </w:r>
          </w:p>
        </w:tc>
        <w:tc>
          <w:tcPr>
            <w:tcW w:type="dxa" w:w="15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MVP</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FR-2.3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For MCP-connected clients, store MCP endpoint URL, authentication credentials (encrypted), and connection health status.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Must</w:t>
            </w:r>
          </w:p>
        </w:tc>
        <w:tc>
          <w:tcPr>
            <w:tcW w:type="dxa" w:w="15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MVP</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FR-2.4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Support multiple Odoo instances per client (e.g., production, staging, development) with distinct connection profiles for each.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BF8F00"/>
                <w:sz w:val="20"/>
                <w:szCs w:val="20"/>
              </w:rPr>
              <w:t xml:space="preserve">Should</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Phase 2</w:t>
            </w:r>
          </w:p>
        </w:tc>
      </w:tr>
    </w:tbl>
    <w:p>
      <w:pPr>
        <w:spacing w:after="60"/>
      </w:pPr>
    </w:p>
    <w:p>
      <w:pPr>
        <w:pStyle w:val="Heading2"/>
      </w:pPr>
      <w:r>
        <w:t xml:space="preserve">3.3 Ticket Triage &amp; Classification</w:t>
      </w:r>
    </w:p>
    <w:p>
      <w:pPr>
        <w:spacing w:after="120"/>
      </w:pPr>
      <w:r>
        <w:rPr>
          <w:rFonts w:ascii="Arial" w:cs="Arial" w:eastAsia="Arial" w:hAnsi="Arial"/>
          <w:color w:val="333333"/>
          <w:sz w:val="22"/>
          <w:szCs w:val="22"/>
        </w:rPr>
        <w:t xml:space="preserve">The triage engine automatically classifies incoming tickets, assesses risk, and routes them to the appropriate AI model or human operator based on configurable rules.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60"/>
        <w:gridCol w:w="1200"/>
        <w:gridCol w:w="1500"/>
      </w:tblGrid>
      <w:tr>
        <w:trPr>
          <w:tblHeader/>
        </w:trPr>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FR-3.1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Auto-classify incoming tickets into operation types: read-only query, configuration change, data modification, module customization, bug investigation, and new feature request.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Must</w:t>
            </w:r>
          </w:p>
        </w:tc>
        <w:tc>
          <w:tcPr>
            <w:tcW w:type="dxa" w:w="15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MVP</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FR-3.2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Assess risk level based on operation type and affected Odoo models. Operations touching account.move, res.users, security groups, or payment-related models shall be flagged as high-risk.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Must</w:t>
            </w:r>
          </w:p>
        </w:tc>
        <w:tc>
          <w:tcPr>
            <w:tcW w:type="dxa" w:w="15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MVP</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FR-3.3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Route tickets to the appropriate AI tier: Qwen 3 14B for routine operations and Claude Sonnet for complex operations (custom module generation, multi-model business logic, debugging).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Must</w:t>
            </w:r>
          </w:p>
        </w:tc>
        <w:tc>
          <w:tcPr>
            <w:tcW w:type="dxa" w:w="15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MVP</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FR-3.4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Escalate to human operator when: AI confidence score falls below a configurable threshold, client explicitly requests human review, or operation is flagged as high-risk without prior approval template.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Must</w:t>
            </w:r>
          </w:p>
        </w:tc>
        <w:tc>
          <w:tcPr>
            <w:tcW w:type="dxa" w:w="15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MVP</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FR-3.5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Detect duplicate or related tickets from the same client and link them to avoid conflicting operations.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BF8F00"/>
                <w:sz w:val="20"/>
                <w:szCs w:val="20"/>
              </w:rPr>
              <w:t xml:space="preserve">Should</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Phase 2</w:t>
            </w:r>
          </w:p>
        </w:tc>
      </w:tr>
    </w:tbl>
    <w:p>
      <w:r>
        <w:br w:type="page"/>
      </w:r>
    </w:p>
    <w:p>
      <w:pPr>
        <w:pStyle w:val="Heading2"/>
      </w:pPr>
      <w:r>
        <w:t xml:space="preserve">3.4 Execution — MCP Mode</w:t>
      </w:r>
    </w:p>
    <w:p>
      <w:pPr>
        <w:spacing w:after="120"/>
      </w:pPr>
      <w:r>
        <w:rPr>
          <w:rFonts w:ascii="Arial" w:cs="Arial" w:eastAsia="Arial" w:hAnsi="Arial"/>
          <w:color w:val="333333"/>
          <w:sz w:val="22"/>
          <w:szCs w:val="22"/>
        </w:rPr>
        <w:t xml:space="preserve">For clients with active MCP connections, AslaBot executes operations directly on the client Odoo instance through structured tool calls, with safety controls and full audit logging.</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60"/>
        <w:gridCol w:w="1200"/>
        <w:gridCol w:w="1500"/>
      </w:tblGrid>
      <w:tr>
        <w:trPr>
          <w:tblHeader/>
        </w:trPr>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FR-4.1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Generate an operation plan (target model, method, arguments, expected outcome) before any write execution on the client instance.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Must</w:t>
            </w:r>
          </w:p>
        </w:tc>
        <w:tc>
          <w:tcPr>
            <w:tcW w:type="dxa" w:w="15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MVP</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FR-4.2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Support a dry-run mode that validates the operation plan against the client’s live schema without writing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Must</w:t>
            </w:r>
          </w:p>
        </w:tc>
        <w:tc>
          <w:tcPr>
            <w:tcW w:type="dxa" w:w="15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MVP</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FR-4.3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Enforce three permission tiers per operation: auto-execute (read-only, status checks), confirm-then-execute (data writes, config changes), and never-automate (security settings, user permissions, financial postings above configurable threshold).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Must</w:t>
            </w:r>
          </w:p>
        </w:tc>
        <w:tc>
          <w:tcPr>
            <w:tcW w:type="dxa" w:w="15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MVP</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FR-4.4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For confirm-then-execute operations, send the operation plan to the client’s designated approver and wait for explicit approval before proceeding.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Must</w:t>
            </w:r>
          </w:p>
        </w:tc>
        <w:tc>
          <w:tcPr>
            <w:tcW w:type="dxa" w:w="15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MVP</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FR-4.5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Log every MCP operation with: timestamp, client ID, ticket ID, model, method, arguments, result, and execution duration.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Must</w:t>
            </w:r>
          </w:p>
        </w:tc>
        <w:tc>
          <w:tcPr>
            <w:tcW w:type="dxa" w:w="15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MVP</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FR-4.6</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Handle MCP connection failures gracefully — retry with exponential backoff, and if the client server is unreachable, notify the client and hold the ticket in a pending queue.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BF8F00"/>
                <w:sz w:val="20"/>
                <w:szCs w:val="20"/>
              </w:rPr>
              <w:t xml:space="preserve">Should</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Phase 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FR-4.7</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Verify the operation result after execution (re-read the modified record) and confirm success or report discrepancy.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BF8F00"/>
                <w:sz w:val="20"/>
                <w:szCs w:val="20"/>
              </w:rPr>
              <w:t xml:space="preserve">Should</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Phase 2</w:t>
            </w:r>
          </w:p>
        </w:tc>
      </w:tr>
    </w:tbl>
    <w:p>
      <w:pPr>
        <w:spacing w:after="60"/>
      </w:pPr>
    </w:p>
    <w:p>
      <w:pPr>
        <w:pStyle w:val="Heading2"/>
      </w:pPr>
      <w:r>
        <w:t xml:space="preserve">3.5 Execution — Codebase Delivery Mode</w:t>
      </w:r>
    </w:p>
    <w:p>
      <w:pPr>
        <w:spacing w:after="120"/>
      </w:pPr>
      <w:r>
        <w:rPr>
          <w:rFonts w:ascii="Arial" w:cs="Arial" w:eastAsia="Arial" w:hAnsi="Arial"/>
          <w:color w:val="333333"/>
          <w:sz w:val="22"/>
          <w:szCs w:val="22"/>
        </w:rPr>
        <w:t xml:space="preserve">For clients who do not authorize MCP connections, AslaBot generates complete Odoo module packages with documentation, enabling the client to review and deploy solutions independently.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60"/>
        <w:gridCol w:w="1200"/>
        <w:gridCol w:w="1500"/>
      </w:tblGrid>
      <w:tr>
        <w:trPr>
          <w:tblHeader/>
        </w:trPr>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FR-5.1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Generate a complete Odoo module package including: Python models, XML views, security CSV files, __manifest__.py, and __init__.py — conforming to the client’s declared Odoo version.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Must</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Phase 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FR-5.2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Each package shall include an installation guide covering: version compatibility, dependencies, installation commands, description of changes, and rollback instructions.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Must</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Phase 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FR-5.3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Version-tag each generated package with the ticket ID and generation timestamp.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Must</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Phase 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FR-5.4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Deliver the package through a secure download link with expiration, or push to the client’s designated repository (GitLab/GitHub) if configured.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BF8F00"/>
                <w:sz w:val="20"/>
                <w:szCs w:val="20"/>
              </w:rPr>
              <w:t xml:space="preserve">Should</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Phase 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FR-5.5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When generating code without live access, explicitly list assumptions made about the client’s environment and flag areas where the client should verify compatibility.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Must</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Phase 2</w:t>
            </w:r>
          </w:p>
        </w:tc>
      </w:tr>
    </w:tbl>
    <w:p>
      <w:r>
        <w:br w:type="page"/>
      </w:r>
    </w:p>
    <w:p>
      <w:pPr>
        <w:pStyle w:val="Heading2"/>
      </w:pPr>
      <w:r>
        <w:t xml:space="preserve">3.6 Per-Client Context Management</w:t>
      </w:r>
    </w:p>
    <w:p>
      <w:pPr>
        <w:spacing w:after="120"/>
      </w:pPr>
      <w:r>
        <w:rPr>
          <w:rFonts w:ascii="Arial" w:cs="Arial" w:eastAsia="Arial" w:hAnsi="Arial"/>
          <w:color w:val="333333"/>
          <w:sz w:val="22"/>
          <w:szCs w:val="22"/>
        </w:rPr>
        <w:t xml:space="preserve">Each client’s unique Odoo environment, customizations, and historical interactions are maintained in a dedicated knowledge base to ensure AI operations are contextually accurate.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60"/>
        <w:gridCol w:w="1200"/>
        <w:gridCol w:w="1500"/>
      </w:tblGrid>
      <w:tr>
        <w:trPr>
          <w:tblHeader/>
        </w:trPr>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FR-6.1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Maintain a per-client knowledge base containing: custom model definitions, modified workflows, business rules, and historical ticket resolutions.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Must</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Phase 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FR-6.2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For MCP-connected clients, periodically sync the client knowledge base by reading ir.model, ir.model.fields, and installed module metadata.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BF8F00"/>
                <w:sz w:val="20"/>
                <w:szCs w:val="20"/>
              </w:rPr>
              <w:t xml:space="preserve">Should</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Phase 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FR-6.3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For codebase-delivery clients, prompt for updated environment information when the last known state is older than a configurable period.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Could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Phase 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FR-6.4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Inject the per-client context into the AI prompt when processing that client’s tickets, ensuring the model is aware of custom fields, workflows, and past solutions.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Must</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Phase 2</w:t>
            </w:r>
          </w:p>
        </w:tc>
      </w:tr>
    </w:tbl>
    <w:p>
      <w:pPr>
        <w:spacing w:after="60"/>
      </w:pPr>
    </w:p>
    <w:p>
      <w:pPr>
        <w:pStyle w:val="Heading2"/>
      </w:pPr>
      <w:r>
        <w:t xml:space="preserve">3.7 Feedback Loop &amp; Learning</w:t>
      </w:r>
    </w:p>
    <w:p>
      <w:pPr>
        <w:spacing w:after="120"/>
      </w:pPr>
      <w:r>
        <w:rPr>
          <w:rFonts w:ascii="Arial" w:cs="Arial" w:eastAsia="Arial" w:hAnsi="Arial"/>
          <w:color w:val="333333"/>
          <w:sz w:val="22"/>
          <w:szCs w:val="22"/>
        </w:rPr>
        <w:t xml:space="preserve">The feedback loop captures resolution outcomes, enables automatic model re-routing, and continuously improves the platform’s accuracy through operational data.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60"/>
        <w:gridCol w:w="1200"/>
        <w:gridCol w:w="1500"/>
      </w:tblGrid>
      <w:tr>
        <w:trPr>
          <w:tblHeader/>
        </w:trPr>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FR-7.1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After ticket resolution, request confirmation from the client: resolved, partially resolved, or unresolved.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Must</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Phase 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FR-7.2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If a ticket previously handled by Qwen is reopened or marked unresolved, automatically re-route it to Claude Sonnet on the next attempt.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BF8F00"/>
                <w:sz w:val="20"/>
                <w:szCs w:val="20"/>
              </w:rPr>
              <w:t xml:space="preserve">Should</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Phase 2</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FR-7.3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Track resolution success rates per operation type, per model tier, and per client — surfacing patterns that indicate which task categories need human intervention or model upgrade.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Could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Phase 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FR-7.4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Resolved tickets and their solutions shall feed back into the per-client knowledge base for future reference.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BF8F00"/>
                <w:sz w:val="20"/>
                <w:szCs w:val="20"/>
              </w:rPr>
              <w:t xml:space="preserve">Should</w:t>
            </w:r>
          </w:p>
        </w:tc>
        <w:tc>
          <w:tcPr>
            <w:tcW w:type="dxa" w:w="15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Phase 2</w:t>
            </w:r>
          </w:p>
        </w:tc>
      </w:tr>
    </w:tbl>
    <w:p>
      <w:r>
        <w:br w:type="page"/>
      </w:r>
    </w:p>
    <w:p>
      <w:pPr>
        <w:pStyle w:val="Heading2"/>
      </w:pPr>
      <w:r>
        <w:t xml:space="preserve">3.8 Security &amp; Compliance</w:t>
      </w:r>
    </w:p>
    <w:p>
      <w:pPr>
        <w:spacing w:after="120"/>
      </w:pPr>
      <w:r>
        <w:rPr>
          <w:rFonts w:ascii="Arial" w:cs="Arial" w:eastAsia="Arial" w:hAnsi="Arial"/>
          <w:color w:val="333333"/>
          <w:sz w:val="22"/>
          <w:szCs w:val="22"/>
        </w:rPr>
        <w:t xml:space="preserve">All operations must adhere to strict security controls, ensuring client data protection, credential safety, and full auditability of AI-driven actions.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60"/>
        <w:gridCol w:w="1200"/>
        <w:gridCol w:w="1500"/>
      </w:tblGrid>
      <w:tr>
        <w:trPr>
          <w:tblHeader/>
        </w:trPr>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FR-8.1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All MCP credentials shall be stored encrypted and never exposed in logs, tickets, or generated documentation.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Must</w:t>
            </w:r>
          </w:p>
        </w:tc>
        <w:tc>
          <w:tcPr>
            <w:tcW w:type="dxa" w:w="15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MVP</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FR-8.2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Enforce role-based access: client users can only view their own tickets and operations, operators can view all, and AI actions are logged under a dedicated service account.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Must</w:t>
            </w:r>
          </w:p>
        </w:tc>
        <w:tc>
          <w:tcPr>
            <w:tcW w:type="dxa" w:w="15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MVP</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FR-8.3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All communication between odoo.asla.mn and client Odoo instances shall use TLS encryption.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Must</w:t>
            </w:r>
          </w:p>
        </w:tc>
        <w:tc>
          <w:tcPr>
            <w:tcW w:type="dxa" w:w="15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MVP</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FR-8.4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Support audit export — a complete log of all operations performed on a client’s instance within a date range, exportable as PDF or CSV.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BF8F00"/>
                <w:sz w:val="20"/>
                <w:szCs w:val="20"/>
              </w:rPr>
              <w:t xml:space="preserve">Should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Phase 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FR-8.5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MCP operations shall execute under the permissions of the configured service user on the client instance, never bypassing Odoo’s native record rules.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0000"/>
                <w:sz w:val="20"/>
                <w:szCs w:val="20"/>
              </w:rPr>
              <w:t xml:space="preserve">Must</w:t>
            </w:r>
          </w:p>
        </w:tc>
        <w:tc>
          <w:tcPr>
            <w:tcW w:type="dxa" w:w="15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MVP</w:t>
            </w:r>
          </w:p>
        </w:tc>
      </w:tr>
    </w:tbl>
    <w:p>
      <w:pPr>
        <w:spacing w:after="60"/>
      </w:pPr>
    </w:p>
    <w:p>
      <w:pPr>
        <w:pStyle w:val="Heading2"/>
      </w:pPr>
      <w:r>
        <w:t xml:space="preserve">3.9 Monitoring &amp; SLA</w:t>
      </w:r>
    </w:p>
    <w:p>
      <w:pPr>
        <w:spacing w:after="120"/>
      </w:pPr>
      <w:r>
        <w:rPr>
          <w:rFonts w:ascii="Arial" w:cs="Arial" w:eastAsia="Arial" w:hAnsi="Arial"/>
          <w:color w:val="333333"/>
          <w:sz w:val="22"/>
          <w:szCs w:val="22"/>
        </w:rPr>
        <w:t xml:space="preserve">Operational visibility and service level tracking ensure the platform meets client expectations and enables proactive issue detection.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60"/>
        <w:gridCol w:w="1200"/>
        <w:gridCol w:w="1500"/>
      </w:tblGrid>
      <w:tr>
        <w:trPr>
          <w:tblHeader/>
        </w:trPr>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5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FR-9.1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Track ticket response time and resolution time per client against their service tier SLA.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BF8F00"/>
                <w:sz w:val="20"/>
                <w:szCs w:val="20"/>
              </w:rPr>
              <w:t xml:space="preserve">Should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Phase 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FR-9.2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Monitor MCP connection health for all connected clients and alert the operations team when a client’s endpoint becomes unreachable.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BF8F00"/>
                <w:sz w:val="20"/>
                <w:szCs w:val="20"/>
              </w:rPr>
              <w:t xml:space="preserve">Should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Phase 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B2A4A"/>
                <w:sz w:val="20"/>
                <w:szCs w:val="20"/>
              </w:rPr>
              <w:t xml:space="preserve">FR-9.3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color w:val="333333"/>
                <w:sz w:val="20"/>
                <w:szCs w:val="20"/>
              </w:rPr>
              <w:t xml:space="preserve">Provide a dashboard showing: open tickets by client, AI model utilization (Qwen vs Claude), success/failure rates, and average resolution 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548235"/>
                <w:sz w:val="20"/>
                <w:szCs w:val="20"/>
              </w:rPr>
              <w:t xml:space="preserve">Could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Phase 3</w:t>
            </w:r>
          </w:p>
        </w:tc>
      </w:tr>
    </w:tbl>
    <w:p>
      <w:r>
        <w:br w:type="page"/>
      </w:r>
    </w:p>
    <w:p>
      <w:pPr>
        <w:pStyle w:val="Heading1"/>
      </w:pPr>
      <w:r>
        <w:t xml:space="preserve">4. Implementation Phase Summary</w:t>
      </w:r>
    </w:p>
    <w:p>
      <w:pPr>
        <w:spacing w:after="120"/>
      </w:pPr>
      <w:r>
        <w:rPr>
          <w:rFonts w:ascii="Arial" w:cs="Arial" w:eastAsia="Arial" w:hAnsi="Arial"/>
          <w:color w:val="333333"/>
          <w:sz w:val="22"/>
          <w:szCs w:val="22"/>
        </w:rPr>
        <w:t xml:space="preserve">The following table summarizes the distribution of requirements across phases and priority levels.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MVP</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2</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 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0"/>
                <w:szCs w:val="20"/>
              </w:rPr>
              <w:t xml:space="preserve">Must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0"/>
                <w:szCs w:val="20"/>
              </w:rPr>
              <w:t xml:space="preserve">Should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2A4A"/>
                <w:sz w:val="20"/>
                <w:szCs w:val="20"/>
              </w:rPr>
              <w:t xml:space="preserve">Could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2A4A"/>
                <w:sz w:val="20"/>
                <w:szCs w:val="20"/>
              </w:rPr>
              <w:t xml:space="preserve">Total</w:t>
            </w:r>
          </w:p>
        </w:tc>
        <w:tc>
          <w:tcPr>
            <w:tcW w:type="dxa" w:w="234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17</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12</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6</w:t>
            </w:r>
          </w:p>
        </w:tc>
      </w:tr>
    </w:tbl>
    <w:p>
      <w:pPr>
        <w:spacing w:after="60"/>
      </w:pPr>
    </w:p>
    <w:p>
      <w:pPr>
        <w:pStyle w:val="Heading2"/>
      </w:pPr>
      <w:r>
        <w:t xml:space="preserve">4.1 MVP Deliverables</w:t>
      </w:r>
    </w:p>
    <w:p>
      <w:pPr>
        <w:spacing w:after="120"/>
      </w:pPr>
      <w:r>
        <w:rPr>
          <w:rFonts w:ascii="Arial" w:cs="Arial" w:eastAsia="Arial" w:hAnsi="Arial"/>
          <w:color w:val="333333"/>
          <w:sz w:val="22"/>
          <w:szCs w:val="22"/>
        </w:rPr>
        <w:t xml:space="preserve">The MVP phase establishes the core ticket lifecycle: intake, triage, MCP execution with safety controls, and foundational security. Upon completion, AslaBot can accept tickets from registered clients, classify them, execute read and approved-write operations on MCP-connected Odoo instances, and maintain a complete audit trail. Target: 17 requirements.</w:t>
      </w:r>
    </w:p>
    <w:p>
      <w:pPr>
        <w:spacing w:after="60"/>
      </w:pPr>
    </w:p>
    <w:p>
      <w:pPr>
        <w:pStyle w:val="Heading2"/>
      </w:pPr>
      <w:r>
        <w:t xml:space="preserve">4.2 Phase 2 Deliverables</w:t>
      </w:r>
    </w:p>
    <w:p>
      <w:pPr>
        <w:spacing w:after="120"/>
      </w:pPr>
      <w:r>
        <w:rPr>
          <w:rFonts w:ascii="Arial" w:cs="Arial" w:eastAsia="Arial" w:hAnsi="Arial"/>
          <w:color w:val="333333"/>
          <w:sz w:val="22"/>
          <w:szCs w:val="22"/>
        </w:rPr>
        <w:t xml:space="preserve">Phase 2 adds the codebase delivery mode, per-client context management, feedback loops, and advanced MCP features (connection resilience, result verification, duplicate detection). This phase enables AslaBot to serve both MCP-connected and corporate clients, and to improve its own accuracy over time. Target: 12 requirements.</w:t>
      </w:r>
    </w:p>
    <w:p>
      <w:pPr>
        <w:spacing w:after="60"/>
      </w:pPr>
    </w:p>
    <w:p>
      <w:pPr>
        <w:pStyle w:val="Heading2"/>
      </w:pPr>
      <w:r>
        <w:t xml:space="preserve">4.3 Phase 3 Deliverables</w:t>
      </w:r>
    </w:p>
    <w:p>
      <w:pPr>
        <w:spacing w:after="120"/>
      </w:pPr>
      <w:r>
        <w:rPr>
          <w:rFonts w:ascii="Arial" w:cs="Arial" w:eastAsia="Arial" w:hAnsi="Arial"/>
          <w:color w:val="333333"/>
          <w:sz w:val="22"/>
          <w:szCs w:val="22"/>
        </w:rPr>
        <w:t xml:space="preserve">Phase 3 introduces enterprise-grade monitoring, SLA tracking, operational dashboards, and audit compliance exports. These capabilities position the platform for larger enterprise clients with formal service agreements. Target: 6 requirements.</w:t>
      </w:r>
    </w:p>
    <w:p>
      <w:r>
        <w:br w:type="page"/>
      </w:r>
    </w:p>
    <w:p>
      <w:pPr>
        <w:pStyle w:val="Heading1"/>
      </w:pPr>
      <w:r>
        <w:t xml:space="preserve">5. Assumptions &amp; Constraints</w:t>
      </w:r>
    </w:p>
    <w:p>
      <w:pPr>
        <w:pStyle w:val="Heading2"/>
      </w:pPr>
      <w:r>
        <w:t xml:space="preserve">5.1 Assumptions</w:t>
      </w:r>
    </w:p>
    <w:p>
      <w:pPr>
        <w:pStyle w:val="ListParagraph"/>
        <w:numPr>
          <w:ilvl w:val="0"/>
          <w:numId w:val="2"/>
        </w:numPr>
        <w:spacing w:after="80"/>
      </w:pPr>
      <w:r>
        <w:rPr>
          <w:rFonts w:ascii="Arial" w:cs="Arial" w:eastAsia="Arial" w:hAnsi="Arial"/>
          <w:sz w:val="22"/>
          <w:szCs w:val="22"/>
        </w:rPr>
        <w:t xml:space="preserve">Client Odoo instances run version 16.0 or later and expose XML-RPC or MCP endpoints.</w:t>
      </w:r>
    </w:p>
    <w:p>
      <w:pPr>
        <w:pStyle w:val="ListParagraph"/>
        <w:numPr>
          <w:ilvl w:val="0"/>
          <w:numId w:val="2"/>
        </w:numPr>
        <w:spacing w:after="80"/>
      </w:pPr>
      <w:r>
        <w:rPr>
          <w:rFonts w:ascii="Arial" w:cs="Arial" w:eastAsia="Arial" w:hAnsi="Arial"/>
          <w:sz w:val="22"/>
          <w:szCs w:val="22"/>
        </w:rPr>
        <w:t xml:space="preserve">MCP-connected clients provide a dedicated service user with appropriate Odoo access rights.</w:t>
      </w:r>
    </w:p>
    <w:p>
      <w:pPr>
        <w:pStyle w:val="ListParagraph"/>
        <w:numPr>
          <w:ilvl w:val="0"/>
          <w:numId w:val="2"/>
        </w:numPr>
        <w:spacing w:after="80"/>
      </w:pPr>
      <w:r>
        <w:rPr>
          <w:rFonts w:ascii="Arial" w:cs="Arial" w:eastAsia="Arial" w:hAnsi="Arial"/>
          <w:sz w:val="22"/>
          <w:szCs w:val="22"/>
        </w:rPr>
        <w:t xml:space="preserve">The Qwen 3 14B model runs on hardware with a minimum of 16 GB RAM available for inference.</w:t>
      </w:r>
    </w:p>
    <w:p>
      <w:pPr>
        <w:pStyle w:val="ListParagraph"/>
        <w:numPr>
          <w:ilvl w:val="0"/>
          <w:numId w:val="2"/>
        </w:numPr>
        <w:spacing w:after="80"/>
      </w:pPr>
      <w:r>
        <w:rPr>
          <w:rFonts w:ascii="Arial" w:cs="Arial" w:eastAsia="Arial" w:hAnsi="Arial"/>
          <w:sz w:val="22"/>
          <w:szCs w:val="22"/>
        </w:rPr>
        <w:t xml:space="preserve">Claude Sonnet API access is available with sufficient rate limits for the projected customization workload.</w:t>
      </w:r>
    </w:p>
    <w:p>
      <w:pPr>
        <w:pStyle w:val="ListParagraph"/>
        <w:numPr>
          <w:ilvl w:val="0"/>
          <w:numId w:val="2"/>
        </w:numPr>
        <w:spacing w:after="80"/>
      </w:pPr>
      <w:r>
        <w:rPr>
          <w:rFonts w:ascii="Arial" w:cs="Arial" w:eastAsia="Arial" w:hAnsi="Arial"/>
          <w:sz w:val="22"/>
          <w:szCs w:val="22"/>
        </w:rPr>
        <w:t xml:space="preserve">Clients using codebase delivery mode provide accurate Odoo version and installed module lists.</w:t>
      </w:r>
    </w:p>
    <w:p>
      <w:pPr>
        <w:spacing w:after="60"/>
      </w:pPr>
    </w:p>
    <w:p>
      <w:pPr>
        <w:pStyle w:val="Heading2"/>
      </w:pPr>
      <w:r>
        <w:t xml:space="preserve">5.2 Constraints</w:t>
      </w:r>
    </w:p>
    <w:p>
      <w:pPr>
        <w:pStyle w:val="ListParagraph"/>
        <w:numPr>
          <w:ilvl w:val="0"/>
          <w:numId w:val="2"/>
        </w:numPr>
        <w:spacing w:after="80"/>
      </w:pPr>
      <w:r>
        <w:rPr>
          <w:rFonts w:ascii="Arial" w:cs="Arial" w:eastAsia="Arial" w:hAnsi="Arial"/>
          <w:sz w:val="22"/>
          <w:szCs w:val="22"/>
        </w:rPr>
        <w:t xml:space="preserve">AslaBot shall never store client database credentials in plaintext, in logs, or in AI prompt context.</w:t>
      </w:r>
    </w:p>
    <w:p>
      <w:pPr>
        <w:pStyle w:val="ListParagraph"/>
        <w:numPr>
          <w:ilvl w:val="0"/>
          <w:numId w:val="2"/>
        </w:numPr>
        <w:spacing w:after="80"/>
      </w:pPr>
      <w:r>
        <w:rPr>
          <w:rFonts w:ascii="Arial" w:cs="Arial" w:eastAsia="Arial" w:hAnsi="Arial"/>
          <w:sz w:val="22"/>
          <w:szCs w:val="22"/>
        </w:rPr>
        <w:t xml:space="preserve">MCP operations are limited to the Odoo access rights of the configured service user; AslaBot cannot bypass native Odoo security.</w:t>
      </w:r>
    </w:p>
    <w:p>
      <w:pPr>
        <w:pStyle w:val="ListParagraph"/>
        <w:numPr>
          <w:ilvl w:val="0"/>
          <w:numId w:val="2"/>
        </w:numPr>
        <w:spacing w:after="80"/>
      </w:pPr>
      <w:r>
        <w:rPr>
          <w:rFonts w:ascii="Arial" w:cs="Arial" w:eastAsia="Arial" w:hAnsi="Arial"/>
          <w:sz w:val="22"/>
          <w:szCs w:val="22"/>
        </w:rPr>
        <w:t xml:space="preserve">Generated codebase packages shall not contain hardcoded credentials or client-specific sensitive data.</w:t>
      </w:r>
    </w:p>
    <w:p>
      <w:pPr>
        <w:pStyle w:val="ListParagraph"/>
        <w:numPr>
          <w:ilvl w:val="0"/>
          <w:numId w:val="2"/>
        </w:numPr>
        <w:spacing w:after="80"/>
      </w:pPr>
      <w:r>
        <w:rPr>
          <w:rFonts w:ascii="Arial" w:cs="Arial" w:eastAsia="Arial" w:hAnsi="Arial"/>
          <w:sz w:val="22"/>
          <w:szCs w:val="22"/>
        </w:rPr>
        <w:t xml:space="preserve">The platform depends on network connectivity between odoo.asla.mn and client instances for MCP mode; offline operation is not supported.</w:t>
      </w:r>
    </w:p>
    <w:p>
      <w:r>
        <w:br w:type="page"/>
      </w:r>
    </w:p>
    <w:p>
      <w:pPr>
        <w:pStyle w:val="Heading1"/>
      </w:pPr>
      <w:r>
        <w:t xml:space="preserve">6.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860"/>
        <w:gridCol w:w="3500"/>
      </w:tblGrid>
      <w:tr>
        <w:trPr>
          <w:tblHeader/>
        </w:trPr>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2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Author</w:t>
            </w:r>
          </w:p>
        </w:tc>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Changes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2026-03-31</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ASLA LLC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draft — 38 functional requirements across 9 domains.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rFonts w:ascii="Arial" w:cs="Arial" w:eastAsia="Arial" w:hAnsi="Arial"/>
        <w:color w:val="555555"/>
        <w:sz w:val="18"/>
        <w:szCs w:val="18"/>
      </w:rPr>
      <w:t xml:space="preserve">odoo.asla.mn</w:t>
    </w:r>
    <w:r>
      <w:ptab w:alignment="right" w:relativeTo="margin" w:leader="none"/>
    </w: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55555"/>
        <w:sz w:val="18"/>
        <w:szCs w:val="18"/>
      </w:rPr>
      <w:t xml:space="preserve">AslaBot FRD v1.0</w:t>
    </w:r>
    <w:r>
      <w:ptab w:alignment="right" w:relativeTo="margin" w:leader="none"/>
    </w:r>
    <w:r>
      <w:rPr>
        <w:rFonts w:ascii="Arial" w:cs="Arial" w:eastAsia="Arial" w:hAnsi="Arial"/>
        <w:color w:val="555555"/>
        <w:sz w:val="18"/>
        <w:szCs w:val="18"/>
      </w:rPr>
      <w:t xml:space="preserve">ASLA LLC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2026-03-31T01:32:06.456Z</dcterms:created>
  <dcterms:modified xsi:type="dcterms:W3CDTF">2026-03-31T01:32:06.457Z</dcterms:modified>
</cp:coreProperties>
</file>

<file path=docProps/custom.xml><?xml version="1.0" encoding="utf-8"?>
<Properties xmlns="http://schemas.openxmlformats.org/officeDocument/2006/custom-properties" xmlns:vt="http://schemas.openxmlformats.org/officeDocument/2006/docPropsVTypes"/>
</file>