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46"/>
        <w:gridCol w:w="5046"/>
      </w:tblGrid>
      <w:tr>
        <w:tc>
          <w:tcPr>
            <w:tcW w:type="dxa" w:w="697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 w:before="0"/>
            </w:pPr>
            <w:r>
              <w:rPr>
                <w:rFonts w:ascii="微软雅黑" w:hAnsi="微软雅黑" w:eastAsia="微软雅黑"/>
                <w:b/>
                <w:color w:val="1E2A44"/>
                <w:sz w:val="52"/>
              </w:rPr>
              <w:t>邱子晨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5C6B89"/>
                <w:sz w:val="20"/>
              </w:rPr>
              <w:t>女 · 本科在读 · 大连财经学院 管理学院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5C6B89"/>
                <w:sz w:val="20"/>
              </w:rPr>
              <w:t>大数据管理与应用 专业</w:t>
            </w:r>
          </w:p>
        </w:tc>
        <w:tc>
          <w:tcPr>
            <w:tcW w:type="dxa" w:w="3118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after="60"/>
              <w:jc w:val="right"/>
            </w:pPr>
            <w:r>
              <w:rPr>
                <w:rFonts w:ascii="微软雅黑" w:hAnsi="微软雅黑" w:eastAsia="微软雅黑"/>
                <w:b/>
                <w:color w:val="FFFFFF"/>
                <w:sz w:val="23"/>
                <w:shd w:val="clear" w:color="auto" w:fill="FF6B6B"/>
              </w:rPr>
              <w:t xml:space="preserve">  求职意向：数据分析师  </w:t>
            </w:r>
          </w:p>
          <w:p>
            <w:pPr>
              <w:spacing w:after="0"/>
              <w:jc w:val="right"/>
            </w:pPr>
            <w:r>
              <w:rPr>
                <w:rFonts w:ascii="微软雅黑" w:hAnsi="微软雅黑" w:eastAsia="微软雅黑"/>
                <w:b w:val="0"/>
                <w:color w:val="5C6B89"/>
                <w:sz w:val="17"/>
              </w:rPr>
              <w:t>校招 / 实习 · 随时到岗</w:t>
            </w:r>
          </w:p>
        </w:tc>
      </w:tr>
    </w:tbl>
    <w:p>
      <w:pPr>
        <w:spacing w:after="100" w:before="0" w:line="24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23"/>
        <w:gridCol w:w="2523"/>
        <w:gridCol w:w="2523"/>
        <w:gridCol w:w="2523"/>
      </w:tblGrid>
      <w:tr>
        <w:tc>
          <w:tcPr>
            <w:tcW w:type="dxa" w:w="2608"/>
            <w:shd w:val="clear" w:color="auto" w:fill="EDF3FF"/>
            <w:tcMar>
              <w:top w:w="90" w:type="dxa"/>
              <w:left w:w="130" w:type="dxa"/>
              <w:bottom w:w="90" w:type="dxa"/>
              <w:right w:w="90" w:type="dxa"/>
            </w:tcMar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color w:val="5C6B89"/>
                <w:sz w:val="16"/>
              </w:rPr>
              <w:t>联系电话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1E2A44"/>
                <w:sz w:val="19"/>
              </w:rPr>
              <w:t>138-0000-0000</w:t>
            </w:r>
          </w:p>
        </w:tc>
        <w:tc>
          <w:tcPr>
            <w:tcW w:type="dxa" w:w="2948"/>
            <w:shd w:val="clear" w:color="auto" w:fill="EDF3FF"/>
            <w:tcMar>
              <w:top w:w="90" w:type="dxa"/>
              <w:left w:w="130" w:type="dxa"/>
              <w:bottom w:w="90" w:type="dxa"/>
              <w:right w:w="90" w:type="dxa"/>
            </w:tcMar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color w:val="5C6B89"/>
                <w:sz w:val="16"/>
              </w:rPr>
              <w:t>电子邮箱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1E2A44"/>
                <w:sz w:val="19"/>
              </w:rPr>
              <w:t>qiuzichen@example.com</w:t>
            </w:r>
          </w:p>
        </w:tc>
        <w:tc>
          <w:tcPr>
            <w:tcW w:type="dxa" w:w="2154"/>
            <w:shd w:val="clear" w:color="auto" w:fill="EDF3FF"/>
            <w:tcMar>
              <w:top w:w="90" w:type="dxa"/>
              <w:left w:w="130" w:type="dxa"/>
              <w:bottom w:w="90" w:type="dxa"/>
              <w:right w:w="90" w:type="dxa"/>
            </w:tcMar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color w:val="5C6B89"/>
                <w:sz w:val="16"/>
              </w:rPr>
              <w:t>所在城市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1E2A44"/>
                <w:sz w:val="19"/>
              </w:rPr>
              <w:t>辽宁 · 大连</w:t>
            </w:r>
          </w:p>
        </w:tc>
        <w:tc>
          <w:tcPr>
            <w:tcW w:type="dxa" w:w="2381"/>
            <w:shd w:val="clear" w:color="auto" w:fill="EDF3FF"/>
            <w:tcMar>
              <w:top w:w="90" w:type="dxa"/>
              <w:left w:w="130" w:type="dxa"/>
              <w:bottom w:w="90" w:type="dxa"/>
              <w:right w:w="90" w:type="dxa"/>
            </w:tcMar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color w:val="5C6B89"/>
                <w:sz w:val="16"/>
              </w:rPr>
              <w:t>到岗时间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1E2A44"/>
                <w:sz w:val="19"/>
              </w:rPr>
              <w:t>随时到岗</w:t>
            </w:r>
          </w:p>
        </w:tc>
      </w:tr>
    </w:tbl>
    <w:p>
      <w:pPr>
        <w:keepNext/>
        <w:spacing w:before="260" w:after="100" w:line="240" w:lineRule="auto"/>
        <w:pBdr>
          <w:bottom w:val="single" w:sz="8" w:space="2" w:color="E6ECF7"/>
        </w:pBdr>
      </w:pPr>
      <w:r>
        <w:rPr>
          <w:rFonts w:ascii="微软雅黑" w:hAnsi="微软雅黑" w:eastAsia="微软雅黑"/>
          <w:b w:val="0"/>
          <w:color w:val="1E2A44"/>
          <w:sz w:val="24"/>
          <w:shd w:val="clear" w:color="auto" w:fill="FF6B6B"/>
        </w:rPr>
        <w:t xml:space="preserve">   </w:t>
      </w:r>
      <w:r>
        <w:rPr>
          <w:rFonts w:ascii="微软雅黑" w:hAnsi="微软雅黑" w:eastAsia="微软雅黑"/>
          <w:b/>
          <w:color w:val="1E2A44"/>
          <w:sz w:val="26"/>
        </w:rPr>
        <w:t xml:space="preserve">  求职意向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46"/>
        <w:gridCol w:w="5046"/>
      </w:tblGrid>
      <w:tr>
        <w:tc>
          <w:tcPr>
            <w:tcW w:type="dxa" w:w="1644"/>
            <w:tcMar>
              <w:top w:w="55" w:type="dxa"/>
              <w:left w:w="0" w:type="dxa"/>
              <w:bottom w:w="55" w:type="dxa"/>
              <w:right w:w="6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14B8A6"/>
                <w:sz w:val="19"/>
              </w:rPr>
              <w:t>目标岗位</w:t>
            </w:r>
          </w:p>
        </w:tc>
        <w:tc>
          <w:tcPr>
            <w:tcW w:type="dxa" w:w="8447"/>
            <w:tcMar>
              <w:top w:w="55" w:type="dxa"/>
              <w:left w:w="0" w:type="dxa"/>
              <w:bottom w:w="55" w:type="dxa"/>
              <w:right w:w="6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E2A44"/>
                <w:sz w:val="19"/>
              </w:rPr>
              <w:t>数据分析师 / 数据运营分析 / BI 分析（实习 · 校招）</w:t>
            </w:r>
          </w:p>
        </w:tc>
      </w:tr>
      <w:tr>
        <w:tc>
          <w:tcPr>
            <w:tcW w:type="dxa" w:w="1644"/>
            <w:tcMar>
              <w:top w:w="55" w:type="dxa"/>
              <w:left w:w="0" w:type="dxa"/>
              <w:bottom w:w="55" w:type="dxa"/>
              <w:right w:w="6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14B8A6"/>
                <w:sz w:val="19"/>
              </w:rPr>
              <w:t>意向城市</w:t>
            </w:r>
          </w:p>
        </w:tc>
        <w:tc>
          <w:tcPr>
            <w:tcW w:type="dxa" w:w="8447"/>
            <w:tcMar>
              <w:top w:w="55" w:type="dxa"/>
              <w:left w:w="0" w:type="dxa"/>
              <w:bottom w:w="55" w:type="dxa"/>
              <w:right w:w="6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E2A44"/>
                <w:sz w:val="19"/>
              </w:rPr>
              <w:t>大连 · 北京 · 上海 · 深圳（可按需调整）</w:t>
            </w:r>
          </w:p>
        </w:tc>
      </w:tr>
      <w:tr>
        <w:tc>
          <w:tcPr>
            <w:tcW w:type="dxa" w:w="1644"/>
            <w:tcMar>
              <w:top w:w="55" w:type="dxa"/>
              <w:left w:w="0" w:type="dxa"/>
              <w:bottom w:w="55" w:type="dxa"/>
              <w:right w:w="6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14B8A6"/>
                <w:sz w:val="19"/>
              </w:rPr>
              <w:t>到岗时间</w:t>
            </w:r>
          </w:p>
        </w:tc>
        <w:tc>
          <w:tcPr>
            <w:tcW w:type="dxa" w:w="8447"/>
            <w:tcMar>
              <w:top w:w="55" w:type="dxa"/>
              <w:left w:w="0" w:type="dxa"/>
              <w:bottom w:w="55" w:type="dxa"/>
              <w:right w:w="6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E2A44"/>
                <w:sz w:val="19"/>
              </w:rPr>
              <w:t>可快速到岗，支持每周 5 天全职实习</w:t>
            </w:r>
          </w:p>
        </w:tc>
      </w:tr>
      <w:tr>
        <w:tc>
          <w:tcPr>
            <w:tcW w:type="dxa" w:w="1644"/>
            <w:tcMar>
              <w:top w:w="55" w:type="dxa"/>
              <w:left w:w="0" w:type="dxa"/>
              <w:bottom w:w="55" w:type="dxa"/>
              <w:right w:w="6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14B8A6"/>
                <w:sz w:val="19"/>
              </w:rPr>
              <w:t>核心优势</w:t>
            </w:r>
          </w:p>
        </w:tc>
        <w:tc>
          <w:tcPr>
            <w:tcW w:type="dxa" w:w="8447"/>
            <w:tcMar>
              <w:top w:w="55" w:type="dxa"/>
              <w:left w:w="0" w:type="dxa"/>
              <w:bottom w:w="55" w:type="dxa"/>
              <w:right w:w="6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E2A44"/>
                <w:sz w:val="19"/>
              </w:rPr>
              <w:t>业务理解（管理学 + 运筹学）× 数据处理（Python / SQL）× 可视化表达（BI / 图表）</w:t>
            </w:r>
          </w:p>
        </w:tc>
      </w:tr>
    </w:tbl>
    <w:p>
      <w:pPr>
        <w:keepNext/>
        <w:spacing w:before="260" w:after="100" w:line="240" w:lineRule="auto"/>
        <w:pBdr>
          <w:bottom w:val="single" w:sz="8" w:space="2" w:color="E6ECF7"/>
        </w:pBdr>
      </w:pPr>
      <w:r>
        <w:rPr>
          <w:rFonts w:ascii="微软雅黑" w:hAnsi="微软雅黑" w:eastAsia="微软雅黑"/>
          <w:b w:val="0"/>
          <w:color w:val="1E2A44"/>
          <w:sz w:val="24"/>
          <w:shd w:val="clear" w:color="auto" w:fill="14B8A6"/>
        </w:rPr>
        <w:t xml:space="preserve">   </w:t>
      </w:r>
      <w:r>
        <w:rPr>
          <w:rFonts w:ascii="微软雅黑" w:hAnsi="微软雅黑" w:eastAsia="微软雅黑"/>
          <w:b/>
          <w:color w:val="1E2A44"/>
          <w:sz w:val="26"/>
        </w:rPr>
        <w:t xml:space="preserve">  教育背景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46"/>
        <w:gridCol w:w="5046"/>
      </w:tblGrid>
      <w:tr>
        <w:tc>
          <w:tcPr>
            <w:tcW w:type="dxa" w:w="7597"/>
            <w:tcMar>
              <w:top w:w="40" w:type="dxa"/>
              <w:left w:w="0" w:type="dxa"/>
              <w:bottom w:w="40" w:type="dxa"/>
              <w:right w:w="0" w:type="dxa"/>
            </w:tcMar>
          </w:tcPr>
          <w:p>
            <w:pPr>
              <w:keepNext/>
              <w:spacing w:after="20"/>
            </w:pPr>
            <w:r>
              <w:rPr>
                <w:rFonts w:ascii="微软雅黑" w:hAnsi="微软雅黑" w:eastAsia="微软雅黑"/>
                <w:b/>
                <w:color w:val="1E2A44"/>
                <w:sz w:val="23"/>
              </w:rPr>
              <w:t>大连财经学院 · 管理学院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5C6B89"/>
                <w:sz w:val="18"/>
              </w:rPr>
              <w:t>大数据管理与应用　|　本科</w:t>
            </w:r>
          </w:p>
        </w:tc>
        <w:tc>
          <w:tcPr>
            <w:tcW w:type="dxa" w:w="2494"/>
            <w:tcMar>
              <w:top w:w="40" w:type="dxa"/>
              <w:left w:w="0" w:type="dxa"/>
              <w:bottom w:w="40" w:type="dxa"/>
              <w:right w:w="0" w:type="dxa"/>
            </w:tcMar>
          </w:tcPr>
          <w:p>
            <w:pPr>
              <w:spacing w:after="20"/>
              <w:jc w:val="right"/>
            </w:pPr>
            <w:r>
              <w:rPr>
                <w:rFonts w:ascii="微软雅黑" w:hAnsi="微软雅黑" w:eastAsia="微软雅黑"/>
                <w:b/>
                <w:color w:val="14B8A6"/>
                <w:sz w:val="19"/>
              </w:rPr>
              <w:t>2023.09 — 2027.06</w:t>
            </w:r>
          </w:p>
        </w:tc>
      </w:tr>
    </w:tbl>
    <w:p>
      <w:pPr>
        <w:spacing w:after="52" w:before="0" w:line="283" w:lineRule="auto"/>
        <w:ind w:left="295" w:hanging="295"/>
      </w:pPr>
      <w:r>
        <w:rPr>
          <w:rFonts w:ascii="微软雅黑" w:hAnsi="微软雅黑" w:eastAsia="微软雅黑"/>
          <w:b w:val="0"/>
          <w:color w:val="14B8A6"/>
          <w:sz w:val="15"/>
        </w:rPr>
        <w:t xml:space="preserve">◆ </w:t>
      </w:r>
      <w:r>
        <w:rPr>
          <w:rFonts w:ascii="微软雅黑" w:hAnsi="微软雅黑" w:eastAsia="微软雅黑"/>
          <w:b w:val="0"/>
          <w:color w:val="1E2A44"/>
          <w:sz w:val="19"/>
        </w:rPr>
        <w:t>主修方向涵盖程序设计、数据处理、可视化分析与经营管理，形成「技术 + 管理」复合知识结构。</w:t>
      </w:r>
    </w:p>
    <w:p>
      <w:pPr>
        <w:spacing w:after="52" w:before="0" w:line="283" w:lineRule="auto"/>
        <w:ind w:left="295" w:hanging="295"/>
      </w:pPr>
      <w:r>
        <w:rPr>
          <w:rFonts w:ascii="微软雅黑" w:hAnsi="微软雅黑" w:eastAsia="微软雅黑"/>
          <w:b w:val="0"/>
          <w:color w:val="14B8A6"/>
          <w:sz w:val="15"/>
        </w:rPr>
        <w:t xml:space="preserve">◆ </w:t>
      </w:r>
      <w:r>
        <w:rPr>
          <w:rFonts w:ascii="微软雅黑" w:hAnsi="微软雅黑" w:eastAsia="微软雅黑"/>
          <w:b w:val="0"/>
          <w:color w:val="1E2A44"/>
          <w:sz w:val="19"/>
        </w:rPr>
        <w:t>专业核心课程：C++ 程序设计、Python 程序设计、大数据可视化分析、IT 日语、管理学、运筹学。</w:t>
      </w:r>
    </w:p>
    <w:p>
      <w:pPr>
        <w:spacing w:after="52" w:before="0" w:line="283" w:lineRule="auto"/>
        <w:ind w:left="295" w:hanging="295"/>
      </w:pPr>
      <w:r>
        <w:rPr>
          <w:rFonts w:ascii="微软雅黑" w:hAnsi="微软雅黑" w:eastAsia="微软雅黑"/>
          <w:b w:val="0"/>
          <w:color w:val="14B8A6"/>
          <w:sz w:val="15"/>
        </w:rPr>
        <w:t xml:space="preserve">◆ </w:t>
      </w:r>
      <w:r>
        <w:rPr>
          <w:rFonts w:ascii="微软雅黑" w:hAnsi="微软雅黑" w:eastAsia="微软雅黑"/>
          <w:b w:val="0"/>
          <w:color w:val="1E2A44"/>
          <w:sz w:val="19"/>
        </w:rPr>
        <w:t>持续利用公开数据集与课程项目练习数据清洗、指标统计与图表呈现，保持动手频率。</w:t>
      </w:r>
    </w:p>
    <w:p>
      <w:pPr>
        <w:keepNext/>
        <w:spacing w:before="260" w:after="100" w:line="240" w:lineRule="auto"/>
        <w:pBdr>
          <w:bottom w:val="single" w:sz="8" w:space="2" w:color="E6ECF7"/>
        </w:pBdr>
      </w:pPr>
      <w:r>
        <w:rPr>
          <w:rFonts w:ascii="微软雅黑" w:hAnsi="微软雅黑" w:eastAsia="微软雅黑"/>
          <w:b w:val="0"/>
          <w:color w:val="1E2A44"/>
          <w:sz w:val="24"/>
          <w:shd w:val="clear" w:color="auto" w:fill="6366F1"/>
        </w:rPr>
        <w:t xml:space="preserve">   </w:t>
      </w:r>
      <w:r>
        <w:rPr>
          <w:rFonts w:ascii="微软雅黑" w:hAnsi="微软雅黑" w:eastAsia="微软雅黑"/>
          <w:b/>
          <w:color w:val="1E2A44"/>
          <w:sz w:val="26"/>
        </w:rPr>
        <w:t xml:space="preserve">  社团经历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46"/>
        <w:gridCol w:w="5046"/>
      </w:tblGrid>
      <w:tr>
        <w:tc>
          <w:tcPr>
            <w:tcW w:type="dxa" w:w="7597"/>
            <w:tcMar>
              <w:top w:w="40" w:type="dxa"/>
              <w:left w:w="0" w:type="dxa"/>
              <w:bottom w:w="40" w:type="dxa"/>
              <w:right w:w="0" w:type="dxa"/>
            </w:tcMar>
          </w:tcPr>
          <w:p>
            <w:pPr>
              <w:keepNext/>
              <w:spacing w:after="20"/>
            </w:pPr>
            <w:r>
              <w:rPr>
                <w:rFonts w:ascii="微软雅黑" w:hAnsi="微软雅黑" w:eastAsia="微软雅黑"/>
                <w:b/>
                <w:color w:val="1E2A44"/>
                <w:sz w:val="23"/>
              </w:rPr>
              <w:t>计算机社团 · 社长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5C6B89"/>
                <w:sz w:val="18"/>
              </w:rPr>
              <w:t>带领 30+ 人团队，负责社团整体运营、活动统筹与对外联络</w:t>
            </w:r>
          </w:p>
        </w:tc>
        <w:tc>
          <w:tcPr>
            <w:tcW w:type="dxa" w:w="2494"/>
            <w:tcMar>
              <w:top w:w="40" w:type="dxa"/>
              <w:left w:w="0" w:type="dxa"/>
              <w:bottom w:w="40" w:type="dxa"/>
              <w:right w:w="0" w:type="dxa"/>
            </w:tcMar>
          </w:tcPr>
          <w:p>
            <w:pPr>
              <w:spacing w:after="20"/>
              <w:jc w:val="right"/>
            </w:pPr>
            <w:r>
              <w:rPr>
                <w:rFonts w:ascii="微软雅黑" w:hAnsi="微软雅黑" w:eastAsia="微软雅黑"/>
                <w:b/>
                <w:color w:val="6366F1"/>
                <w:sz w:val="19"/>
              </w:rPr>
              <w:t>2024.09 — 2026.06</w:t>
            </w:r>
          </w:p>
        </w:tc>
      </w:tr>
    </w:tbl>
    <w:p>
      <w:pPr>
        <w:spacing w:after="52" w:line="283" w:lineRule="auto"/>
        <w:ind w:left="295" w:hanging="295"/>
      </w:pPr>
      <w:r>
        <w:rPr>
          <w:rFonts w:ascii="微软雅黑" w:hAnsi="微软雅黑" w:eastAsia="微软雅黑"/>
          <w:b w:val="0"/>
          <w:color w:val="6366F1"/>
          <w:sz w:val="15"/>
        </w:rPr>
        <w:t xml:space="preserve">◆ </w:t>
      </w:r>
      <w:r>
        <w:rPr>
          <w:rFonts w:ascii="微软雅黑" w:hAnsi="微软雅黑" w:eastAsia="微软雅黑"/>
          <w:b/>
          <w:color w:val="6366F1"/>
          <w:sz w:val="19"/>
        </w:rPr>
        <w:t>团队管理：</w:t>
      </w:r>
      <w:r>
        <w:rPr>
          <w:rFonts w:ascii="微软雅黑" w:hAnsi="微软雅黑" w:eastAsia="微软雅黑"/>
          <w:b w:val="0"/>
          <w:color w:val="1E2A44"/>
          <w:sz w:val="19"/>
        </w:rPr>
        <w:t>统筹社团日常运营，下设技术部、活动部、宣传部，建立分工清单与学期目标考核机制，让 30+ 人团队各司其职。</w:t>
      </w:r>
    </w:p>
    <w:p>
      <w:pPr>
        <w:spacing w:after="52" w:line="283" w:lineRule="auto"/>
        <w:ind w:left="295" w:hanging="295"/>
      </w:pPr>
      <w:r>
        <w:rPr>
          <w:rFonts w:ascii="微软雅黑" w:hAnsi="微软雅黑" w:eastAsia="微软雅黑"/>
          <w:b w:val="0"/>
          <w:color w:val="6366F1"/>
          <w:sz w:val="15"/>
        </w:rPr>
        <w:t xml:space="preserve">◆ </w:t>
      </w:r>
      <w:r>
        <w:rPr>
          <w:rFonts w:ascii="微软雅黑" w:hAnsi="微软雅黑" w:eastAsia="微软雅黑"/>
          <w:b/>
          <w:color w:val="6366F1"/>
          <w:sz w:val="19"/>
        </w:rPr>
        <w:t>活动组织：</w:t>
      </w:r>
      <w:r>
        <w:rPr>
          <w:rFonts w:ascii="微软雅黑" w:hAnsi="微软雅黑" w:eastAsia="微软雅黑"/>
          <w:b w:val="0"/>
          <w:color w:val="1E2A44"/>
          <w:sz w:val="19"/>
        </w:rPr>
        <w:t>策划并落地招新宣讲、Python / C++ 编程训练营、数据分析主题分享会、校级编程与数据分析竞赛等活动 10+ 场，累计参与 500+ 人次。</w:t>
      </w:r>
    </w:p>
    <w:p>
      <w:pPr>
        <w:spacing w:after="52" w:line="283" w:lineRule="auto"/>
        <w:ind w:left="295" w:hanging="295"/>
      </w:pPr>
      <w:r>
        <w:rPr>
          <w:rFonts w:ascii="微软雅黑" w:hAnsi="微软雅黑" w:eastAsia="微软雅黑"/>
          <w:b w:val="0"/>
          <w:color w:val="6366F1"/>
          <w:sz w:val="15"/>
        </w:rPr>
        <w:t xml:space="preserve">◆ </w:t>
      </w:r>
      <w:r>
        <w:rPr>
          <w:rFonts w:ascii="微软雅黑" w:hAnsi="微软雅黑" w:eastAsia="微软雅黑"/>
          <w:b/>
          <w:color w:val="6366F1"/>
          <w:sz w:val="19"/>
        </w:rPr>
        <w:t>跨方协调：</w:t>
      </w:r>
      <w:r>
        <w:rPr>
          <w:rFonts w:ascii="微软雅黑" w:hAnsi="微软雅黑" w:eastAsia="微软雅黑"/>
          <w:b w:val="0"/>
          <w:color w:val="1E2A44"/>
          <w:sz w:val="19"/>
        </w:rPr>
        <w:t>对接指导老师、校企合作方与兄弟社团，统筹场地、经费与人员排期，保障每场活动按期落地、零重大事故。</w:t>
      </w:r>
    </w:p>
    <w:p>
      <w:pPr>
        <w:spacing w:after="52" w:line="283" w:lineRule="auto"/>
        <w:ind w:left="295" w:hanging="295"/>
      </w:pPr>
      <w:r>
        <w:rPr>
          <w:rFonts w:ascii="微软雅黑" w:hAnsi="微软雅黑" w:eastAsia="微软雅黑"/>
          <w:b w:val="0"/>
          <w:color w:val="6366F1"/>
          <w:sz w:val="15"/>
        </w:rPr>
        <w:t xml:space="preserve">◆ </w:t>
      </w:r>
      <w:r>
        <w:rPr>
          <w:rFonts w:ascii="微软雅黑" w:hAnsi="微软雅黑" w:eastAsia="微软雅黑"/>
          <w:b/>
          <w:color w:val="6366F1"/>
          <w:sz w:val="19"/>
        </w:rPr>
        <w:t>知识沉淀：</w:t>
      </w:r>
      <w:r>
        <w:rPr>
          <w:rFonts w:ascii="微软雅黑" w:hAnsi="微软雅黑" w:eastAsia="微软雅黑"/>
          <w:b w:val="0"/>
          <w:color w:val="1E2A44"/>
          <w:sz w:val="19"/>
        </w:rPr>
        <w:t>搭建社团资料库与代码仓库，沉淀技术文档、活动 SOP 与回看录播，新成员上手周期明显缩短。</w:t>
      </w:r>
    </w:p>
    <w:p>
      <w:pPr>
        <w:spacing w:after="52" w:line="283" w:lineRule="auto"/>
        <w:ind w:left="295" w:hanging="295"/>
      </w:pPr>
      <w:r>
        <w:rPr>
          <w:rFonts w:ascii="微软雅黑" w:hAnsi="微软雅黑" w:eastAsia="微软雅黑"/>
          <w:b w:val="0"/>
          <w:color w:val="6366F1"/>
          <w:sz w:val="15"/>
        </w:rPr>
        <w:t xml:space="preserve">◆ </w:t>
      </w:r>
      <w:r>
        <w:rPr>
          <w:rFonts w:ascii="微软雅黑" w:hAnsi="微软雅黑" w:eastAsia="微软雅黑"/>
          <w:b/>
          <w:color w:val="6366F1"/>
          <w:sz w:val="19"/>
        </w:rPr>
        <w:t>数据复盘：</w:t>
      </w:r>
      <w:r>
        <w:rPr>
          <w:rFonts w:ascii="微软雅黑" w:hAnsi="微软雅黑" w:eastAsia="微软雅黑"/>
          <w:b w:val="0"/>
          <w:color w:val="1E2A44"/>
          <w:sz w:val="19"/>
        </w:rPr>
        <w:t>用问卷与报名 / 签到数据评估活动效果，形成《活动复盘表》并据此调整选题与频次，社团活跃度持续提升。</w:t>
      </w:r>
    </w:p>
    <w:p>
      <w:pPr>
        <w:spacing w:after="60" w:before="0" w:line="24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46"/>
        <w:gridCol w:w="5046"/>
      </w:tblGrid>
      <w:tr>
        <w:tc>
          <w:tcPr>
            <w:tcW w:type="dxa" w:w="7597"/>
            <w:tcMar>
              <w:top w:w="40" w:type="dxa"/>
              <w:left w:w="0" w:type="dxa"/>
              <w:bottom w:w="40" w:type="dxa"/>
              <w:right w:w="0" w:type="dxa"/>
            </w:tcMar>
          </w:tcPr>
          <w:p>
            <w:pPr>
              <w:keepNext/>
              <w:spacing w:after="20"/>
            </w:pPr>
            <w:r>
              <w:rPr>
                <w:rFonts w:ascii="微软雅黑" w:hAnsi="微软雅黑" w:eastAsia="微软雅黑"/>
                <w:b/>
                <w:color w:val="1E2A44"/>
                <w:sz w:val="23"/>
              </w:rPr>
              <w:t>大数据可视化分析课程项目 · 组长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5C6B89"/>
                <w:sz w:val="18"/>
              </w:rPr>
              <w:t>带领 4 人小组完成从选题、取数到仪表盘与汇报的完整分析闭环</w:t>
            </w:r>
          </w:p>
        </w:tc>
        <w:tc>
          <w:tcPr>
            <w:tcW w:type="dxa" w:w="2494"/>
            <w:tcMar>
              <w:top w:w="40" w:type="dxa"/>
              <w:left w:w="0" w:type="dxa"/>
              <w:bottom w:w="40" w:type="dxa"/>
              <w:right w:w="0" w:type="dxa"/>
            </w:tcMar>
          </w:tcPr>
          <w:p>
            <w:pPr>
              <w:spacing w:after="20"/>
              <w:jc w:val="right"/>
            </w:pPr>
            <w:r>
              <w:rPr>
                <w:rFonts w:ascii="微软雅黑" w:hAnsi="微软雅黑" w:eastAsia="微软雅黑"/>
                <w:b/>
                <w:color w:val="14B8A6"/>
                <w:sz w:val="19"/>
              </w:rPr>
              <w:t>2025.03 — 2025.06</w:t>
            </w:r>
          </w:p>
        </w:tc>
      </w:tr>
    </w:tbl>
    <w:p>
      <w:pPr>
        <w:spacing w:after="52" w:before="0" w:line="283" w:lineRule="auto"/>
        <w:ind w:left="295" w:hanging="295"/>
      </w:pPr>
      <w:r>
        <w:rPr>
          <w:rFonts w:ascii="微软雅黑" w:hAnsi="微软雅黑" w:eastAsia="微软雅黑"/>
          <w:b w:val="0"/>
          <w:color w:val="14B8A6"/>
          <w:sz w:val="15"/>
        </w:rPr>
        <w:t xml:space="preserve">◆ </w:t>
      </w:r>
      <w:r>
        <w:rPr>
          <w:rFonts w:ascii="微软雅黑" w:hAnsi="微软雅黑" w:eastAsia="微软雅黑"/>
          <w:b w:val="0"/>
          <w:color w:val="1E2A44"/>
          <w:sz w:val="19"/>
        </w:rPr>
        <w:t>负责选题与数据获取，主导指标口径设计，将业务问题拆解为可量化的分析维度。</w:t>
      </w:r>
    </w:p>
    <w:p>
      <w:pPr>
        <w:spacing w:after="52" w:before="0" w:line="283" w:lineRule="auto"/>
        <w:ind w:left="295" w:hanging="295"/>
      </w:pPr>
      <w:r>
        <w:rPr>
          <w:rFonts w:ascii="微软雅黑" w:hAnsi="微软雅黑" w:eastAsia="微软雅黑"/>
          <w:b w:val="0"/>
          <w:color w:val="14B8A6"/>
          <w:sz w:val="15"/>
        </w:rPr>
        <w:t xml:space="preserve">◆ </w:t>
      </w:r>
      <w:r>
        <w:rPr>
          <w:rFonts w:ascii="微软雅黑" w:hAnsi="微软雅黑" w:eastAsia="微软雅黑"/>
          <w:b w:val="0"/>
          <w:color w:val="1E2A44"/>
          <w:sz w:val="19"/>
        </w:rPr>
        <w:t>使用 Python（Pandas）完成数据清洗与聚合统计，输出交互式可视化仪表盘与 12 页分析报告，并完成课堂汇报。</w:t>
      </w:r>
    </w:p>
    <w:p>
      <w:pPr>
        <w:keepNext/>
        <w:spacing w:before="260" w:after="100" w:line="240" w:lineRule="auto"/>
        <w:pBdr>
          <w:bottom w:val="single" w:sz="8" w:space="2" w:color="E6ECF7"/>
        </w:pBdr>
      </w:pPr>
      <w:r>
        <w:rPr>
          <w:rFonts w:ascii="微软雅黑" w:hAnsi="微软雅黑" w:eastAsia="微软雅黑"/>
          <w:b w:val="0"/>
          <w:color w:val="1E2A44"/>
          <w:sz w:val="24"/>
          <w:shd w:val="clear" w:color="auto" w:fill="FBBF24"/>
        </w:rPr>
        <w:t xml:space="preserve">   </w:t>
      </w:r>
      <w:r>
        <w:rPr>
          <w:rFonts w:ascii="微软雅黑" w:hAnsi="微软雅黑" w:eastAsia="微软雅黑"/>
          <w:b/>
          <w:color w:val="1E2A44"/>
          <w:sz w:val="26"/>
        </w:rPr>
        <w:t xml:space="preserve">  专业技能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46"/>
        <w:gridCol w:w="5046"/>
      </w:tblGrid>
      <w:tr>
        <w:tc>
          <w:tcPr>
            <w:tcW w:type="dxa" w:w="1871"/>
            <w:tcMar>
              <w:top w:w="60" w:type="dxa"/>
              <w:left w:w="0" w:type="dxa"/>
              <w:bottom w:w="6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FF6B6B"/>
                <w:sz w:val="19"/>
              </w:rPr>
              <w:t>编程与数据处理</w:t>
            </w:r>
          </w:p>
        </w:tc>
        <w:tc>
          <w:tcPr>
            <w:tcW w:type="dxa" w:w="8220"/>
            <w:tcMar>
              <w:top w:w="60" w:type="dxa"/>
              <w:left w:w="0" w:type="dxa"/>
              <w:bottom w:w="6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E2A44"/>
                <w:sz w:val="18"/>
              </w:rPr>
              <w:t>Python：NumPy / Pandas —— 数据清洗、聚合统计、特征处理；SQL：多表关联查询、聚合与窗口函数基础；C++：面向过程与面向对象编程、数据结构与算法基础</w:t>
            </w:r>
          </w:p>
        </w:tc>
      </w:tr>
      <w:tr>
        <w:tc>
          <w:tcPr>
            <w:tcW w:type="dxa" w:w="1871"/>
            <w:tcMar>
              <w:top w:w="60" w:type="dxa"/>
              <w:left w:w="0" w:type="dxa"/>
              <w:bottom w:w="6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14B8A6"/>
                <w:sz w:val="19"/>
              </w:rPr>
              <w:t>数据可视化与 BI</w:t>
            </w:r>
          </w:p>
        </w:tc>
        <w:tc>
          <w:tcPr>
            <w:tcW w:type="dxa" w:w="8220"/>
            <w:tcMar>
              <w:top w:w="60" w:type="dxa"/>
              <w:left w:w="0" w:type="dxa"/>
              <w:bottom w:w="6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E2A44"/>
                <w:sz w:val="18"/>
              </w:rPr>
              <w:t>Tableau / Power BI / FineBI：交互式仪表盘与指标体系展示；Matplotlib / Seaborn：统计图表绘制与图表选型；Excel：数据透视表、常用函数与图表呈现</w:t>
            </w:r>
          </w:p>
        </w:tc>
      </w:tr>
      <w:tr>
        <w:tc>
          <w:tcPr>
            <w:tcW w:type="dxa" w:w="1871"/>
            <w:tcMar>
              <w:top w:w="60" w:type="dxa"/>
              <w:left w:w="0" w:type="dxa"/>
              <w:bottom w:w="6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6366F1"/>
                <w:sz w:val="19"/>
              </w:rPr>
              <w:t>统计分析与建模</w:t>
            </w:r>
          </w:p>
        </w:tc>
        <w:tc>
          <w:tcPr>
            <w:tcW w:type="dxa" w:w="8220"/>
            <w:tcMar>
              <w:top w:w="60" w:type="dxa"/>
              <w:left w:w="0" w:type="dxa"/>
              <w:bottom w:w="6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E2A44"/>
                <w:sz w:val="18"/>
              </w:rPr>
              <w:t>描述性统计、相关性分析与假设检验、回归分析基础；时间序列入门：趋势与季节性识别；运筹优化：线性规划、决策分析、库存与排队模型</w:t>
            </w:r>
          </w:p>
        </w:tc>
      </w:tr>
      <w:tr>
        <w:tc>
          <w:tcPr>
            <w:tcW w:type="dxa" w:w="1871"/>
            <w:tcMar>
              <w:top w:w="60" w:type="dxa"/>
              <w:left w:w="0" w:type="dxa"/>
              <w:bottom w:w="6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FBBF24"/>
                <w:sz w:val="19"/>
              </w:rPr>
              <w:t>业务理解与决策支持</w:t>
            </w:r>
          </w:p>
        </w:tc>
        <w:tc>
          <w:tcPr>
            <w:tcW w:type="dxa" w:w="8220"/>
            <w:tcMar>
              <w:top w:w="60" w:type="dxa"/>
              <w:left w:w="0" w:type="dxa"/>
              <w:bottom w:w="6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E2A44"/>
                <w:sz w:val="18"/>
              </w:rPr>
              <w:t>管理学基础：能把业务目标拆解为可量化指标；指标体系搭建、异常归因思路与数据分析报告撰写；运筹学思维：用模型化处理资源分配与最优化问题</w:t>
            </w:r>
          </w:p>
        </w:tc>
      </w:tr>
      <w:tr>
        <w:tc>
          <w:tcPr>
            <w:tcW w:type="dxa" w:w="1871"/>
            <w:tcMar>
              <w:top w:w="60" w:type="dxa"/>
              <w:left w:w="0" w:type="dxa"/>
              <w:bottom w:w="6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38BDF8"/>
                <w:sz w:val="19"/>
              </w:rPr>
              <w:t>语言与工具</w:t>
            </w:r>
          </w:p>
        </w:tc>
        <w:tc>
          <w:tcPr>
            <w:tcW w:type="dxa" w:w="8220"/>
            <w:tcMar>
              <w:top w:w="60" w:type="dxa"/>
              <w:left w:w="0" w:type="dxa"/>
              <w:bottom w:w="60" w:type="dxa"/>
              <w:right w:w="7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1E2A44"/>
                <w:sz w:val="18"/>
              </w:rPr>
              <w:t>IT 日语：日文技术文档阅读、日文软件环境操作；英语：CET-4，可读写英文技术文档；Git、Jupyter Notebook、XMind、Office 三件套</w:t>
            </w:r>
          </w:p>
        </w:tc>
      </w:tr>
    </w:tbl>
    <w:p>
      <w:pPr>
        <w:keepNext/>
        <w:spacing w:before="260" w:after="100" w:line="240" w:lineRule="auto"/>
        <w:pBdr>
          <w:bottom w:val="single" w:sz="8" w:space="2" w:color="E6ECF7"/>
        </w:pBdr>
      </w:pPr>
      <w:r>
        <w:rPr>
          <w:rFonts w:ascii="微软雅黑" w:hAnsi="微软雅黑" w:eastAsia="微软雅黑"/>
          <w:b w:val="0"/>
          <w:color w:val="1E2A44"/>
          <w:sz w:val="24"/>
          <w:shd w:val="clear" w:color="auto" w:fill="38BDF8"/>
        </w:rPr>
        <w:t xml:space="preserve">   </w:t>
      </w:r>
      <w:r>
        <w:rPr>
          <w:rFonts w:ascii="微软雅黑" w:hAnsi="微软雅黑" w:eastAsia="微软雅黑"/>
          <w:b/>
          <w:color w:val="1E2A44"/>
          <w:sz w:val="26"/>
        </w:rPr>
        <w:t xml:space="preserve">  主修课程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23"/>
        <w:gridCol w:w="2523"/>
        <w:gridCol w:w="2523"/>
        <w:gridCol w:w="2523"/>
      </w:tblGrid>
      <w:tr>
        <w:tc>
          <w:tcPr>
            <w:tcW w:type="dxa" w:w="1757"/>
            <w:tcMar>
              <w:top w:w="60" w:type="dxa"/>
              <w:left w:w="0" w:type="dxa"/>
              <w:bottom w:w="60" w:type="dxa"/>
              <w:right w:w="8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FF6B6B"/>
                <w:sz w:val="19"/>
              </w:rPr>
              <w:t>C++ 程序设计</w:t>
            </w:r>
          </w:p>
        </w:tc>
        <w:tc>
          <w:tcPr>
            <w:tcW w:type="dxa" w:w="3288"/>
            <w:tcMar>
              <w:top w:w="60" w:type="dxa"/>
              <w:left w:w="0" w:type="dxa"/>
              <w:bottom w:w="60" w:type="dxa"/>
              <w:right w:w="8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5C6B89"/>
                <w:sz w:val="17"/>
              </w:rPr>
              <w:t>掌握面向过程 / 面向对象编程与基础数据结构算法，具备扎实的逻辑抽象与代码实现能力。</w:t>
            </w:r>
          </w:p>
        </w:tc>
        <w:tc>
          <w:tcPr>
            <w:tcW w:type="dxa" w:w="1757"/>
            <w:tcMar>
              <w:top w:w="60" w:type="dxa"/>
              <w:left w:w="0" w:type="dxa"/>
              <w:bottom w:w="60" w:type="dxa"/>
              <w:right w:w="8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14B8A6"/>
                <w:sz w:val="19"/>
              </w:rPr>
              <w:t>Python 程序设计</w:t>
            </w:r>
          </w:p>
        </w:tc>
        <w:tc>
          <w:tcPr>
            <w:tcW w:type="dxa" w:w="3288"/>
            <w:tcMar>
              <w:top w:w="60" w:type="dxa"/>
              <w:left w:w="0" w:type="dxa"/>
              <w:bottom w:w="60" w:type="dxa"/>
              <w:right w:w="8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5C6B89"/>
                <w:sz w:val="17"/>
              </w:rPr>
              <w:t>掌握语法与常用库，能独立完成脚本编写、数据抓取与批量处理。</w:t>
            </w:r>
          </w:p>
        </w:tc>
      </w:tr>
      <w:tr>
        <w:tc>
          <w:tcPr>
            <w:tcW w:type="dxa" w:w="1757"/>
            <w:tcMar>
              <w:top w:w="60" w:type="dxa"/>
              <w:left w:w="0" w:type="dxa"/>
              <w:bottom w:w="60" w:type="dxa"/>
              <w:right w:w="8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6366F1"/>
                <w:sz w:val="19"/>
              </w:rPr>
              <w:t>大数据可视化分析</w:t>
            </w:r>
          </w:p>
        </w:tc>
        <w:tc>
          <w:tcPr>
            <w:tcW w:type="dxa" w:w="3288"/>
            <w:tcMar>
              <w:top w:w="60" w:type="dxa"/>
              <w:left w:w="0" w:type="dxa"/>
              <w:bottom w:w="60" w:type="dxa"/>
              <w:right w:w="8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5C6B89"/>
                <w:sz w:val="17"/>
              </w:rPr>
              <w:t>掌握图表选型、配色与信息层级设计，能把数据结论转化为可读的图表与仪表盘。</w:t>
            </w:r>
          </w:p>
        </w:tc>
        <w:tc>
          <w:tcPr>
            <w:tcW w:type="dxa" w:w="1757"/>
            <w:tcMar>
              <w:top w:w="60" w:type="dxa"/>
              <w:left w:w="0" w:type="dxa"/>
              <w:bottom w:w="60" w:type="dxa"/>
              <w:right w:w="8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FBBF24"/>
                <w:sz w:val="19"/>
              </w:rPr>
              <w:t>IT 日语</w:t>
            </w:r>
          </w:p>
        </w:tc>
        <w:tc>
          <w:tcPr>
            <w:tcW w:type="dxa" w:w="3288"/>
            <w:tcMar>
              <w:top w:w="60" w:type="dxa"/>
              <w:left w:w="0" w:type="dxa"/>
              <w:bottom w:w="60" w:type="dxa"/>
              <w:right w:w="8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5C6B89"/>
                <w:sz w:val="17"/>
              </w:rPr>
              <w:t>可阅读日文技术文档、操作日文软件环境，具备跨语言信息获取能力。</w:t>
            </w:r>
          </w:p>
        </w:tc>
      </w:tr>
      <w:tr>
        <w:tc>
          <w:tcPr>
            <w:tcW w:type="dxa" w:w="1757"/>
            <w:tcMar>
              <w:top w:w="60" w:type="dxa"/>
              <w:left w:w="0" w:type="dxa"/>
              <w:bottom w:w="60" w:type="dxa"/>
              <w:right w:w="8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38BDF8"/>
                <w:sz w:val="19"/>
              </w:rPr>
              <w:t>管理学</w:t>
            </w:r>
          </w:p>
        </w:tc>
        <w:tc>
          <w:tcPr>
            <w:tcW w:type="dxa" w:w="3288"/>
            <w:tcMar>
              <w:top w:w="60" w:type="dxa"/>
              <w:left w:w="0" w:type="dxa"/>
              <w:bottom w:w="60" w:type="dxa"/>
              <w:right w:w="8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5C6B89"/>
                <w:sz w:val="17"/>
              </w:rPr>
              <w:t>理解组织、计划与控制等管理流程，能从业务视角定义分析目标与指标。</w:t>
            </w:r>
          </w:p>
        </w:tc>
        <w:tc>
          <w:tcPr>
            <w:tcW w:type="dxa" w:w="1757"/>
            <w:tcMar>
              <w:top w:w="60" w:type="dxa"/>
              <w:left w:w="0" w:type="dxa"/>
              <w:bottom w:w="60" w:type="dxa"/>
              <w:right w:w="8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/>
                <w:color w:val="FF6B6B"/>
                <w:sz w:val="19"/>
              </w:rPr>
              <w:t>运筹学</w:t>
            </w:r>
          </w:p>
        </w:tc>
        <w:tc>
          <w:tcPr>
            <w:tcW w:type="dxa" w:w="3288"/>
            <w:tcMar>
              <w:top w:w="60" w:type="dxa"/>
              <w:left w:w="0" w:type="dxa"/>
              <w:bottom w:w="60" w:type="dxa"/>
              <w:right w:w="8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b w:val="0"/>
                <w:color w:val="5C6B89"/>
                <w:sz w:val="17"/>
              </w:rPr>
              <w:t>掌握线性规划与决策分析方法，能用模型思维处理资源分配与最优化问题。</w:t>
            </w:r>
          </w:p>
        </w:tc>
      </w:tr>
    </w:tbl>
    <w:p>
      <w:pPr>
        <w:keepNext/>
        <w:spacing w:before="260" w:after="100" w:line="240" w:lineRule="auto"/>
        <w:pBdr>
          <w:bottom w:val="single" w:sz="8" w:space="2" w:color="E6ECF7"/>
        </w:pBdr>
      </w:pPr>
      <w:r>
        <w:rPr>
          <w:rFonts w:ascii="微软雅黑" w:hAnsi="微软雅黑" w:eastAsia="微软雅黑"/>
          <w:b w:val="0"/>
          <w:color w:val="1E2A44"/>
          <w:sz w:val="24"/>
          <w:shd w:val="clear" w:color="auto" w:fill="FF6B6B"/>
        </w:rPr>
        <w:t xml:space="preserve">   </w:t>
      </w:r>
      <w:r>
        <w:rPr>
          <w:rFonts w:ascii="微软雅黑" w:hAnsi="微软雅黑" w:eastAsia="微软雅黑"/>
          <w:b/>
          <w:color w:val="1E2A44"/>
          <w:sz w:val="26"/>
        </w:rPr>
        <w:t xml:space="preserve">  兴趣爱好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46"/>
        <w:gridCol w:w="5046"/>
      </w:tblGrid>
      <w:tr>
        <w:tc>
          <w:tcPr>
            <w:tcW w:type="dxa" w:w="5017"/>
            <w:shd w:val="clear" w:color="auto" w:fill="EDF3FF"/>
            <w:tcMar>
              <w:top w:w="100" w:type="dxa"/>
              <w:left w:w="130" w:type="dxa"/>
              <w:bottom w:w="10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FF6B6B"/>
                <w:sz w:val="16"/>
              </w:rPr>
              <w:t xml:space="preserve">● </w:t>
            </w:r>
            <w:r>
              <w:rPr>
                <w:rFonts w:ascii="微软雅黑" w:hAnsi="微软雅黑" w:eastAsia="微软雅黑"/>
                <w:b/>
                <w:color w:val="FF6B6B"/>
                <w:sz w:val="21"/>
              </w:rPr>
              <w:t>游泳</w:t>
            </w:r>
          </w:p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  <w:color w:val="1E2A44"/>
                <w:sz w:val="18"/>
              </w:rPr>
              <w:t>长期坚持，每周 2–3 次，锻炼耐力与自律；习惯记录配速与圈数，用数据持续优化自己的表现。</w:t>
            </w:r>
          </w:p>
        </w:tc>
        <w:tc>
          <w:tcPr>
            <w:tcW w:type="dxa" w:w="5074"/>
            <w:shd w:val="clear" w:color="auto" w:fill="EDF3FF"/>
            <w:tcMar>
              <w:top w:w="100" w:type="dxa"/>
              <w:left w:w="130" w:type="dxa"/>
              <w:bottom w:w="10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4B8A6"/>
                <w:sz w:val="16"/>
              </w:rPr>
              <w:t xml:space="preserve">● </w:t>
            </w:r>
            <w:r>
              <w:rPr>
                <w:rFonts w:ascii="微软雅黑" w:hAnsi="微软雅黑" w:eastAsia="微软雅黑"/>
                <w:b/>
                <w:color w:val="14B8A6"/>
                <w:sz w:val="21"/>
              </w:rPr>
              <w:t>羽毛球</w:t>
            </w:r>
          </w:p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  <w:color w:val="1E2A44"/>
                <w:sz w:val="18"/>
              </w:rPr>
              <w:t>偏爱双打，注重与搭档的配合与临场判断，保持快速反应与团队协作的状态。</w:t>
            </w:r>
          </w:p>
        </w:tc>
      </w:tr>
    </w:tbl>
    <w:p>
      <w:pPr>
        <w:keepNext/>
        <w:spacing w:before="260" w:after="100" w:line="240" w:lineRule="auto"/>
        <w:pBdr>
          <w:bottom w:val="single" w:sz="8" w:space="2" w:color="E6ECF7"/>
        </w:pBdr>
      </w:pPr>
      <w:r>
        <w:rPr>
          <w:rFonts w:ascii="微软雅黑" w:hAnsi="微软雅黑" w:eastAsia="微软雅黑"/>
          <w:b w:val="0"/>
          <w:color w:val="1E2A44"/>
          <w:sz w:val="24"/>
          <w:shd w:val="clear" w:color="auto" w:fill="6366F1"/>
        </w:rPr>
        <w:t xml:space="preserve">   </w:t>
      </w:r>
      <w:r>
        <w:rPr>
          <w:rFonts w:ascii="微软雅黑" w:hAnsi="微软雅黑" w:eastAsia="微软雅黑"/>
          <w:b/>
          <w:color w:val="1E2A44"/>
          <w:sz w:val="26"/>
        </w:rPr>
        <w:t xml:space="preserve">  自我评价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46"/>
        <w:gridCol w:w="5046"/>
      </w:tblGrid>
      <w:tr>
        <w:tc>
          <w:tcPr>
            <w:tcW w:type="dxa" w:w="1474"/>
            <w:tcMar>
              <w:top w:w="55" w:type="dxa"/>
              <w:left w:w="0" w:type="dxa"/>
              <w:bottom w:w="55" w:type="dxa"/>
              <w:right w:w="60" w:type="dxa"/>
            </w:tcMar>
          </w:tcPr>
          <w:p>
            <w:pPr>
              <w:spacing w:after="0" w:line="283" w:lineRule="auto"/>
            </w:pPr>
            <w:r>
              <w:rPr>
                <w:rFonts w:ascii="微软雅黑" w:hAnsi="微软雅黑" w:eastAsia="微软雅黑"/>
                <w:b/>
                <w:color w:val="FF6B6B"/>
                <w:sz w:val="19"/>
              </w:rPr>
              <w:t>复合背景</w:t>
            </w:r>
          </w:p>
        </w:tc>
        <w:tc>
          <w:tcPr>
            <w:tcW w:type="dxa" w:w="8617"/>
            <w:tcMar>
              <w:top w:w="55" w:type="dxa"/>
              <w:left w:w="0" w:type="dxa"/>
              <w:bottom w:w="55" w:type="dxa"/>
              <w:right w:w="60" w:type="dxa"/>
            </w:tcMar>
          </w:tcPr>
          <w:p>
            <w:pPr>
              <w:spacing w:after="0" w:line="283" w:lineRule="auto"/>
            </w:pPr>
            <w:r>
              <w:rPr>
                <w:rFonts w:ascii="微软雅黑" w:hAnsi="微软雅黑" w:eastAsia="微软雅黑"/>
                <w:b w:val="0"/>
                <w:color w:val="1E2A44"/>
                <w:sz w:val="18"/>
              </w:rPr>
              <w:t>管理学 + 大数据技术双线训练，既能用 Python / SQL 取数清洗，也能把结果翻译成业务听得懂的结论。</w:t>
            </w:r>
          </w:p>
        </w:tc>
      </w:tr>
      <w:tr>
        <w:tc>
          <w:tcPr>
            <w:tcW w:type="dxa" w:w="1474"/>
            <w:tcMar>
              <w:top w:w="55" w:type="dxa"/>
              <w:left w:w="0" w:type="dxa"/>
              <w:bottom w:w="55" w:type="dxa"/>
              <w:right w:w="60" w:type="dxa"/>
            </w:tcMar>
          </w:tcPr>
          <w:p>
            <w:pPr>
              <w:spacing w:after="0" w:line="283" w:lineRule="auto"/>
            </w:pPr>
            <w:r>
              <w:rPr>
                <w:rFonts w:ascii="微软雅黑" w:hAnsi="微软雅黑" w:eastAsia="微软雅黑"/>
                <w:b/>
                <w:color w:val="6366F1"/>
                <w:sz w:val="19"/>
              </w:rPr>
              <w:t>组织推动力</w:t>
            </w:r>
          </w:p>
        </w:tc>
        <w:tc>
          <w:tcPr>
            <w:tcW w:type="dxa" w:w="8617"/>
            <w:tcMar>
              <w:top w:w="55" w:type="dxa"/>
              <w:left w:w="0" w:type="dxa"/>
              <w:bottom w:w="55" w:type="dxa"/>
              <w:right w:w="60" w:type="dxa"/>
            </w:tcMar>
          </w:tcPr>
          <w:p>
            <w:pPr>
              <w:spacing w:after="0" w:line="283" w:lineRule="auto"/>
            </w:pPr>
            <w:r>
              <w:rPr>
                <w:rFonts w:ascii="微软雅黑" w:hAnsi="微软雅黑" w:eastAsia="微软雅黑"/>
                <w:b w:val="0"/>
                <w:color w:val="1E2A44"/>
                <w:sz w:val="18"/>
              </w:rPr>
              <w:t>计算机社团社长经历锻炼了目标拆解、跨部门沟通与抗压落地能力，习惯用数据复盘每一项工作。</w:t>
            </w:r>
          </w:p>
        </w:tc>
      </w:tr>
      <w:tr>
        <w:tc>
          <w:tcPr>
            <w:tcW w:type="dxa" w:w="1474"/>
            <w:tcMar>
              <w:top w:w="55" w:type="dxa"/>
              <w:left w:w="0" w:type="dxa"/>
              <w:bottom w:w="55" w:type="dxa"/>
              <w:right w:w="60" w:type="dxa"/>
            </w:tcMar>
          </w:tcPr>
          <w:p>
            <w:pPr>
              <w:spacing w:after="0" w:line="283" w:lineRule="auto"/>
            </w:pPr>
            <w:r>
              <w:rPr>
                <w:rFonts w:ascii="微软雅黑" w:hAnsi="微软雅黑" w:eastAsia="微软雅黑"/>
                <w:b/>
                <w:color w:val="14B8A6"/>
                <w:sz w:val="19"/>
              </w:rPr>
              <w:t>学习自驱</w:t>
            </w:r>
          </w:p>
        </w:tc>
        <w:tc>
          <w:tcPr>
            <w:tcW w:type="dxa" w:w="8617"/>
            <w:tcMar>
              <w:top w:w="55" w:type="dxa"/>
              <w:left w:w="0" w:type="dxa"/>
              <w:bottom w:w="55" w:type="dxa"/>
              <w:right w:w="60" w:type="dxa"/>
            </w:tcMar>
          </w:tcPr>
          <w:p>
            <w:pPr>
              <w:spacing w:after="0" w:line="283" w:lineRule="auto"/>
            </w:pPr>
            <w:r>
              <w:rPr>
                <w:rFonts w:ascii="微软雅黑" w:hAnsi="微软雅黑" w:eastAsia="微软雅黑"/>
                <w:b w:val="0"/>
                <w:color w:val="1E2A44"/>
                <w:sz w:val="18"/>
              </w:rPr>
              <w:t>持续在公开数据集上练习可视化与报表搭建，新工具上手快，愿意从基础的数据治理踏实做起。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850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5C6B89"/>
        <w:sz w:val="16"/>
      </w:rPr>
      <w:t>邱子晨 · 数据分析师求职简历 · 138-0000-0000 · qiuzichen@example.com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