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80" w:line="300" w:lineRule="auto"/>
      </w:pPr>
      <w:r>
        <w:rPr>
          <w:rFonts w:ascii="Calibri" w:hAnsi="Calibri" w:eastAsia="微软雅黑"/>
          <w:b/>
          <w:i w:val="0"/>
          <w:color w:val="2E74B5"/>
          <w:sz w:val="24"/>
        </w:rPr>
        <w:t>研究生组会汇报讲稿</w:t>
      </w:r>
    </w:p>
    <w:p>
      <w:pPr>
        <w:pStyle w:val="Title"/>
      </w:pPr>
      <w:r>
        <w:rPr>
          <w:rFonts w:ascii="Calibri" w:hAnsi="Calibri" w:eastAsia="微软雅黑"/>
          <w:b/>
          <w:i w:val="0"/>
          <w:color w:val="17365D"/>
          <w:sz w:val="46"/>
        </w:rPr>
        <w:t>CTO超声换能器虚拟阻抗建模</w:t>
        <w:br/>
        <w:t>与自适应驱动控制</w:t>
      </w:r>
    </w:p>
    <w:p>
      <w:pPr>
        <w:keepNext w:val="0"/>
        <w:spacing w:before="0" w:after="360" w:line="300" w:lineRule="auto"/>
      </w:pPr>
      <w:r>
        <w:rPr>
          <w:rFonts w:ascii="Calibri" w:hAnsi="Calibri" w:eastAsia="微软雅黑"/>
          <w:b w:val="0"/>
          <w:i w:val="0"/>
          <w:color w:val="373737"/>
          <w:sz w:val="28"/>
        </w:rPr>
        <w:t>第一月 · 28页逐页讲解、口径审计与答辩备忘</w:t>
      </w:r>
    </w:p>
    <w:p>
      <w:pPr>
        <w:keepNext w:val="0"/>
        <w:spacing w:before="0" w:after="60" w:line="276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配套PPT：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CTO超声换能器第一月教授组会汇报_逐页讲稿版_2026-09-04.pptx</w:t>
      </w:r>
    </w:p>
    <w:p>
      <w:pPr>
        <w:keepNext w:val="0"/>
        <w:spacing w:before="0" w:after="60" w:line="276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建议时长：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正文第1–18页约14–15分钟；第19–28页仅在答疑时调用</w:t>
      </w:r>
    </w:p>
    <w:p>
      <w:pPr>
        <w:keepNext w:val="0"/>
        <w:spacing w:before="0" w:after="60" w:line="276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证据边界：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假设小信号BVD与v2.1匹配网络；无实测、无结构声场、无临床结论</w:t>
      </w:r>
    </w:p>
    <w:p>
      <w:pPr>
        <w:keepNext w:val="0"/>
        <w:spacing w:before="0" w:after="60" w:line="276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不确定性标记：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所有弱因果或尚未验证的延伸均显式标注【模糊推测】</w:t>
      </w:r>
    </w:p>
    <w:p>
      <w:pPr>
        <w:keepNext w:val="0"/>
        <w:spacing w:before="0" w:after="60" w:line="276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版本日期：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2026-09-04</w:t>
      </w:r>
    </w:p>
    <w:p>
      <w:pPr>
        <w:keepNext w:val="0"/>
        <w:spacing w:before="280" w:after="0" w:line="300" w:lineRule="auto"/>
        <w:pBdr>
          <w:bottom w:val="single" w:sz="18" w:color="17365D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核心结论：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本月已完成模型内电学与带约束控制闭环；外部有效性仍需真实阻抗、功率和声场实验。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汇报原则：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先报证据，再给解释；先说测点和单位，再说趋势；不把实现一致性误写成器件真实性。</w:t>
            </w:r>
          </w:p>
        </w:tc>
      </w:tr>
    </w:tbl>
    <w:p>
      <w:r>
        <w:br w:type="page"/>
      </w:r>
    </w:p>
    <w:p>
      <w:pPr>
        <w:pStyle w:val="Heading1"/>
      </w:pPr>
      <w:r>
        <w:t>汇报路线与时间控制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开场主线：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物理冲突审计 → 双线验证 → 匹配 → 单因素归因 → 三准则 → 保护与控制 → 边界和下一步。</w:t>
            </w:r>
          </w:p>
        </w:tc>
      </w:tr>
    </w:tbl>
    <w:p>
      <w:pPr>
        <w:keepNext w:val="0"/>
        <w:spacing w:before="0" w:after="160" w:line="300" w:lineRule="auto"/>
      </w:pPr>
      <w:r>
        <w:rPr>
          <w:rFonts w:ascii="Calibri" w:hAnsi="Calibri" w:eastAsia="微软雅黑"/>
          <w:b/>
          <w:i w:val="0"/>
          <w:color w:val="17365D"/>
          <w:sz w:val="22"/>
        </w:rPr>
        <w:t>正文页（建议实际讲）：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第1页｜CTO超声换能器虚拟阻抗建模与自适应驱动控制（20 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第2页｜固定0.9 MHz未必能在阻抗漂移后维持最佳电学工作点（35秒）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第3页｜旧参数无法同时满足100 Vpp、5 mA与100 Ω串联谐振（55秒）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第4页｜10 Hz网格下，Python与LTspice结果数值一致（40秒）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第5页｜同一源条件下，L型匹配将运动支路有功功率代理提高约32.8倍（50秒）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第6页｜0.9 MHz处：理想匹配接近50 Ω，有损匹配保留小量失配（55秒）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第7页｜fs主导峰位，Rm与匹配损耗主要改变峰高和峰宽（55秒）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第8页｜机械支路电容 Cm 增大使功率峰下移并降低峰高（55秒）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第9页｜Qm越高，功率峰越窄，选频步长和频率抖动要求越严格（45秒）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第10页｜零相位不保证最大功率，相位闭环不能无条件以0°为目标（60秒）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第11页｜窗口决定能否捕获漂移峰，步长决定精度与扫描代价（50秒）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第12页｜保护状态机先调幅并冻结频率，稳定后才恢复追踪（65秒）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第13页｜控制已从“找峰值”升级为带频率、幅度与保护约束的问题（45秒）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第14页｜峰值由0.9000 MHz移至0.8548 MHz，自适应策略成功定位新峰值（75秒）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第15页｜按98%功率连续10样本验收，周期扫频在当前参数下最稳健（65秒）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第16页｜电—声接口已标准化：COMSOL未运行，但输入合同已就绪（45秒）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第17页｜文献支持负载影响电学状态，但尚不能建立病变到BVD的一一映射（40秒）</w:t>
      </w:r>
    </w:p>
    <w:p>
      <w:pPr>
        <w:pStyle w:val="ListNumber"/>
        <w:keepNext w:val="0"/>
        <w:spacing w:before="0" w:after="40" w:line="264" w:lineRule="auto"/>
      </w:pPr>
      <w:r>
        <w:rPr>
          <w:rFonts w:ascii="Calibri" w:hAnsi="Calibri" w:eastAsia="微软雅黑"/>
          <w:b w:val="0"/>
          <w:i w:val="0"/>
          <w:color w:val="222222"/>
          <w:sz w:val="19"/>
        </w:rPr>
        <w:t>第18页｜电学与带约束控制已闭环，剩余缺口是实测和结构声场（45秒）</w:t>
      </w:r>
    </w:p>
    <w:p>
      <w:pPr>
        <w:keepNext w:val="0"/>
        <w:spacing w:before="160" w:after="80" w:line="300" w:lineRule="auto"/>
      </w:pPr>
      <w:r>
        <w:rPr>
          <w:rFonts w:ascii="Calibri" w:hAnsi="Calibri" w:eastAsia="微软雅黑"/>
          <w:b/>
          <w:i w:val="0"/>
          <w:color w:val="17365D"/>
          <w:sz w:val="22"/>
        </w:rPr>
        <w:t>备份页：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第19–28页只用于回答参数来源、扰动复现、相位定义、证据链和COMSOL缺口。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FF4D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教授组会提醒：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表格里的0%不是“恢复到基准绝对功率”；LTspice/Python误差不是模型对实物的误差；保护阈值不是临床安全阈值。</w:t>
            </w:r>
          </w:p>
        </w:tc>
      </w:tr>
    </w:tbl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01 页  ·  正文  ·  建议 20 秒</w:t>
      </w:r>
    </w:p>
    <w:p>
      <w:pPr>
        <w:pStyle w:val="Heading1"/>
      </w:pPr>
      <w:r>
        <w:t>CTO超声换能器虚拟阻抗建模与自适应驱动控制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本月完成的是假设BVD模型下的电学建模、匹配、扰动与带约束控制验证，不是实物或临床验证。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各位老师好，我汇报的题目是CTO超声换能器虚拟阻抗建模与自适应驱动控制。第一月工作的核心不是宣称已经得到真实换能器性能，而是建立一条可复现、可审计的虚拟电学链路：从BVD等效电路、L型匹配、参数扰动，到选频、保护和控制策略比较。全篇数值均按文献参考值、假设基线值或扫描变量分类；结构声场、实物换能器和临床结论不在本月证据范围内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先报题目，再主动声明模型边界，最后给出本月主线。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“CTO”只是应用背景；当前结论仅属于特定小信号线性电学模型。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你现在做的是器械设计、软件平台，还是理论模型？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当前是可调参数的虚拟电学仿真与控制原型平台。它能生成可复现数据和控制比较，但尚不是完整功放、结构声场模型或临床器械。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C:\Users\24739\Documents\Codex\2026-08-10\new-chat\CTO_virtual_drive_platform_v2_1\config.yaml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C:\Users\24739\Documents\Codex\2026-08-10\new-chat\CTO超声换能器虚拟阻抗建模与自适应驱动控制_第一月计划书.docx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02 页  ·  正文  ·  建议 35秒</w:t>
      </w:r>
    </w:p>
    <w:p>
      <w:pPr>
        <w:pStyle w:val="Heading1"/>
      </w:pPr>
      <w:r>
        <w:t>固定0.9 MHz未必能在阻抗漂移后维持最佳电学工作点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研究问题是负载等效参数漂移后，如何重新找到受约束的高功率工作点。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项目从一个具体问题出发：换能器等效谐振频率、静态电容或机械损耗变化后，固定0.9 MHz可能偏离当前场景的安全功率峰。为此我把问题拆成五段：BVD给出负载频响；L型网络完成基线窄带匹配；扰动模块改变单一或组合参数；虚拟测量计算阻抗、相位和功率；控制器在0.8到1.0 MHz内选频，并由保护状态机限制幅度。这里优化目标是当前场景的电学有功功率代理，同时满足电压和电流约束。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沿流程箭头从左到右讲；强调“先模型、后扰动、再控制”。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最大化的是模型内电学功率代理，不是声功率或治疗效果。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为什么不直接用相位等于零作为谐振点？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因为匹配网络改变了测量端口，而且最小相位、最小反射和最大功率对应不同目标函数；后续扫频结果显示它们不总是重合。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FF4D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真实负载变化可能表现为BVD参数漂移；具体病变或介质变化与各BVD参数的定量映射尚无实测标定。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C:\Users\24739\Documents\Codex\2026-08-10\new-chat\CTO_virtual_drive_platform_v2_1\config.yaml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C:\Users\24739\Documents\Codex\2026-08-10\new-chat\CTO_virtual_drive_platform_v2_1\docs\NEXT_STAGE_REAL_VALIDATION_PLAN.md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03 页  ·  正文  ·  建议 55秒</w:t>
      </w:r>
    </w:p>
    <w:p>
      <w:pPr>
        <w:pStyle w:val="Heading1"/>
      </w:pPr>
      <w:r>
        <w:t>旧参数无法同时满足100 Vpp、5 mA与100 Ω串联谐振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先消除旧参数的物理冲突，再把v2.1参数明确降格为假设基线。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这一页是模型自洽性审计。100 Vpp正弦电压对应35.36 V RMS。如果换能器在0.9 MHz正好处于串联谐振且运动支路电阻只有100欧姆，那么电流约353.6 mA RMS、耗散约12.5 W，这与约5 mA和0.1到0.17 W完全冲突。因此不能同时保留这些条件。v2.1采用反向约束：在100 Vpp、约5 mA的假设工作点附近令端口阻抗约7.07 kΩ，并得到Rm约7.353 kΩ等一组假设参数。它们只用于验证流程和控制逻辑，不能写成真实器件参数。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先读左侧三行换算，再指出矛盾，最后读右侧v2.1假设基线。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功率上限0.1768 VA来自视在功率；实际有功功率还要乘功率因数。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为什么把Rm设到千欧量级，是否符合真实换能器？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它是满足本次电压、电流量级约束的数学假设，不声称符合真实器件。下一阶段必须用阻抗分析仪数据拟合BVD参数。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FF4D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无；本页是单位换算和模型内代数一致性。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C:\Users\24739\Documents\Codex\2026-08-10\new-chat\CTO_virtual_drive_platform_v2_1\config.yaml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C:\Users\24739\Documents\Codex\2026-08-10\new-chat\CTO_virtual_drive_platform_v2_1\results\tables\stage1\stage1_resonance_summary.csv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04 页  ·  正文  ·  建议 40秒</w:t>
      </w:r>
    </w:p>
    <w:p>
      <w:pPr>
        <w:pStyle w:val="Heading1"/>
      </w:pPr>
      <w:r>
        <w:t>10 Hz网格下，Python与LTspice结果数值一致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解析模型与LTspice网表在同一拓扑和参数下实现一致。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阶段一先做裸BVD验证，频率范围0.5到1.5 MHz，共100001个点，对应10 Hz网格。Python按复阻抗公式直接计算，LTspice用AC小信号网表求解。两条曲线在图上重合，最大阻抗幅值相对误差约1.36乘10的负7次方，峰位差小于一个10 Hz网格。这个结果证明两套实现对同一电路的计算一致；它只验证代码和网表，没有验证假设参数代表真实换能器。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先说明扫描设置，再看曲线重合，最后读误差框和结论边界。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峰位差“小于10 Hz”受离散网格限制，不能解读为器件频率精度。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为什么误差这么小，是否存在同源公式自证？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Python与LTspice是独立求解路径，但拓扑与参数来自同一配置。极小误差说明实现一致，仍需实测数据做外部有效性验证。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C:\Users\24739\Documents\Codex\2026-08-10\new-chat\CTO_virtual_drive_platform_v2_1\evidence\ltspice\stage1\V2_1_STAGE1_audit.json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C:\Users\24739\Documents\Codex\2026-08-10\new-chat\CTO_virtual_drive_platform_v2_1\results\tables\stage1\stage1_resonance_summary.csv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05 页  ·  正文  ·  建议 50秒</w:t>
      </w:r>
    </w:p>
    <w:p>
      <w:pPr>
        <w:pStyle w:val="Heading1"/>
      </w:pPr>
      <w:r>
        <w:t>同一源条件下，L型匹配将运动支路有功功率代理提高约32.8倍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v2.1匹配网络在冻结戴维南源条件下显著改善0.9 MHz电学能量传递。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匹配网络比较必须冻结源条件，否则功率增益没有可比性。本页两种电路使用相同的1 V RMS戴维南电压源和50欧姆源阻抗。v2.1 L型网络的匹配电感为106.726微亨，匹配电容为283.599皮法。在0.9 MHz附近，运动支路电阻功率代理由匹配前约5.18毫瓦提高到约170毫瓦，倍率约32.8。这里的P_Rm只表示BVD运动支路电阻上的电学有功耗散代理，不能直接等同声功率，更不能计算临床剂量。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先读统一源条件，再比较匹配前后曲线，最后强调P_Rm的物理边界。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倍率依赖这组假设参数、源阻抗和匹配元件；不是器件通用增益。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为什么用P_Rm而不是端口总有功功率？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P_Rm更直接表征运动支路的电学耗散，便于观察谐振峰；平台也保留源功率和端口功率，后续可分别报告电学传递和损耗。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FF4D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P_Rm与声学输出通常会相关，但当前没有机电耦合或水听器标定，不能假设线性等价。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C:\Users\24739\Documents\Codex\2026-08-10\new-chat\CTO_virtual_drive_platform_v2_1\evidence\ltspice\stage2\stage2_audit.json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C:\Users\24739\Documents\Codex\2026-08-10\new-chat\CTO_virtual_drive_platform_v2_1\results\tables\stage2\stage2_matching_summary.csv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06 页  ·  正文  ·  建议 55秒</w:t>
      </w:r>
    </w:p>
    <w:p>
      <w:pPr>
        <w:pStyle w:val="Heading1"/>
      </w:pPr>
      <w:r>
        <w:t>0.9 MHz处：理想匹配接近50 Ω，有损匹配保留小量失配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匹配指标必须明确测点：本页讨论戴维南源看到的匹配网络输入阻抗Zin。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这一页专门统一阻抗和相位测点。匹配前，源看到的网络输入阻抗约为6800减j1939欧姆。理想匹配在0.9 MHz附近接近50欧姆；加入电感损耗后得到56.686减j1.067欧姆，也就是56.70欧姆、相位约负1.08度。这里的相位是匹配网络输入相位arg Zin，不是换能器BVD端口相位。两者中间隔着匹配网络，所以数值可以明显不同。后面的相位控制消融也使用arg Zin，并以基准安全功率峰处的负1.0782度为目标。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先指出测点位置，再比较匹配前、理想匹配和有损匹配三个复阻抗。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50欧姆是本次假设的戴维南源阻抗，待真实驱动链路确认。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为什么换能器端口相位约负16度，而这里接近零？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匹配电感和电容补偿了负载的虚部；源侧Zin相位接近零不意味着换能器自身端口阻抗相位也接近零。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C:\Users\24739\Documents\Codex\2026-08-10\new-chat\CTO_virtual_drive_platform_v2_1\results\tables\stage2\stage2_matching_summary.csv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C:\Users\24739\Documents\Codex\2026-08-10\new-chat\outputs\v2_self_consistent_rebuild\active_stage3_5\model_v2_1.py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07 页  ·  正文  ·  建议 55秒</w:t>
      </w:r>
    </w:p>
    <w:p>
      <w:pPr>
        <w:pStyle w:val="Heading1"/>
      </w:pPr>
      <w:r>
        <w:t>fs主导峰位，Rm与匹配损耗主要改变峰高和峰宽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单因素扫描把“谁引起峰移、谁改变峰形”从组合失配中分离出来。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这张三层柱图分别给出峰值频率偏移、峰高变化和半高宽变化。最明显的峰位变化来自串联谐振频率下降：fs减5%使安全功率峰约下移45.2 kHz。Rm增加50%时峰位基本不变，但峰高下降约6.36%、半高宽增加约26.5%。匹配电感和电感Q变化主要改变峰高与峰宽，并可能造成小量峰移。C0在本次范围内对功率峰影响很小，所以柱几乎贴近零；这不是没有计算，而是曲线高度重合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从上到下：峰位、峰高、峰宽；每层只点出影响最大的两个因素。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所有百分比都相对于v2.1基线，并在同一冻结源和匹配网络下计算。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为什么图里有的因素没有明显柱形？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数值接近零或被纵轴量程压缩。精确值在趋势表和场景CSV中，不能把视觉上看不见误认为没有仿真。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FF4D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真实器件中C0影响可能更强，取决于其实际量级、匹配拓扑和寄生参数；本页不能外推。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C:\Users\24739\Documents\Codex\2026-08-10\new-chat\CTO_virtual_drive_platform_v2_1\results\tables\stage3_disturbance\stage3_trend_table.csv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C:\Users\24739\Documents\Codex\2026-08-10\new-chat\CTO_virtual_drive_platform_v2_1\results\tables\stage3_disturbance\stage3_scenario_registry_and_summary.csv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08 页  ·  正文  ·  建议 55秒</w:t>
      </w:r>
    </w:p>
    <w:p>
      <w:pPr>
        <w:pStyle w:val="Heading1"/>
      </w:pPr>
      <w:r>
        <w:t>机械支路电容 Cm 增大使功率峰下移并降低峰高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Cm-only正式扫描显示峰位按1/√Cm规律下移，但派生fs与Qm会同步变化。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这里补齐机械支路电容Cm的独立元件扫描。基线峰为0.9000 MHz、170.0 mW；Cm增加5%、10%和20%后，峰位分别约为0.8781、0.8579和0.8214 MHz，峰高分别约164.3、144.3和96.4 mW。总峰移约负78.6 kHz，峰高下降约43.3%。方向与串联谐振频率反比于Cm平方根一致。需要特别说明：这是原始元件层面的Cm-only；因为Lm和Rm被冻结，派生的fs和Qm并不保持不变。未保护的全频a=1扫描还存在Vpp超过160 V的区间，所以安全控制不能直接照搬离线曲线。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先沿不同颜色找峰位置，再读右侧峰移和峰高摘要，最后说明下方电压电流限制。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峰值频率按0.1 kHz扫描分辨率保留4位MHz；更高小数不代表更高测量精度。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Cm-only为什么不等于只改变谐振频率？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元件只改Cm，但fs=1/(2π√LmCm)、Qm=ωsLm/Rm，因此派生量会变化。若要纯fs扰动，应按约束联合重算Lm和Cm。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C:\Users\24739\Documents\Codex\2026-08-10\new-chat\CTO_virtual_drive_platform_v2_1\results\tables\stage3_disturbance\stage3_cm_only_power_safety_summary.csv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C:\Users\24739\Documents\Codex\2026-08-10\new-chat\CTO_virtual_drive_platform_v2_1\figures\stage3_disturbance\cm_only\stage3_07_cm_only_power_and_electrical_limits.png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09 页  ·  正文  ·  建议 45秒</w:t>
      </w:r>
    </w:p>
    <w:p>
      <w:pPr>
        <w:pStyle w:val="Heading1"/>
      </w:pPr>
      <w:r>
        <w:t>Qm越高，功率峰越窄，选频步长和频率抖动要求越严格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高Qm提高频率选择性，但并不自动代表系统整体更优。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Qm敏感性采用500、800、1000三档，并保持fs、Rm和C0不变，通过重新计算Lm和Cm实现。三档峰高都约为170 mW，但半高宽从3.451 kHz缩小到2.144和1.713 kHz。也就是说，高Qm使功率峰更尖，对扫频步长、频率噪声和控制驻留时间提出更严格要求。这里不能把高Q简单解释为系统更好，因为窄峰可能降低扰动后的捕获鲁棒性。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先看上方功率峰变窄，再看下方阻抗细节，最后读右侧FWHM数值。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三档是敏感性变体，不是三个实测器件。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为什么峰高基本不变、峰宽却变化？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本扫描固定了基准峰处的关键阻性量和谐振频率，Qm主要改变频率选择性，因此峰宽变化更明显。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C:\Users\24739\Documents\Codex\2026-08-10\new-chat\CTO_virtual_drive_platform_v2_1\results\tables\stage3_disturbance\stage3_Qm_500_800_1000_summary.csv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10 页  ·  正文  ·  建议 60秒</w:t>
      </w:r>
    </w:p>
    <w:p>
      <w:pPr>
        <w:pStyle w:val="Heading1"/>
      </w:pPr>
      <w:r>
        <w:t>零相位不保证最大功率，相位闭环不能无条件以0°为目标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最大功率、最小绝对相位和最小反射代理是三个不同优化问题。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在每个场景中我先做0.84到0.96 MHz的离线局部扫频，并分别寻找三个特征点。基准场景下，最大功率和最小反射都在约0.900 MHz，而最小绝对输入相位在约0.907 MHz。fs减5%场景在0.5 kHz网格上，最大功率为0.8550 MHz，但最小相位仍在0.9045 MHz，相差49.5 kHz。这里0.8550是粗网格选点；更高分辨率复算得到0.8548 MHz，两者不矛盾。因此相位闭环若以0度为目标，可能锁到低功率点。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先看基准三点是否重合，再看扰动场景三点分离，最后读49.5 kHz差值。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图中的相位是匹配网络输入相位；反射量是50欧姆参考下的代理值，不是方向耦合器实测反射功率。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既然相位不可靠，为什么还保留相位控制？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它作为计划书要求的消融对照，用基准最大功率点相位作目标并加入局部斜率符号；正式推荐策略仍是直接以功率为目标的扫描辅助P&amp;O。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C:\Users\24739\Documents\Codex\2026-08-10\new-chat\CTO_virtual_drive_platform_v2_1\results\tables\stage3_selection\stage3_initial_three_criteria.csv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C:\Users\24739\Documents\Codex\2026-08-10\new-chat\CTO_virtual_drive_platform_v2_1\results\tables\stage3_selection\stage3_three_criteria_all_scenarios.csv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11 页  ·  正文  ·  建议 50秒</w:t>
      </w:r>
    </w:p>
    <w:p>
      <w:pPr>
        <w:pStyle w:val="Heading1"/>
      </w:pPr>
      <w:r>
        <w:t>窗口决定能否捕获漂移峰，步长决定精度与扫描代价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采用宽窗口粗捕获、窄窗口细化，比固定单一网格更合理。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我比较了0.1、0.5、1和2 kHz步长，以及正负20、50和100 kHz窗口。窗口太窄时，真实峰落在窗外，步长再细也没有意义；窗口扩大后，点数和代理扫描时间增加。图中的时间按每点1.5 ms驻留计算，是算法比较用假设，不是硬件测得。当前代表性设置推荐正负50 kHz、1 kHz步长，共101点、约152 ms代理时间；但汇总表显示它并不能保证覆盖所有极端场景，正负100 kHz才覆盖本次完整场景集。因此控制器采用异常后较宽粗扫，再在候选峰附近缩窗细化。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先看窗口是否漏峰，再看步长带来的误差，最后看扫描点数与时间。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1.5 ms每点是【假设控制参数】，真实扫描时间要由测量稳定时间和硬件通信延迟决定。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为什么最终不是直接用0.1 kHz、正负100 kHz？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那样精度高但点数和时间开销大。分级扫描先保证捕获，再局部细化，能在覆盖率与代价之间折中。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FF4D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真实硬件的最优驻留时间可能显著不同，需用测量噪声和响应时间重新整定。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C:\Users\24739\Documents\Codex\2026-08-10\new-chat\CTO_virtual_drive_platform_v2_1\results\tables\stage3_selection\stage3_window_step_aggregate.csv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C:\Users\24739\Documents\Codex\2026-08-10\new-chat\CTO_virtual_drive_platform_v2_1\results\tables\stage3_selection\stage3_window_step_tradeoff.csv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12 页  ·  正文  ·  建议 65秒</w:t>
      </w:r>
    </w:p>
    <w:p>
      <w:pPr>
        <w:pStyle w:val="Heading1"/>
      </w:pPr>
      <w:r>
        <w:t>保护状态机先调幅并冻结频率，稳定后才恢复追踪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保护优先级高于追峰，避免频率和幅度同时调整造成误判。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控制周期设为20 ms，每周期计算输入阻抗、输入相位、功率、反射代理、电压和电流。状态机的内部状态依次包括NORMAL、SOFT_FOLDBACK、HARD_TRIP、RECOVERY_HOLD和RAMP_UP。软阈值暂设130 Vpp或5.5 mA RMS，触发后先降低幅度并冻结频率；硬阈值为160 Vpp或6 mA RMS，立即停机保持，不等待多样本确认。稳定后再重捕获和渐升幅度。三幅曲线从上到下是端口电压、端口电流和幅度命令；电压或电流下降与幅度命令下降同步，是foldback动作，不是功率峰本身消失。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先读左侧状态顺序，再自上而下对齐三幅时序曲线，最后看软硬阈值虚线。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这是离散准稳态状态机仿真，不包含开关暂态、热保护、ADC噪声或硬件延迟。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为什么保护时冻结频率？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降幅本身会改变绝对功率。如果同时调频，会把保护动作误判为负载变化；因此先稳定幅度、冻结参考，再恢复选频。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FF4D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软硬阈值来自项目暂定要求，并非器件安全认证值。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C:\Users\24739\Documents\Codex\2026-08-10\new-chat\CTO_virtual_drive_platform_v2_1\results\tables\stage4_5\stage4_control_timeline.csv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C:\Users\24739\Documents\Codex\2026-08-10\new-chat\CTO_virtual_drive_platform_v2_1\results\audits\constrained_control_audit.json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13 页  ·  正文  ·  建议 45秒</w:t>
      </w:r>
    </w:p>
    <w:p>
      <w:pPr>
        <w:pStyle w:val="Heading1"/>
      </w:pPr>
      <w:r>
        <w:t>控制已从“找峰值”升级为带频率、幅度与保护约束的问题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保存的控制时序证明约束已真正进入算法，但反射独立上限和声学约束仍缺失。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为了检验控制是否只是离线argmax，我审计了1795条保存时序。频率始终受0.8到1.0 MHz硬边界限制，幅度命令在0到1之间，并接入130/160 Vpp与5.5/6 mA软硬阈值。全序列峰值电压为130 Vpp、峰值电流为5.124 mA，实际硬越限为零。需要坦白的是，反射代理目前只参与异常投票和重捕获触发，没有独立反射硬上限；壁面声压代理也尚不可用。因此这已经是带电学约束的控制，但还不是完整多物理场安全控制。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左列讲已接入约束，中列读审计数字，右列主动讲缺口。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“实际硬越限为零”指这批仿真时序，不等于实物硬件安全。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反射功率异常升高的问题是否已经解决？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目前解决到检测层：计算并监测反射代理，用于触发重捕获；尚未定义经实测标定的独立硬上限，这是下一阶段缺口。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C:\Users\24739\Documents\Codex\2026-08-10\new-chat\CTO_virtual_drive_platform_v2_1\results\audits\constrained_control_audit.json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C:\Users\24739\Documents\Codex\2026-08-10\new-chat\CTO_virtual_drive_platform_v2_1\results\audits\plan_control_coupling_audit.json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14 页  ·  正文  ·  建议 75秒</w:t>
      </w:r>
    </w:p>
    <w:p>
      <w:pPr>
        <w:pStyle w:val="Heading1"/>
      </w:pPr>
      <w:r>
        <w:t>峰值由0.9000 MHz移至0.8548 MHz，自适应策略成功定位新峰值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周期扫频稳定锁定新峰；P&amp;O到达同一峰位，但本窗口内未通过连续稳态验收。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这一页把离线峰移和控制时序放在一起。上图蓝线是基准安全功率曲线，峰值0.9000 MHz、170.0 mW；红线是fs减5%场景，峰值0.8548 MHz、140.2 mW，峰位下移45.2 kHz，同时绝对峰高下降。下图功率捕获率以当前扰动场景自身的安全最大功率归一化，所以100%表示找到了140.2 mW这个场景内峰值，不表示恢复到基准170.0 mW。周期扫频在2.4965秒到达，随后约96.5 ms满足连续10个控制样本高于98%的稳态判据。P&amp;O在2.4985秒首次到达相同峰位，但由于继续试探，本窗口内没有满足连续保持验收。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先看上图两条峰和两条竖线，再看中图捕获率，最后看下图控制频率平台。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“成功定位”与“稳定锁定”不同；P&amp;O只满足前者。时间轴是离散准稳态仿真时间。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红色峰只有140.2 mW，为什么捕获率还能是100%？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分母是当前场景自身的安全最优功率，不是基准场景功率。归一化用于比较是否找到当前最优点，绝对功率下降另外报告。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C:\Users\24739\Documents\Codex\2026-08-10\new-chat\CTO_virtual_drive_platform_v2_1\results\tables\stage4_5\stage5_per_segment_metrics.csv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C:\Users\24739\Documents\Codex\2026-08-10\new-chat\CTO_virtual_drive_platform_v2_1\figures\stage4_5\fs_shift_relock_detail.png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15 页  ·  正文  ·  建议 65秒</w:t>
      </w:r>
    </w:p>
    <w:p>
      <w:pPr>
        <w:pStyle w:val="Heading1"/>
      </w:pPr>
      <w:r>
        <w:t>按98%功率连续10样本验收，周期扫频在当前参数下最稳健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在当前参数和统一扰动序列下，周期扫频达到零尾段误差且比P&amp;O少一个未收敛段。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综合表使用统一扰动序列和统一验收指标。固定0.9 MHz的平均稳态误差约30.14%，惩罚恢复时间345.7 ms，3个扰动段未收敛。周期扫频稳态误差为0，惩罚恢复时间409.0 ms，2段未收敛。扫描辅助P&amp;O稳态误差为0，惩罚恢复时间458.9 ms，3段未收敛。三种策略实际硬越限都为零。固定策略的时间数字较短不代表更优，因为它经常停在次优频率并保留30.14%误差；恢复时间对未收敛段采用惩罚值，必须与稳态误差和未收敛段一起解读。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先看稳态误差，再看未收敛段，最后看恢复时间柱图；不要只按最短柱排名。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结论只对当前BVD参数、扰动驻留时间、控制周期和整定参数成立。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为什么标题说周期扫频最稳健，而它恢复时间不是最短？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稳健性不是只看时间。周期扫频同时达到零尾段误差、较少未收敛段和零硬越限；固定策略虽然时间数字小，但稳态功率损失明显。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FF4D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换成真实噪声、不同驻留时间或重新整定P&amp;O后，排名可能改变。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C:\Users\24739\Documents\Codex\2026-08-10\new-chat\CTO_virtual_drive_platform_v2_1\results\tables\stage4_5\stage5_integrated_strategy_table.csv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C:\Users\24739\Documents\Codex\2026-08-10\new-chat\CTO_virtual_drive_platform_v2_1\results\tables\stage4_5\stage5_per_segment_metrics.csv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16 页  ·  正文  ·  建议 45秒</w:t>
      </w:r>
    </w:p>
    <w:p>
      <w:pPr>
        <w:pStyle w:val="Heading1"/>
      </w:pPr>
      <w:r>
        <w:t>电—声接口已标准化：COMSOL未运行，但输入合同已就绪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已完成电路到FEM的数据字段和相量约定，声学结果仍明确为空。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本月没有运行COMSOL，因此这里不展示声压云图，而是先定义可复现接口。平台从电学场景导出安全工作点、频率以及复端口电压，统一采用RMS和exp正jωt相量约定；预测电流仅作接口校核。EA_IF_V1.0目前包含基准和低中高组合4条记录，字段审计通过。相对声学效率、靶区声压代理和壁面声压代理全部标为NOT_AVAILABLE。接口PASS只表示字段、单位和内部关系一致，不表示已经得到声场结果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按左到右数据流讲，读出相量约定，再强调两个NOT_AVAILABLE框。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FEM输入最终还要与COMSOL/ANSYS中的电极边界、材料极化和谐波约定逐项对齐。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既然没有COMSOL，这一页的价值是什么？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先固定接口能避免后续电学量、峰值/RMS和相位符号混乱，并使声场团队可直接读取同一场景工作点。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C:\Users\24739\Documents\Codex\2026-08-10\new-chat\CTO_virtual_drive_platform_v2_1\results\interfaces\electro_acoustic_v1\electro_acoustic_interface_audit.json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C:\Users\24739\Documents\Codex\2026-08-10\new-chat\CTO_virtual_drive_platform_v2_1\interfaces\electro_acoustic_v1\interface_field_dictionary.csv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17 页  ·  正文  ·  建议 40秒</w:t>
      </w:r>
    </w:p>
    <w:p>
      <w:pPr>
        <w:pStyle w:val="Heading1"/>
      </w:pPr>
      <w:r>
        <w:t>文献支持负载影响电学状态，但尚不能建立病变到BVD的一一映射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文献用于证明研究问题合理，不用于伪造未测的器件参数。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文献部分只承担边界性论证：组织或负载的非均匀性、纤维化和钙化可能改变声传播和换能器负载状态；工程上可以把这种变化抽象成谐振频率、损耗和匹配条件的扰动，用于鲁棒性测试。但目前没有证据把某一种病变直接换算成C0增加多少或Rm增加多少。因此PPT把直接文献事实、工程建模假设和待验证关系分开，不做病变到BVD的一一映射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按“文献支持—工程抽象—尚不能证明”三层讲。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不要在口头汇报中说“钙化导致Rm增加50%”之类定量句子。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扰动幅度的医学依据是什么？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当前幅度是扫描变量，用于覆盖控制器压力测试范围，不是从病变分级直接换算。真实映射需负载实验和阻抗测量。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FF4D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病变或介质变化可能通过机电负载改变等效BVD参数；具体方向和幅度尚待实验。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C:\Users\24739\Documents\Codex\2026-08-10\new-chat\前视超声治疗.pdf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C:\Users\24739\Documents\Codex\2026-08-10\new-chat\High intensity focused ultrasound  Physical principles and devices.pdf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C:\Users\24739\Documents\Codex\2026-08-10\new-chat\CTO_virtual_drive_platform_v2_1\docs\NEXT_STAGE_REAL_VALIDATION_PLAN.md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18 页  ·  正文  ·  建议 45秒</w:t>
      </w:r>
    </w:p>
    <w:p>
      <w:pPr>
        <w:pStyle w:val="Heading1"/>
      </w:pPr>
      <w:r>
        <w:t>电学与带约束控制已闭环，剩余缺口是实测和结构声场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本月完成可复现电学闭环；下一阶段用实测和多物理场验证外部有效性。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总结本月：已经完成v2.1匹配网络、Python与LTspice交叉验证，C0、Rm、fs、Rs、匹配参数、ESR、Lm和Cm扫描，低中高组合验证，三种选频准则、保护状态机、扫描辅助P&amp;O以及相位闭环消融，并建立电声接口。尚未证明的是假设参数代表实物、P_Rm等于声功率、准稳态时间等于硬件响应、反射代理等于实测反射功率，以及任何临床或治疗结论。下一阶段优先测阻抗并拟合BVD，再做电压电流功率标定、独立反射约束和结构声场网格收敛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左列完成项，中列未证明，右列下一步；最后重复结论边界。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“闭环”指模型—数据—控制—审计闭环，不是临床闭环。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如果下个月只能做一件事，优先级是什么？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优先获得真实复阻抗曲线并拟合BVD，因为它决定匹配网络、扰动范围和控制器评价是否具有外部意义。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C:\Users\24739\Documents\Codex\2026-08-10\new-chat\CTO_virtual_drive_platform_v2_1\results\audits\plan_control_coupling_audit.json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C:\Users\24739\Documents\Codex\2026-08-10\new-chat\CTO_virtual_drive_platform_v2_1\docs\NEXT_STAGE_REAL_VALIDATION_PLAN.md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19 页  ·  备份 / 答疑  ·  建议 答疑30秒</w:t>
      </w:r>
    </w:p>
    <w:p>
      <w:pPr>
        <w:pStyle w:val="Heading1"/>
      </w:pPr>
      <w:r>
        <w:t>备份：v2.1参数均有明确来源类别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参数来源被强制分为文献参考、假设基线和扫描变量。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如果老师追问参数来源，我展示这张登记表。每一个电路数值都标注来源类别。v2.1的BVD和匹配值是为模型自洽而设的假设基线；扰动比例和控制阈值是扫描变量或假设控制参数；文献只用于说明建模框架和现象背景。没有实测来源的数值不会写成真实器件参数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按来源类别列解释，不逐项念完整表格。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“已登记”不等于“已验证”。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哪些参数最需要实测？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优先是复阻抗随频率曲线、源等效阻抗和允许电流；它们决定BVD拟合、匹配和保护阈值。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C:\Users\24739\Documents\Codex\2026-08-10\new-chat\CTO_virtual_drive_platform_v2_1\config.yaml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C:\Users\24739\Documents\Codex\2026-08-10\new-chat\CTO_virtual_drive_platform_v2_1\README.md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20 页  ·  备份 / 答疑  ·  建议 答疑40秒</w:t>
      </w:r>
    </w:p>
    <w:p>
      <w:pPr>
        <w:pStyle w:val="Heading1"/>
      </w:pPr>
      <w:r>
        <w:t>备份：单因素与组合扰动均有编号和复现参数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单因素用于归因，组合扰动用于压力测试；统一时间序列保证策略公平比较。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左侧是各单因素最高档，右侧是所有策略共同经历的绝对时间扰动序列。单因素扫描回答峰位、峰高和峰宽分别由谁主导；组合场景检验多参数同时失配时控制器能否恢复。右下角基线明确是匹配网络后端的换能器端口量：约7.071 kΩ、相位负15.916度、P_Rm约0.170 W、电流约5 mA RMS、端口约100 Vpp。它不是源侧Zin；源侧Zin见第6页。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先左侧单因素，再右上统一序列，最后核对右下测点口径。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组合扰动等级是人为压力测试组合，不代表临床低中高等级。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为什么组合扰动不能替代单因素？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组合只能说明系统失配，无法归因。先做单因素才能解释组合结果，并据此设计检测阈值和扫频范围。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C:\Users\24739\Documents\Codex\2026-08-10\new-chat\CTO_virtual_drive_platform_v2_1\results\tables\stage3_disturbance\stage3_scenario_registry_and_summary.csv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C:\Users\24739\Documents\Codex\2026-08-10\new-chat\CTO_virtual_drive_platform_v2_1\results\tables\stage4_5\stage4_control_timeline.csv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21 页  ·  备份 / 答疑  ·  建议 答疑30秒</w:t>
      </w:r>
    </w:p>
    <w:p>
      <w:pPr>
        <w:pStyle w:val="Heading1"/>
      </w:pPr>
      <w:r>
        <w:t>备份：低中高组合均通过LTspice/Python交叉验证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三档组合场景均有真实LTspice批处理证据，最大Zin误差远低于5%。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低、中、高组合分别在2001个频点进行LTspice与Python对照，最大输入阻抗相对误差约0.01461%、0.00751%和0.00295%，均低于5%验收线。每档保留cir、raw、log和SHA-256。这里能够排除主要代码实现错误，但仍不能验证假设电路参数的真实性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读三行误差和PASS，再指向运行证据行。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误差百分数是数值实现一致性，不是模型预测误差。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有没有只展示图片、没有原始仿真的风险？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三档都保留LTspice的RAW和Log，并用哈希登记；PNG只是后处理展示。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C:\Users\24739\Documents\Codex\2026-08-10\new-chat\CTO_virtual_drive_platform_v2_1\results\tables\stage3_disturbance\stage3_LTspice_cross_validation.csv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C:\Users\24739\Documents\Codex\2026-08-10\new-chat\CTO_virtual_drive_platform_v2_1\results\tables\stage3_disturbance\stage3_audit.json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22 页  ·  备份 / 答疑  ·  建议 答疑35秒</w:t>
      </w:r>
    </w:p>
    <w:p>
      <w:pPr>
        <w:pStyle w:val="Heading1"/>
      </w:pPr>
      <w:r>
        <w:t>备份：三种选频准则优化的是不同目标函数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特征点名称必须连同测点、目标函数和参考阻抗一起报告。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最大功率频率定义为受电压电流约束下P_Rm最大的频点；最小相位频率定义为匹配网络输入相位绝对值最小；最小反射频率定义为相对50欧姆参考阻抗的Gamma代理最小。三者数学目标不同，只有在特定场景中可能重合。因此后续报告不能笼统写“谐振频率”，而要说清是串联谐振、反谐振、相位零点、最小阻抗点还是安全功率峰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逐行讲三个argmin/argmax定义，最后总结命名规范。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反射代理基于简化50欧姆参考，不等于完整功放的实测反射。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项目最终以哪个频率作为控制目标？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正式控制目标是当前场景受约束的最大P_Rm频率；相位和反射主要用于状态监测、异常触发和对照。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C:\Users\24739\Documents\Codex\2026-08-10\new-chat\CTO_virtual_drive_platform_v2_1\results\tables\stage3_selection\stage3_initial_three_criteria.csv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23 页  ·  备份 / 答疑  ·  建议 答疑50秒</w:t>
      </w:r>
    </w:p>
    <w:p>
      <w:pPr>
        <w:pStyle w:val="Heading1"/>
      </w:pPr>
      <w:r>
        <w:t>备份：相位闭环已作为消融保留，但不能替代最大功率准则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相位控制目标是基准安全功率峰处的arg Zin，并用局部斜率决定频率更新方向。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这里修正两个常见问题。第一，相位变量是匹配网络输入相位phi_in等于arg Zin，也就是arg(V_input/I_source)，不是换能器端口Vport/Iport。第二，目标不是零度，而是基准受约束最大功率点处的负1.0782度。更新量还乘局部dphi/df的符号，因为相位曲线在不同频段斜率可能不同。增益5 Hz每度较平稳；50和100 Hz每度各出现1个错误锁定段，即相位误差已小但P_Rm仍低于0.95P星。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先读相位定义和测点，再看目标值，最后看增益消融与错误锁定提示。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相位目标来自假设基线场景，负载大幅变化后未必仍对应最大功率。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为什么需要sign(dphi/df)？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同一相位误差在正斜率和负斜率区间需要相反的频率修正方向；不乘斜率符号可能把频率推离目标。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C:\Users\24739\Documents\Codex\2026-08-10\new-chat\CTO_virtual_drive_platform_v2_1\results\phase_ablation\phase_gain_sweep_summary.csv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C:\Users\24739\Documents\Codex\2026-08-10\new-chat\CTO_virtual_drive_platform_v2_1\results\phase_ablation\phase_ablation_audit.json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24 页  ·  备份 / 答疑  ·  建议 答疑40秒</w:t>
      </w:r>
    </w:p>
    <w:p>
      <w:pPr>
        <w:pStyle w:val="Heading1"/>
      </w:pPr>
      <w:r>
        <w:t>备份：相位闭环仅作计划书补充消融，不替代P&amp;O排名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按计划书口径补齐相位闭环，但当前K5结果弱于周期扫频。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若按计划书原始三策略口径比较固定、周期扫频和相位闭环，固定策略稳态误差30.14%，周期扫频为0，相位K5为39.91%；三者峰值电流均为5.124 mA，实际硬越限为零。相位K5的惩罚恢复时间374.3 ms，但稳态误差较大，因此不能因为时间数字较短就认为更优。正式策略排名仍采用固定、周期扫频和扫描辅助P&amp;O；相位闭环是补充消融。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先看误差列，再看恢复时间，最后强调正式排名与消融的区别。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相位K5没有经过面向每个扰动的重新目标整定。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为何不把相位闭环作为第三种正式策略？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当前结果证明固定相位目标在峰位漂移场景可能错误锁定。直接以功率为目标的P&amp;O与项目目标更一致，所以相位闭环只作为机制对照。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FF4D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若使用在线相位目标重标定或联合功率判据，相位控制表现可能改善；当前尚未验证。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C:\Users\24739\Documents\Codex\2026-08-10\new-chat\CTO_virtual_drive_platform_v2_1\results\tables\stage4_5\plan_fixed_periodic_phase_integrated.csv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C:\Users\24739\Documents\Codex\2026-08-10\new-chat\CTO_virtual_drive_platform_v2_1\results\audits\scan_vs_phase_scenario_comparison.csv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25 页  ·  备份 / 答疑  ·  建议 答疑30秒</w:t>
      </w:r>
    </w:p>
    <w:p>
      <w:pPr>
        <w:pStyle w:val="Heading1"/>
      </w:pPr>
      <w:r>
        <w:t>备份：LTspice GUI、RAW、Log与哈希共同构成运行证据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可复现证据以网表、RAW、Log和哈希为主，GUI截图是辅助审计材料。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真实运行痕迹分四层：cir或net记录电路与扫描命令；raw保存仿真数值；log或Error Log证明求解器完成；SHA-256证明交付文件未被替换。LTspice GUI截图用于汇报时直观展示软件版本、打开的网表、波形窗口和Error Log，但不能替代RAW和脚本。当前批处理证据已经保存；若需要带软件界面的截图，需要在本机LTspice中打开对应cir和raw后人工截取。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按证据等级从原始文件到GUI截图讲。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Python重绘的PNG不能声称是LTspice GUI截图。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如何证明不是虚构曲线？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提交可运行网表、原始RAW、Log、解析脚本、逐点误差表和文件哈希，并现场任选场景复跑。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C:\Users\24739\Documents\Codex\2026-08-10\new-chat\CTO_virtual_drive_platform_v2_1\evidence\ltspice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C:\Users\24739\Documents\Codex\2026-08-10\new-chat\CTO_virtual_drive_platform_v2_1\SHA256_文件清单.csv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26 页  ·  备份 / 答疑  ·  建议 答疑45秒</w:t>
      </w:r>
    </w:p>
    <w:p>
      <w:pPr>
        <w:pStyle w:val="Heading1"/>
      </w:pPr>
      <w:r>
        <w:t>备份：控制器比较采用统一且可复现的指标定义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所有策略使用同一安全功率参考、稳态窗口和恢复判据。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P星定义为每个扰动场景高分辨率离线扫频得到的安全最大P_Rm。稳态误差取该段最后25%且状态为NORMAL的样本平均；恢复要求P_Rm达到0.98P星并连续保持10个NORMAL样本。过冲按相对P星的正偏差计算；频率饱和统计控制频率是否触及0.8或1.0 MHz；错误相位锁定定义为相位误差已达标但功率低于0.95P星。这些口径写入代码和表格，避免策略间更换评价标准。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先定义P星，再讲稳态误差和恢复，最后讲饱和与错误锁定。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98%、10样本和尾段25%都是【假设验收阈值】，不是行业标准。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未收敛段如何计入平均恢复时间？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采用预先定义的惩罚恢复时间，并同时单列未收敛段数量，避免丢弃失败段后人为美化平均值。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C:\Users\24739\Documents\Codex\2026-08-10\new-chat\CTO_virtual_drive_platform_v2_1\results\tables\stage4_5\stage4_5_audit.json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C:\Users\24739\Documents\Codex\2026-08-10\new-chat\CTO_virtual_drive_platform_v2_1\results\tables\stage4_5\stage5_integrated_strategy_table.csv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27 页  ·  备份 / 答疑  ·  建议 答疑30秒</w:t>
      </w:r>
    </w:p>
    <w:p>
      <w:pPr>
        <w:pStyle w:val="Heading1"/>
      </w:pPr>
      <w:r>
        <w:t>备份：每张图都能追溯到参数、脚本和原始输出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平台采用配置—脚本—数据—图片—审计的单向复现链。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所有任务从统一config.yaml读取假设参数和扫描设置，通过run_all.py调用各阶段脚本，输出独立CSV、JSON、PNG和LTspice证据。README说明运行方法，哈希清单登记关键文件。网页只是读取这些结果进行交互展示，不改变正式基准数据；改变侧栏变量时产生的是临时交互场景，不能冒充已登记的正式扫描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按流程框从配置到审计讲，最后解释网页与正式结果的关系。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若修改配置或代码，必须重新运行并更新审计与哈希，不能只替换图片。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网页滑块是否会自动改变正式图？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交互页面的即时曲线会随当前变量变化；正式单因素图和汇总表来自已登记场景，只有重新运行流程才更新。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无。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C:\Users\24739\Documents\Codex\2026-08-10\new-chat\CTO_virtual_drive_platform_v2_1\run_all.py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C:\Users\24739\Documents\Codex\2026-08-10\new-chat\CTO_virtual_drive_platform_v2_1\README.md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C:\Users\24739\Documents\Codex\2026-08-10\new-chat\CTO_virtual_drive_platform_v2_1\SHA256_文件清单.csv</w:t>
      </w:r>
    </w:p>
    <w:p>
      <w:r>
        <w:br w:type="page"/>
      </w:r>
    </w:p>
    <w:p>
      <w:pPr>
        <w:keepNext w:val="0"/>
        <w:spacing w:before="0" w:after="60" w:line="30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第 28 页  ·  备份 / 答疑  ·  建议 答疑35秒</w:t>
      </w:r>
    </w:p>
    <w:p>
      <w:pPr>
        <w:pStyle w:val="Heading1"/>
      </w:pPr>
      <w:r>
        <w:t>备份：结构—声场结果尚未完成，当前只能给出输入与验收清单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ANSYS/COMSOL部分尚未完成，不能用示意图代替真实求解结果。</w:t>
            </w:r>
          </w:p>
        </w:tc>
      </w:tr>
    </w:tbl>
    <w:p>
      <w:pPr>
        <w:pStyle w:val="Heading2"/>
      </w:pPr>
      <w:r>
        <w:t>逐字讲稿</w:t>
      </w:r>
    </w:p>
    <w:p>
      <w:pPr>
        <w:keepNext w:val="0"/>
        <w:spacing w:before="0" w:after="14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结构声场部分当前只能给出需要建立和留痕的清单：软件版本与许可证、完整模型树、几何尺寸、压电材料矩阵与极化方向、电极和机械边界、耦合面与PML、粗中细三档网格、模态列表和关键模态、端口阻抗或导纳、位移幅相、声压云图与轴向曲线、网格收敛表以及Solver Log正常结束页面。只有这些内容真实运行后，才能把电学接口工作点代入并讨论相对声学效率。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看图顺序：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按建模、网格、求解、结果、收敛和日志六类快速讲。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DEC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A94442"/>
                <w:sz w:val="21"/>
              </w:rPr>
              <w:t>口径与限制：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本页不包含任何真实ANSYS/COMSOL结果；汇报时不得说“已完成声场验证”。</w:t>
            </w:r>
          </w:p>
        </w:tc>
      </w:tr>
    </w:tbl>
    <w:p>
      <w:pPr>
        <w:pStyle w:val="Heading2"/>
      </w:pPr>
      <w:r>
        <w:t>可能追问与回答</w:t>
      </w:r>
    </w:p>
    <w:p>
      <w:pPr>
        <w:keepNext/>
        <w:spacing w:before="0" w:after="100" w:line="288" w:lineRule="auto"/>
      </w:pPr>
      <w:r>
        <w:rPr>
          <w:rFonts w:ascii="Calibri" w:hAnsi="Calibri" w:eastAsia="微软雅黑"/>
          <w:b/>
          <w:i w:val="0"/>
          <w:color w:val="17365D"/>
          <w:sz w:val="21"/>
        </w:rPr>
        <w:t>问：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为什么没有声压图？</w:t>
      </w:r>
    </w:p>
    <w:p>
      <w:pPr>
        <w:keepNext w:val="0"/>
        <w:spacing w:before="0" w:after="100" w:line="288" w:lineRule="auto"/>
      </w:pPr>
      <w:r>
        <w:rPr>
          <w:rFonts w:ascii="Calibri" w:hAnsi="Calibri" w:eastAsia="微软雅黑"/>
          <w:b/>
          <w:i w:val="0"/>
          <w:color w:val="2E74B5"/>
          <w:sz w:val="21"/>
        </w:rPr>
        <w:t>答：</w:t>
      </w:r>
      <w:r>
        <w:rPr>
          <w:rFonts w:ascii="Calibri" w:hAnsi="Calibri" w:eastAsia="微软雅黑"/>
          <w:b w:val="0"/>
          <w:i w:val="0"/>
          <w:color w:val="1F1F1F"/>
          <w:sz w:val="21"/>
        </w:rPr>
        <w:t>当前没有可信的几何、材料矩阵和边界条件，也没有完成求解。先保留接口和验收清单，比放置不可追溯的示意云图更严谨。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FFF4D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B36B00"/>
                <w:sz w:val="21"/>
              </w:rPr>
              <w:t>模糊推测：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后续声场峰值可能与电学P_Rm峰不完全重合；必须由耦合模型或查找表验证。</w:t>
            </w:r>
          </w:p>
        </w:tc>
      </w:tr>
    </w:tbl>
    <w:p>
      <w:pPr>
        <w:keepNext w:val="0"/>
        <w:spacing w:before="80" w:after="0" w:line="252" w:lineRule="auto"/>
      </w:pPr>
      <w:r>
        <w:rPr>
          <w:rFonts w:ascii="Calibri" w:hAnsi="Calibri" w:eastAsia="微软雅黑"/>
          <w:b/>
          <w:i w:val="0"/>
          <w:color w:val="666666"/>
          <w:sz w:val="17"/>
        </w:rPr>
        <w:t>证据路径：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C:\Users\24739\Documents\Codex\2026-08-10\new-chat\CTO_virtual_drive_platform_v2_1\interfaces\electro_acoustic_v1\interface_field_dictionary.csv</w:t>
      </w:r>
      <w:r>
        <w:rPr>
          <w:rFonts w:ascii="Calibri" w:hAnsi="Calibri" w:eastAsia="微软雅黑"/>
          <w:b w:val="0"/>
          <w:i w:val="0"/>
          <w:color w:val="666666"/>
          <w:sz w:val="16"/>
        </w:rPr>
        <w:br/>
        <w:t>• C:\Users\24739\Documents\Codex\2026-08-10\new-chat\CTO_virtual_drive_platform_v2_1\docs\NEXT_STAGE_REAL_VALIDATION_PLAN.md</w:t>
      </w:r>
    </w:p>
    <w:p>
      <w:r>
        <w:br w:type="page"/>
      </w:r>
    </w:p>
    <w:p>
      <w:pPr>
        <w:pStyle w:val="Heading1"/>
      </w:pPr>
      <w:r>
        <w:t>答辩时必须守住的五条边界</w:t>
      </w:r>
    </w:p>
    <w:p>
      <w:pPr>
        <w:pStyle w:val="ListBullet"/>
        <w:keepNext w:val="0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模型参数是“假设基线值”，不是实测换能器参数。</w:t>
      </w:r>
    </w:p>
    <w:p>
      <w:pPr>
        <w:pStyle w:val="ListBullet"/>
        <w:keepNext w:val="0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Python/LTspice一致性证明实现一致，不证明模型外部有效。</w:t>
      </w:r>
    </w:p>
    <w:p>
      <w:pPr>
        <w:pStyle w:val="ListBullet"/>
        <w:keepNext w:val="0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P_Rm是运动支路电学有功功率代理，不等于声功率、声压或临床剂量。</w:t>
      </w:r>
    </w:p>
    <w:p>
      <w:pPr>
        <w:pStyle w:val="ListBullet"/>
        <w:keepNext w:val="0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恢复时间是20 ms离散准稳态样本定义，不等于硬件瞬态时间。</w:t>
      </w:r>
    </w:p>
    <w:p>
      <w:pPr>
        <w:pStyle w:val="ListBullet"/>
        <w:keepNext w:val="0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1F1F1F"/>
          <w:sz w:val="22"/>
        </w:rPr>
        <w:t>COMSOL/ANSYS尚未运行；接口PASS不等于声场PASS。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06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100" w:line="288" w:lineRule="auto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建议结束语：</w:t>
            </w:r>
            <w:r>
              <w:rPr>
                <w:rFonts w:ascii="Calibri" w:hAnsi="Calibri" w:eastAsia="微软雅黑"/>
                <w:b w:val="0"/>
                <w:i w:val="0"/>
                <w:color w:val="1F1F1F"/>
                <w:sz w:val="21"/>
              </w:rPr>
              <w:t>本月最重要的产出不是某一个最优频率，而是一条能够暴露参数冲突、区分测点口径、复现实验场景并审计控制约束的电学仿真链。下一阶段以真实复阻抗拟合和结构声场验证为优先。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267" w:bottom="979" w:left="126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微软雅黑"/>
        <w:b w:val="0"/>
        <w:i w:val="0"/>
        <w:color w:val="666666"/>
        <w:sz w:val="17"/>
      </w:rPr>
      <w:t xml:space="preserve">内部汇报材料  ·  第 </w:t>
    </w:r>
    <w:r>
      <w:fldChar w:fldCharType="begin"/>
      <w:instrText xml:space="preserve">PAGE</w:instrText>
      <w:fldChar w:fldCharType="end"/>
    </w:r>
    <w:r>
      <w:rPr>
        <w:rFonts w:ascii="Calibri" w:hAnsi="Calibri" w:eastAsia="微软雅黑"/>
        <w:b w:val="0"/>
        <w:i w:val="0"/>
        <w:color w:val="666666"/>
        <w:sz w:val="17"/>
      </w:rPr>
      <w:t xml:space="preserve"> 页 / 共 </w:t>
    </w:r>
    <w:r>
      <w:fldChar w:fldCharType="begin"/>
      <w:instrText xml:space="preserve">NUMPAGES</w:instrText>
      <w:fldChar w:fldCharType="end"/>
    </w:r>
    <w:r>
      <w:rPr>
        <w:rFonts w:ascii="Calibri" w:hAnsi="Calibri" w:eastAsia="微软雅黑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微软雅黑"/>
        <w:b w:val="0"/>
        <w:i w:val="0"/>
        <w:color w:val="666666"/>
        <w:sz w:val="17"/>
      </w:rPr>
      <w:t>CTO换能器虚拟电学平台  |  第一月组会逐页讲稿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CTO超声换能器第一月组会逐页讲稿与答辩备忘</dc:title>
  <dc:subject>假设BVD模型、电学匹配、扰动扫描、带约束控制与证据边界</dc:subject>
  <dc:creator>Codex协助整理；数据来源为本地项目仿真输出</dc:creator>
  <cp:keywords>BVD, LTspice, Python, L-match, P&amp;O, phase control, group meeting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