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2D4A2D"/>
          <w:sz w:val="48"/>
          <w:szCs w:val="48"/>
        </w:rPr>
        <w:t xml:space="preserve">JUNIPER HILL FARM</w:t>
      </w:r>
    </w:p>
    <w:p>
      <w:pPr>
        <w:spacing w:after="80"/>
      </w:pPr>
      <w:r>
        <w:rPr>
          <w:rFonts w:ascii="Arial" w:cs="Arial" w:eastAsia="Arial" w:hAnsi="Arial"/>
          <w:i/>
          <w:iCs/>
          <w:color w:val="B85C38"/>
          <w:sz w:val="34"/>
          <w:szCs w:val="34"/>
        </w:rPr>
        <w:t xml:space="preserve">The Real Cost of Avoiding Stripe</w:t>
      </w:r>
    </w:p>
    <w:p>
      <w:pPr>
        <w:spacing w:after="80"/>
      </w:pPr>
      <w:r>
        <w:rPr>
          <w:rFonts w:ascii="Arial" w:cs="Arial" w:eastAsia="Arial" w:hAnsi="Arial"/>
          <w:color w:val="7A7163"/>
          <w:sz w:val="22"/>
          <w:szCs w:val="22"/>
        </w:rPr>
        <w:t xml:space="preserve">A financial case for inventory automation and card payments</w:t>
      </w:r>
    </w:p>
    <w:p>
      <w:pPr>
        <w:pBdr>
          <w:bottom w:val="single" w:color="DDD5CC" w:sz="4" w:space="1"/>
        </w:pBdr>
        <w:spacing w:before="200" w:after="200"/>
      </w:pPr>
    </w:p>
    <w:p>
      <w:pPr>
        <w:spacing w:after="140"/>
      </w:pPr>
      <w:r>
        <w:rPr>
          <w:rFonts w:ascii="Arial" w:cs="Arial" w:eastAsia="Arial" w:hAnsi="Arial"/>
          <w:color w:val="1E1E1E"/>
          <w:sz w:val="22"/>
          <w:szCs w:val="22"/>
        </w:rPr>
        <w:t xml:space="preserve">This document quantifies what the current manual ordering process — bank transfer deposits, substitution phone calls, artificial stock limits, and double invoicing — is actually costing Juniper Hill Farm in lost revenue, wasted staff hours, and customer attrition.</w:t>
      </w:r>
    </w:p>
    <w:p>
      <w:pPr>
        <w:spacing w:after="140"/>
      </w:pPr>
      <w:r>
        <w:rPr>
          <w:rFonts w:ascii="Arial" w:cs="Arial" w:eastAsia="Arial" w:hAnsi="Arial"/>
          <w:color w:val="1E1E1E"/>
          <w:sz w:val="22"/>
          <w:szCs w:val="22"/>
        </w:rPr>
        <w:t xml:space="preserve">The conclusion is straightforward: the 2.9% Stripe transaction fee that the farm is avoiding costs them an estimated $52,000+ per year in hidden losses. Every dollar saved on card fees is costing approximately fourteen dollars in other ways.</w:t>
      </w:r>
    </w:p>
    <w:p>
      <w:pPr>
        <w:pBdr>
          <w:bottom w:val="single" w:color="DDD5CC"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FBF0EE" w:val="clear"/>
            <w:tcMar>
              <w:top w:type="dxa" w:w="200"/>
              <w:left w:type="dxa" w:w="180"/>
              <w:bottom w:type="dxa" w:w="200"/>
              <w:right w:type="dxa" w:w="180"/>
            </w:tcMar>
          </w:tcPr>
          <w:p>
            <w:pPr>
              <w:spacing w:after="60"/>
              <w:jc w:val="center"/>
            </w:pPr>
            <w:r>
              <w:rPr>
                <w:rFonts w:ascii="Arial" w:cs="Arial" w:eastAsia="Arial" w:hAnsi="Arial"/>
                <w:b/>
                <w:bCs/>
                <w:color w:val="C0392B"/>
                <w:sz w:val="52"/>
                <w:szCs w:val="52"/>
              </w:rPr>
              <w:t xml:space="preserve">$52,400+</w:t>
            </w:r>
          </w:p>
          <w:p>
            <w:pPr>
              <w:spacing w:after="0"/>
              <w:jc w:val="center"/>
            </w:pPr>
            <w:r>
              <w:rPr>
                <w:rFonts w:ascii="Arial" w:cs="Arial" w:eastAsia="Arial" w:hAnsi="Arial"/>
                <w:color w:val="7A7163"/>
                <w:sz w:val="18"/>
                <w:szCs w:val="18"/>
              </w:rPr>
              <w:t xml:space="preserve">Estimated annual loss from current process</w:t>
            </w:r>
          </w:p>
        </w:tc>
        <w:tc>
          <w:tcPr>
            <w:tcBorders>
              <w:top w:val="single" w:color="CCCCCC" w:sz="1"/>
              <w:left w:val="single" w:color="CCCCCC" w:sz="1"/>
              <w:bottom w:val="single" w:color="CCCCCC" w:sz="1"/>
              <w:right w:val="single" w:color="CCCCCC" w:sz="1"/>
            </w:tcBorders>
            <w:shd w:fill="F0EDE8" w:val="clear"/>
            <w:tcMar>
              <w:top w:type="dxa" w:w="200"/>
              <w:left w:type="dxa" w:w="180"/>
              <w:bottom w:type="dxa" w:w="200"/>
              <w:right w:type="dxa" w:w="180"/>
            </w:tcMar>
          </w:tcPr>
          <w:p>
            <w:pPr>
              <w:spacing w:after="60"/>
              <w:jc w:val="center"/>
            </w:pPr>
            <w:r>
              <w:rPr>
                <w:rFonts w:ascii="Arial" w:cs="Arial" w:eastAsia="Arial" w:hAnsi="Arial"/>
                <w:b/>
                <w:bCs/>
                <w:color w:val="B7770D"/>
                <w:sz w:val="52"/>
                <w:szCs w:val="52"/>
              </w:rPr>
              <w:t xml:space="preserve">$5,300</w:t>
            </w:r>
          </w:p>
          <w:p>
            <w:pPr>
              <w:spacing w:after="0"/>
              <w:jc w:val="center"/>
            </w:pPr>
            <w:r>
              <w:rPr>
                <w:rFonts w:ascii="Arial" w:cs="Arial" w:eastAsia="Arial" w:hAnsi="Arial"/>
                <w:color w:val="7A7163"/>
                <w:sz w:val="18"/>
                <w:szCs w:val="18"/>
              </w:rPr>
              <w:t xml:space="preserve">Annual Stripe fees at current volume</w:t>
            </w:r>
          </w:p>
        </w:tc>
        <w:tc>
          <w:tcPr>
            <w:tcBorders>
              <w:top w:val="single" w:color="CCCCCC" w:sz="1"/>
              <w:left w:val="single" w:color="CCCCCC" w:sz="1"/>
              <w:bottom w:val="single" w:color="CCCCCC" w:sz="1"/>
              <w:right w:val="single" w:color="CCCCCC" w:sz="1"/>
            </w:tcBorders>
            <w:shd w:fill="EEF4EE" w:val="clear"/>
            <w:tcMar>
              <w:top w:type="dxa" w:w="200"/>
              <w:left w:type="dxa" w:w="180"/>
              <w:bottom w:type="dxa" w:w="200"/>
              <w:right w:type="dxa" w:w="180"/>
            </w:tcMar>
          </w:tcPr>
          <w:p>
            <w:pPr>
              <w:spacing w:after="60"/>
              <w:jc w:val="center"/>
            </w:pPr>
            <w:r>
              <w:rPr>
                <w:rFonts w:ascii="Arial" w:cs="Arial" w:eastAsia="Arial" w:hAnsi="Arial"/>
                <w:b/>
                <w:bCs/>
                <w:color w:val="1A6B2A"/>
                <w:sz w:val="52"/>
                <w:szCs w:val="52"/>
              </w:rPr>
              <w:t xml:space="preserve">161×</w:t>
            </w:r>
          </w:p>
          <w:p>
            <w:pPr>
              <w:spacing w:after="0"/>
              <w:jc w:val="center"/>
            </w:pPr>
            <w:r>
              <w:rPr>
                <w:rFonts w:ascii="Arial" w:cs="Arial" w:eastAsia="Arial" w:hAnsi="Arial"/>
                <w:color w:val="7A7163"/>
                <w:sz w:val="18"/>
                <w:szCs w:val="18"/>
              </w:rPr>
              <w:t xml:space="preserve">Return on every $1 invested in this system</w:t>
            </w:r>
          </w:p>
        </w:tc>
      </w:tr>
    </w:tbl>
    <w:p>
      <w:pPr>
        <w:spacing w:after="40"/>
      </w:pPr>
    </w:p>
    <w:p>
      <w:pPr>
        <w:spacing w:after="0"/>
        <w:jc w:val="center"/>
      </w:pPr>
      <w:r>
        <w:rPr>
          <w:rFonts w:ascii="Arial" w:cs="Arial" w:eastAsia="Arial" w:hAnsi="Arial"/>
          <w:i/>
          <w:iCs/>
          <w:color w:val="7A7163"/>
          <w:sz w:val="18"/>
          <w:szCs w:val="18"/>
        </w:rPr>
        <w:t xml:space="preserve">All figures are conservative estimates based on the operational model described. Actual losses are likely higher.</w:t>
      </w:r>
    </w:p>
    <w:p>
      <w:r>
        <w:br w:type="page"/>
      </w:r>
    </w:p>
    <w:p>
      <w:pPr>
        <w:pStyle w:val="Heading1"/>
        <w:spacing w:before="400" w:after="160"/>
      </w:pPr>
      <w:r>
        <w:rPr>
          <w:rFonts w:ascii="Arial" w:cs="Arial" w:eastAsia="Arial" w:hAnsi="Arial"/>
          <w:b/>
          <w:bCs/>
          <w:color w:val="2D4A2D"/>
          <w:sz w:val="34"/>
          <w:szCs w:val="34"/>
        </w:rPr>
        <w:t xml:space="preserve">1.  The Current Process — What Is Actually Happening</w:t>
      </w:r>
    </w:p>
    <w:p>
      <w:pPr>
        <w:spacing w:after="140"/>
      </w:pPr>
      <w:r>
        <w:rPr>
          <w:rFonts w:ascii="Arial" w:cs="Arial" w:eastAsia="Arial" w:hAnsi="Arial"/>
          <w:color w:val="1E1E1E"/>
          <w:sz w:val="22"/>
          <w:szCs w:val="22"/>
        </w:rPr>
        <w:t xml:space="preserve">Before any numbers, it is worth describing the current ordering experience from a customer's perspective — because the farm's financial losses flow directly from this experience.</w:t>
      </w:r>
    </w:p>
    <w:p>
      <w:pPr>
        <w:spacing w:after="80"/>
      </w:pPr>
    </w:p>
    <w:p>
      <w:pPr>
        <w:pStyle w:val="Heading2"/>
        <w:spacing w:before="280" w:after="100"/>
      </w:pPr>
      <w:r>
        <w:rPr>
          <w:rFonts w:ascii="Arial" w:cs="Arial" w:eastAsia="Arial" w:hAnsi="Arial"/>
          <w:b/>
          <w:bCs/>
          <w:color w:val="C0392B"/>
          <w:sz w:val="26"/>
          <w:szCs w:val="26"/>
        </w:rPr>
        <w:t xml:space="preserve">The Ordering Journey Today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880"/>
        <w:gridCol w:w="3000"/>
      </w:tblGrid>
      <w:tr>
        <w:tc>
          <w:tcPr>
            <w:tcBorders>
              <w:top w:val="single" w:color="CCCCCC" w:sz="1"/>
              <w:left w:val="single" w:color="CCCCCC" w:sz="1"/>
              <w:bottom w:val="single" w:color="CCCCCC" w:sz="1"/>
              <w:right w:val="single" w:color="CCCCCC" w:sz="1"/>
            </w:tcBorders>
            <w:shd w:fill="2D4A2D"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Step</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r>
              <w:rPr>
                <w:rFonts w:ascii="Arial" w:cs="Arial" w:eastAsia="Arial" w:hAnsi="Arial"/>
                <w:b/>
                <w:bCs/>
                <w:color w:val="FFFFFF"/>
                <w:sz w:val="18"/>
                <w:szCs w:val="18"/>
              </w:rPr>
              <w:t xml:space="preserve">What Happens</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r>
              <w:rPr>
                <w:rFonts w:ascii="Arial" w:cs="Arial" w:eastAsia="Arial" w:hAnsi="Arial"/>
                <w:b/>
                <w:bCs/>
                <w:color w:val="FFFFFF"/>
                <w:sz w:val="18"/>
                <w:szCs w:val="18"/>
              </w:rPr>
              <w:t xml:space="preserve">The Problem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B85C38"/>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E1E1E"/>
                <w:sz w:val="19"/>
                <w:szCs w:val="19"/>
              </w:rPr>
              <w:t xml:space="preserve">Customer browses the website, but some items (e.g. liver) are limited to 4 packs. They don't know if that's a real limit or a guess.</w:t>
            </w:r>
          </w:p>
        </w:tc>
        <w:tc>
          <w:tcPr>
            <w:tcBorders>
              <w:top w:val="single" w:color="CCCCCC" w:sz="1"/>
              <w:left w:val="single" w:color="CCCCCC" w:sz="1"/>
              <w:bottom w:val="single" w:color="CCCCCC" w:sz="1"/>
              <w:right w:val="single" w:color="CCCCCC" w:sz="1"/>
            </w:tcBorders>
            <w:shd w:fill="FBF9F8" w:val="clear"/>
            <w:tcMar>
              <w:top w:type="dxa" w:w="100"/>
              <w:left w:type="dxa" w:w="160"/>
              <w:bottom w:type="dxa" w:w="100"/>
              <w:right w:type="dxa" w:w="160"/>
            </w:tcMar>
          </w:tcPr>
          <w:p>
            <w:r>
              <w:rPr>
                <w:rFonts w:ascii="Arial" w:cs="Arial" w:eastAsia="Arial" w:hAnsi="Arial"/>
                <w:color w:val="C0392B"/>
                <w:sz w:val="19"/>
                <w:szCs w:val="19"/>
              </w:rPr>
              <w:t xml:space="preserve">Artificial limits leave revenue on the table and frustrate customers who want more</w:t>
            </w:r>
          </w:p>
        </w:tc>
      </w:tr>
      <w:tr>
        <w:tc>
          <w:tcPr>
            <w:tcBorders>
              <w:top w:val="single" w:color="CCCCCC" w:sz="1"/>
              <w:left w:val="single" w:color="CCCCCC" w:sz="1"/>
              <w:bottom w:val="single" w:color="CCCCCC" w:sz="1"/>
              <w:right w:val="single" w:color="CCCCCC" w:sz="1"/>
            </w:tcBorders>
            <w:shd w:fill="F0EDE8" w:val="clear"/>
            <w:tcMar>
              <w:top w:type="dxa" w:w="100"/>
              <w:left w:type="dxa" w:w="140"/>
              <w:bottom w:type="dxa" w:w="100"/>
              <w:right w:type="dxa" w:w="140"/>
            </w:tcMar>
          </w:tcPr>
          <w:p>
            <w:pPr>
              <w:jc w:val="center"/>
            </w:pPr>
            <w:r>
              <w:rPr>
                <w:rFonts w:ascii="Arial" w:cs="Arial" w:eastAsia="Arial" w:hAnsi="Arial"/>
                <w:b/>
                <w:bCs/>
                <w:color w:val="B85C38"/>
                <w:sz w:val="20"/>
                <w:szCs w:val="20"/>
              </w:rPr>
              <w:t xml:space="preserve">2</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r>
              <w:rPr>
                <w:rFonts w:ascii="Arial" w:cs="Arial" w:eastAsia="Arial" w:hAnsi="Arial"/>
                <w:color w:val="1E1E1E"/>
                <w:sz w:val="19"/>
                <w:szCs w:val="19"/>
              </w:rPr>
              <w:t xml:space="preserve">Customer places an order and is told to pay a 75% deposit via direct bank transfer — no card payment accepted.</w:t>
            </w:r>
          </w:p>
        </w:tc>
        <w:tc>
          <w:tcPr>
            <w:tcBorders>
              <w:top w:val="single" w:color="CCCCCC" w:sz="1"/>
              <w:left w:val="single" w:color="CCCCCC" w:sz="1"/>
              <w:bottom w:val="single" w:color="CCCCCC" w:sz="1"/>
              <w:right w:val="single" w:color="CCCCCC" w:sz="1"/>
            </w:tcBorders>
            <w:shd w:fill="F5EDE8" w:val="clear"/>
            <w:tcMar>
              <w:top w:type="dxa" w:w="100"/>
              <w:left w:type="dxa" w:w="160"/>
              <w:bottom w:type="dxa" w:w="100"/>
              <w:right w:type="dxa" w:w="160"/>
            </w:tcMar>
          </w:tcPr>
          <w:p>
            <w:r>
              <w:rPr>
                <w:rFonts w:ascii="Arial" w:cs="Arial" w:eastAsia="Arial" w:hAnsi="Arial"/>
                <w:color w:val="C0392B"/>
                <w:sz w:val="19"/>
                <w:szCs w:val="19"/>
              </w:rPr>
              <w:t xml:space="preserve">~20% of potential customers abandon here. Manual transfer means 1-3 day delay before farm can confirm.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B85C38"/>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E1E1E"/>
                <w:sz w:val="19"/>
                <w:szCs w:val="19"/>
              </w:rPr>
              <w:t xml:space="preserve">Farm receives the deposit and begins picking the order — but discovers some items are out of stock.</w:t>
            </w:r>
          </w:p>
        </w:tc>
        <w:tc>
          <w:tcPr>
            <w:tcBorders>
              <w:top w:val="single" w:color="CCCCCC" w:sz="1"/>
              <w:left w:val="single" w:color="CCCCCC" w:sz="1"/>
              <w:bottom w:val="single" w:color="CCCCCC" w:sz="1"/>
              <w:right w:val="single" w:color="CCCCCC" w:sz="1"/>
            </w:tcBorders>
            <w:shd w:fill="FBF9F8" w:val="clear"/>
            <w:tcMar>
              <w:top w:type="dxa" w:w="100"/>
              <w:left w:type="dxa" w:w="160"/>
              <w:bottom w:type="dxa" w:w="100"/>
              <w:right w:type="dxa" w:w="160"/>
            </w:tcMar>
          </w:tcPr>
          <w:p>
            <w:r>
              <w:rPr>
                <w:rFonts w:ascii="Arial" w:cs="Arial" w:eastAsia="Arial" w:hAnsi="Arial"/>
                <w:color w:val="C0392B"/>
                <w:sz w:val="19"/>
                <w:szCs w:val="19"/>
              </w:rPr>
              <w:t xml:space="preserve">There is no live inventory system. This discovery happens after the customer has already paid.</w:t>
            </w:r>
          </w:p>
        </w:tc>
      </w:tr>
      <w:tr>
        <w:tc>
          <w:tcPr>
            <w:tcBorders>
              <w:top w:val="single" w:color="CCCCCC" w:sz="1"/>
              <w:left w:val="single" w:color="CCCCCC" w:sz="1"/>
              <w:bottom w:val="single" w:color="CCCCCC" w:sz="1"/>
              <w:right w:val="single" w:color="CCCCCC" w:sz="1"/>
            </w:tcBorders>
            <w:shd w:fill="F0EDE8" w:val="clear"/>
            <w:tcMar>
              <w:top w:type="dxa" w:w="100"/>
              <w:left w:type="dxa" w:w="140"/>
              <w:bottom w:type="dxa" w:w="100"/>
              <w:right w:type="dxa" w:w="140"/>
            </w:tcMar>
          </w:tcPr>
          <w:p>
            <w:pPr>
              <w:jc w:val="center"/>
            </w:pPr>
            <w:r>
              <w:rPr>
                <w:rFonts w:ascii="Arial" w:cs="Arial" w:eastAsia="Arial" w:hAnsi="Arial"/>
                <w:b/>
                <w:bCs/>
                <w:color w:val="B85C38"/>
                <w:sz w:val="20"/>
                <w:szCs w:val="20"/>
              </w:rPr>
              <w:t xml:space="preserve">4</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r>
              <w:rPr>
                <w:rFonts w:ascii="Arial" w:cs="Arial" w:eastAsia="Arial" w:hAnsi="Arial"/>
                <w:color w:val="1E1E1E"/>
                <w:sz w:val="19"/>
                <w:szCs w:val="19"/>
              </w:rPr>
              <w:t xml:space="preserve">Farm staff phone the customer to explain the substitution — takes 10-15 minutes per call.</w:t>
            </w:r>
          </w:p>
        </w:tc>
        <w:tc>
          <w:tcPr>
            <w:tcBorders>
              <w:top w:val="single" w:color="CCCCCC" w:sz="1"/>
              <w:left w:val="single" w:color="CCCCCC" w:sz="1"/>
              <w:bottom w:val="single" w:color="CCCCCC" w:sz="1"/>
              <w:right w:val="single" w:color="CCCCCC" w:sz="1"/>
            </w:tcBorders>
            <w:shd w:fill="F5EDE8" w:val="clear"/>
            <w:tcMar>
              <w:top w:type="dxa" w:w="100"/>
              <w:left w:type="dxa" w:w="160"/>
              <w:bottom w:type="dxa" w:w="100"/>
              <w:right w:type="dxa" w:w="160"/>
            </w:tcMar>
          </w:tcPr>
          <w:p>
            <w:r>
              <w:rPr>
                <w:rFonts w:ascii="Arial" w:cs="Arial" w:eastAsia="Arial" w:hAnsi="Arial"/>
                <w:color w:val="C0392B"/>
                <w:sz w:val="19"/>
                <w:szCs w:val="19"/>
              </w:rPr>
              <w:t xml:space="preserve">Staff time consumed. Customer frustrated. Trust begins to erode.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B85C38"/>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E1E1E"/>
                <w:sz w:val="19"/>
                <w:szCs w:val="19"/>
              </w:rPr>
              <w:t xml:space="preserve">Negotiation: offer a more expensive substitute, try to stay within 10% of original order value. Customer often ends up spending more.</w:t>
            </w:r>
          </w:p>
        </w:tc>
        <w:tc>
          <w:tcPr>
            <w:tcBorders>
              <w:top w:val="single" w:color="CCCCCC" w:sz="1"/>
              <w:left w:val="single" w:color="CCCCCC" w:sz="1"/>
              <w:bottom w:val="single" w:color="CCCCCC" w:sz="1"/>
              <w:right w:val="single" w:color="CCCCCC" w:sz="1"/>
            </w:tcBorders>
            <w:shd w:fill="FBF9F8" w:val="clear"/>
            <w:tcMar>
              <w:top w:type="dxa" w:w="100"/>
              <w:left w:type="dxa" w:w="160"/>
              <w:bottom w:type="dxa" w:w="100"/>
              <w:right w:type="dxa" w:w="160"/>
            </w:tcMar>
          </w:tcPr>
          <w:p>
            <w:r>
              <w:rPr>
                <w:rFonts w:ascii="Arial" w:cs="Arial" w:eastAsia="Arial" w:hAnsi="Arial"/>
                <w:color w:val="C0392B"/>
                <w:sz w:val="19"/>
                <w:szCs w:val="19"/>
              </w:rPr>
              <w:t xml:space="preserve">Customer feels pressured into an upgraded spend they did not choose. Creates resentment even when they agree.</w:t>
            </w:r>
          </w:p>
        </w:tc>
      </w:tr>
      <w:tr>
        <w:tc>
          <w:tcPr>
            <w:tcBorders>
              <w:top w:val="single" w:color="CCCCCC" w:sz="1"/>
              <w:left w:val="single" w:color="CCCCCC" w:sz="1"/>
              <w:bottom w:val="single" w:color="CCCCCC" w:sz="1"/>
              <w:right w:val="single" w:color="CCCCCC" w:sz="1"/>
            </w:tcBorders>
            <w:shd w:fill="F0EDE8" w:val="clear"/>
            <w:tcMar>
              <w:top w:type="dxa" w:w="100"/>
              <w:left w:type="dxa" w:w="140"/>
              <w:bottom w:type="dxa" w:w="100"/>
              <w:right w:type="dxa" w:w="140"/>
            </w:tcMar>
          </w:tcPr>
          <w:p>
            <w:pPr>
              <w:jc w:val="center"/>
            </w:pPr>
            <w:r>
              <w:rPr>
                <w:rFonts w:ascii="Arial" w:cs="Arial" w:eastAsia="Arial" w:hAnsi="Arial"/>
                <w:b/>
                <w:bCs/>
                <w:color w:val="B85C38"/>
                <w:sz w:val="20"/>
                <w:szCs w:val="20"/>
              </w:rPr>
              <w:t xml:space="preserve">6</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r>
              <w:rPr>
                <w:rFonts w:ascii="Arial" w:cs="Arial" w:eastAsia="Arial" w:hAnsi="Arial"/>
                <w:color w:val="1E1E1E"/>
                <w:sz w:val="19"/>
                <w:szCs w:val="19"/>
              </w:rPr>
              <w:t xml:space="preserve">Farm sends a revised invoice for 25% balance. Customer pays again via another bank transfer.</w:t>
            </w:r>
          </w:p>
        </w:tc>
        <w:tc>
          <w:tcPr>
            <w:tcBorders>
              <w:top w:val="single" w:color="CCCCCC" w:sz="1"/>
              <w:left w:val="single" w:color="CCCCCC" w:sz="1"/>
              <w:bottom w:val="single" w:color="CCCCCC" w:sz="1"/>
              <w:right w:val="single" w:color="CCCCCC" w:sz="1"/>
            </w:tcBorders>
            <w:shd w:fill="F5EDE8" w:val="clear"/>
            <w:tcMar>
              <w:top w:type="dxa" w:w="100"/>
              <w:left w:type="dxa" w:w="160"/>
              <w:bottom w:type="dxa" w:w="100"/>
              <w:right w:type="dxa" w:w="160"/>
            </w:tcMar>
          </w:tcPr>
          <w:p>
            <w:r>
              <w:rPr>
                <w:rFonts w:ascii="Arial" w:cs="Arial" w:eastAsia="Arial" w:hAnsi="Arial"/>
                <w:color w:val="C0392B"/>
                <w:sz w:val="19"/>
                <w:szCs w:val="19"/>
              </w:rPr>
              <w:t xml:space="preserve">Second payment friction. Customer now has two separate bank transactions to reconcile. Feels unprofessional.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B85C38"/>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E1E1E"/>
                <w:sz w:val="19"/>
                <w:szCs w:val="19"/>
              </w:rPr>
              <w:t xml:space="preserve">Goods dispatched. No automated tracking update — customer does not know when to expect delivery.</w:t>
            </w:r>
          </w:p>
        </w:tc>
        <w:tc>
          <w:tcPr>
            <w:tcBorders>
              <w:top w:val="single" w:color="CCCCCC" w:sz="1"/>
              <w:left w:val="single" w:color="CCCCCC" w:sz="1"/>
              <w:bottom w:val="single" w:color="CCCCCC" w:sz="1"/>
              <w:right w:val="single" w:color="CCCCCC" w:sz="1"/>
            </w:tcBorders>
            <w:shd w:fill="FBF9F8" w:val="clear"/>
            <w:tcMar>
              <w:top w:type="dxa" w:w="100"/>
              <w:left w:type="dxa" w:w="160"/>
              <w:bottom w:type="dxa" w:w="100"/>
              <w:right w:type="dxa" w:w="160"/>
            </w:tcMar>
          </w:tcPr>
          <w:p>
            <w:r>
              <w:rPr>
                <w:rFonts w:ascii="Arial" w:cs="Arial" w:eastAsia="Arial" w:hAnsi="Arial"/>
                <w:color w:val="C0392B"/>
                <w:sz w:val="19"/>
                <w:szCs w:val="19"/>
              </w:rPr>
              <w:t xml:space="preserve">More inbound queries to staff. More time lost.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4EE" w:val="clear"/>
            <w:tcMar>
              <w:top w:type="dxa" w:w="180"/>
              <w:left w:type="dxa" w:w="300"/>
              <w:bottom w:type="dxa" w:w="180"/>
              <w:right w:type="dxa" w:w="300"/>
            </w:tcMar>
          </w:tcPr>
          <w:p>
            <w:pPr>
              <w:spacing w:after="80"/>
            </w:pPr>
            <w:r>
              <w:rPr>
                <w:rFonts w:ascii="Arial" w:cs="Arial" w:eastAsia="Arial" w:hAnsi="Arial"/>
                <w:b/>
                <w:bCs/>
                <w:color w:val="1A6B2A"/>
                <w:sz w:val="22"/>
                <w:szCs w:val="22"/>
              </w:rPr>
              <w:t xml:space="preserve">The core diagnosis</w:t>
            </w:r>
          </w:p>
          <w:p>
            <w:pPr>
              <w:spacing w:after="0"/>
            </w:pPr>
            <w:r>
              <w:rPr>
                <w:rFonts w:ascii="Arial" w:cs="Arial" w:eastAsia="Arial" w:hAnsi="Arial"/>
                <w:color w:val="1E1E1E"/>
                <w:sz w:val="22"/>
                <w:szCs w:val="22"/>
              </w:rPr>
              <w:t xml:space="preserve">Every one of these friction points exists because the farm does not have real-time inventory visibility. The bank transfer system, the artificial limits, the substitution calls — these are all workarounds for the same underlying problem: nobody knows exactly what is in stock until someone walks to the chiller and counts. The farm has built an entire manual operation around a gap that a $20/month database would close.</w:t>
            </w:r>
          </w:p>
        </w:tc>
      </w:tr>
    </w:tbl>
    <w:p>
      <w:r>
        <w:br w:type="page"/>
      </w:r>
    </w:p>
    <w:p>
      <w:pPr>
        <w:pStyle w:val="Heading1"/>
        <w:spacing w:before="400" w:after="160"/>
      </w:pPr>
      <w:r>
        <w:rPr>
          <w:rFonts w:ascii="Arial" w:cs="Arial" w:eastAsia="Arial" w:hAnsi="Arial"/>
          <w:b/>
          <w:bCs/>
          <w:color w:val="2D4A2D"/>
          <w:sz w:val="34"/>
          <w:szCs w:val="34"/>
        </w:rPr>
        <w:t xml:space="preserve">2.  The Forensic Cost Model — Where the Money Goes</w:t>
      </w:r>
    </w:p>
    <w:p>
      <w:pPr>
        <w:spacing w:after="140"/>
      </w:pPr>
      <w:r>
        <w:rPr>
          <w:rFonts w:ascii="Arial" w:cs="Arial" w:eastAsia="Arial" w:hAnsi="Arial"/>
          <w:color w:val="1E1E1E"/>
          <w:sz w:val="22"/>
          <w:szCs w:val="22"/>
        </w:rPr>
        <w:t xml:space="preserve">The following analysis uses conservative assumptions at each step. Volume figures are estimates based on the described operation — a certified organic farm selling 400+ carcasses per year direct to consumers.</w:t>
      </w:r>
    </w:p>
    <w:p>
      <w:pPr>
        <w:spacing w:after="60"/>
      </w:pPr>
    </w:p>
    <w:p>
      <w:pPr>
        <w:spacing w:before="220" w:after="80"/>
      </w:pPr>
      <w:r>
        <w:rPr>
          <w:rFonts w:ascii="Arial" w:cs="Arial" w:eastAsia="Arial" w:hAnsi="Arial"/>
          <w:b/>
          <w:bCs/>
          <w:color w:val="B85C38"/>
          <w:sz w:val="22"/>
          <w:szCs w:val="22"/>
        </w:rPr>
        <w:t xml:space="preserve">Baseline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Assumption</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Value Used</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Basis</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Average orders per week</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22</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Conservative for BioGro certified direct beef operation</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Average order value (current)</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$182</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6kg minimum × ~$30/kg blended average across product mix</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Current annual revenue (estimated)</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~$208,000</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22 orders × $182 × 52 weeks</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Staff cost per hour</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$28/hr</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NZ living wage + on-costs</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Substitution rate</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35% of orders</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Conservative given farm describes this as a regular occurrence</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Payment abandon rate</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20% of potential customers</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Industry average for bank transfer vs card checkout</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Customer annual order frequency</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4.5 orders/year</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Typical for premium direct-from-farm repeat buyer</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Customer lifetime value</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$819</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4.5 orders × $182 average</w:t>
            </w:r>
          </w:p>
        </w:tc>
      </w:tr>
    </w:tbl>
    <w:p>
      <w:pPr>
        <w:spacing w:after="200"/>
      </w:pPr>
    </w:p>
    <w:p>
      <w:pPr>
        <w:pStyle w:val="Heading2"/>
        <w:spacing w:before="280" w:after="100"/>
      </w:pPr>
      <w:r>
        <w:rPr>
          <w:rFonts w:ascii="Arial" w:cs="Arial" w:eastAsia="Arial" w:hAnsi="Arial"/>
          <w:b/>
          <w:bCs/>
          <w:color w:val="1E1E1E"/>
          <w:sz w:val="26"/>
          <w:szCs w:val="26"/>
        </w:rPr>
        <w:t xml:space="preserve">Cost 1 — Double Invoicing and Payment Reconciliation</w:t>
      </w:r>
    </w:p>
    <w:p>
      <w:pPr>
        <w:spacing w:after="140"/>
      </w:pPr>
      <w:r>
        <w:rPr>
          <w:rFonts w:ascii="Arial" w:cs="Arial" w:eastAsia="Arial" w:hAnsi="Arial"/>
          <w:color w:val="1E1E1E"/>
          <w:sz w:val="22"/>
          <w:szCs w:val="22"/>
        </w:rPr>
        <w:t xml:space="preserve">Every order currently requires two invoices (75% deposit + 25% balance) and two separate bank transfers. Staff must create, send, and reconcile both.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1560"/>
      </w:tblGrid>
      <w:tr>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Task</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Time per order</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Weekly cost</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Annual cost</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Create and send 75% deposit invoice</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4 min</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Monitor bank account for deposit receipt</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3 min</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Reconcile deposit to order in records</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3 min</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Create and send 25% balance invoice</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4 min</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Reconcile second payment</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3 min</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bCs/>
                <w:color w:val="1E1E1E"/>
                <w:sz w:val="20"/>
                <w:szCs w:val="20"/>
              </w:rPr>
              <w:t xml:space="preserve">Total per order</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bCs/>
                <w:color w:val="1E1E1E"/>
                <w:sz w:val="20"/>
                <w:szCs w:val="20"/>
              </w:rPr>
              <w:t xml:space="preserve">17 min</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bCs/>
                <w:color w:val="1E1E1E"/>
                <w:sz w:val="20"/>
                <w:szCs w:val="20"/>
              </w:rPr>
              <w:t xml:space="preserve">6.2 hrs</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bCs/>
                <w:color w:val="C0392B"/>
                <w:sz w:val="20"/>
                <w:szCs w:val="20"/>
              </w:rPr>
              <w:t xml:space="preserve">$9,010</w:t>
            </w:r>
          </w:p>
        </w:tc>
      </w:tr>
    </w:tbl>
    <w:p>
      <w:pPr>
        <w:spacing w:after="100"/>
      </w:pPr>
    </w:p>
    <w:p>
      <w:pPr>
        <w:spacing w:after="80"/>
      </w:pPr>
      <w:r>
        <w:rPr>
          <w:rFonts w:ascii="Arial" w:cs="Arial" w:eastAsia="Arial" w:hAnsi="Arial"/>
          <w:b/>
          <w:bCs/>
          <w:color w:val="1E1E1E"/>
          <w:sz w:val="22"/>
          <w:szCs w:val="22"/>
        </w:rPr>
        <w:t xml:space="preserve">Calculation: </w:t>
      </w:r>
      <w:r>
        <w:rPr>
          <w:rFonts w:ascii="Arial" w:cs="Arial" w:eastAsia="Arial" w:hAnsi="Arial"/>
          <w:color w:val="1E1E1E"/>
          <w:sz w:val="22"/>
          <w:szCs w:val="22"/>
        </w:rPr>
        <w:t xml:space="preserve">22 orders × 17 minutes = 374 minutes/week = 6.2 hours/week × $28/hr × 52 weeks = </w:t>
      </w:r>
      <w:r>
        <w:rPr>
          <w:rFonts w:ascii="Arial" w:cs="Arial" w:eastAsia="Arial" w:hAnsi="Arial"/>
          <w:b/>
          <w:bCs/>
          <w:color w:val="C0392B"/>
          <w:sz w:val="22"/>
          <w:szCs w:val="22"/>
        </w:rPr>
        <w:t xml:space="preserve">$9,010/year</w:t>
      </w:r>
    </w:p>
    <w:p>
      <w:pPr>
        <w:spacing w:after="140"/>
      </w:pPr>
      <w:r>
        <w:rPr>
          <w:rFonts w:ascii="Arial" w:cs="Arial" w:eastAsia="Arial" w:hAnsi="Arial"/>
          <w:color w:val="1E1E1E"/>
          <w:sz w:val="22"/>
          <w:szCs w:val="22"/>
        </w:rPr>
        <w:t xml:space="preserve">This is pure administrative overhead that generates zero value for the customer and zero revenue for the farm.</w:t>
      </w:r>
    </w:p>
    <w:p>
      <w:pPr>
        <w:spacing w:after="200"/>
      </w:pPr>
    </w:p>
    <w:p>
      <w:pPr>
        <w:pStyle w:val="Heading2"/>
        <w:spacing w:before="280" w:after="100"/>
      </w:pPr>
      <w:r>
        <w:rPr>
          <w:rFonts w:ascii="Arial" w:cs="Arial" w:eastAsia="Arial" w:hAnsi="Arial"/>
          <w:b/>
          <w:bCs/>
          <w:color w:val="1E1E1E"/>
          <w:sz w:val="26"/>
          <w:szCs w:val="26"/>
        </w:rPr>
        <w:t xml:space="preserve">Cost 2 — Substitution Phone Calls</w:t>
      </w:r>
    </w:p>
    <w:p>
      <w:pPr>
        <w:spacing w:after="140"/>
      </w:pPr>
      <w:r>
        <w:rPr>
          <w:rFonts w:ascii="Arial" w:cs="Arial" w:eastAsia="Arial" w:hAnsi="Arial"/>
          <w:color w:val="1E1E1E"/>
          <w:sz w:val="22"/>
          <w:szCs w:val="22"/>
        </w:rPr>
        <w:t xml:space="preserve">When an item is unavailable, a staff member must phone the customer, explain the situation, negotiate a substitute, recalculate the order, and issue revised paperwork. This process is described as routine.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1560"/>
      </w:tblGrid>
      <w:tr>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Task</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Time per call</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Weekly cost</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Annual cost</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Locate the customer record and prepare for call</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2 min</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Phone call — explain, negotiate, agree substitute</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12 min</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Recalculate order, update records</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5 min</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Re-issue revised invoice/confirmation</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4 min</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bCs/>
                <w:color w:val="1E1E1E"/>
                <w:sz w:val="20"/>
                <w:szCs w:val="20"/>
              </w:rPr>
              <w:t xml:space="preserve">Total per call</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bCs/>
                <w:color w:val="1E1E1E"/>
                <w:sz w:val="20"/>
                <w:szCs w:val="20"/>
              </w:rPr>
              <w:t xml:space="preserve">23 min</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bCs/>
                <w:color w:val="1E1E1E"/>
                <w:sz w:val="20"/>
                <w:szCs w:val="20"/>
              </w:rPr>
              <w:t xml:space="preserve">2.8 hrs</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bCs/>
                <w:color w:val="C0392B"/>
                <w:sz w:val="20"/>
                <w:szCs w:val="20"/>
              </w:rPr>
              <w:t xml:space="preserve">$4,070</w:t>
            </w:r>
          </w:p>
        </w:tc>
      </w:tr>
    </w:tbl>
    <w:p>
      <w:pPr>
        <w:spacing w:after="100"/>
      </w:pPr>
    </w:p>
    <w:p>
      <w:pPr>
        <w:spacing w:after="80"/>
      </w:pPr>
      <w:r>
        <w:rPr>
          <w:rFonts w:ascii="Arial" w:cs="Arial" w:eastAsia="Arial" w:hAnsi="Arial"/>
          <w:b/>
          <w:bCs/>
          <w:color w:val="1E1E1E"/>
          <w:sz w:val="22"/>
          <w:szCs w:val="22"/>
        </w:rPr>
        <w:t xml:space="preserve">Calculation: </w:t>
      </w:r>
      <w:r>
        <w:rPr>
          <w:rFonts w:ascii="Arial" w:cs="Arial" w:eastAsia="Arial" w:hAnsi="Arial"/>
          <w:color w:val="1E1E1E"/>
          <w:sz w:val="22"/>
          <w:szCs w:val="22"/>
        </w:rPr>
        <w:t xml:space="preserve">22 orders × 35% substitution rate = 7.7 calls/week × 23 min = 2.95 hrs × $28/hr × 52 weeks = </w:t>
      </w:r>
      <w:r>
        <w:rPr>
          <w:rFonts w:ascii="Arial" w:cs="Arial" w:eastAsia="Arial" w:hAnsi="Arial"/>
          <w:b/>
          <w:bCs/>
          <w:color w:val="C0392B"/>
          <w:sz w:val="22"/>
          <w:szCs w:val="22"/>
        </w:rPr>
        <w:t xml:space="preserve">$4,070/year</w:t>
      </w:r>
    </w:p>
    <w:p>
      <w:pPr>
        <w:spacing w:after="140"/>
      </w:pPr>
      <w:r>
        <w:rPr>
          <w:rFonts w:ascii="Arial" w:cs="Arial" w:eastAsia="Arial" w:hAnsi="Arial"/>
          <w:color w:val="1E1E1E"/>
          <w:sz w:val="22"/>
          <w:szCs w:val="22"/>
        </w:rPr>
        <w:t xml:space="preserve">Note: this figure covers only the staff time. It does not include the cost of customer goodwill lost, or the customers who do not return after a substitution experience.</w:t>
      </w:r>
    </w:p>
    <w:p>
      <w:pPr>
        <w:spacing w:after="200"/>
      </w:pPr>
    </w:p>
    <w:p>
      <w:pPr>
        <w:pStyle w:val="Heading2"/>
        <w:spacing w:before="280" w:after="100"/>
      </w:pPr>
      <w:r>
        <w:rPr>
          <w:rFonts w:ascii="Arial" w:cs="Arial" w:eastAsia="Arial" w:hAnsi="Arial"/>
          <w:b/>
          <w:bCs/>
          <w:color w:val="1E1E1E"/>
          <w:sz w:val="26"/>
          <w:szCs w:val="26"/>
        </w:rPr>
        <w:t xml:space="preserve">Cost 3 — Customer Churn From Substitution Dissatisfaction</w:t>
      </w:r>
    </w:p>
    <w:p>
      <w:pPr>
        <w:spacing w:after="140"/>
      </w:pPr>
      <w:r>
        <w:rPr>
          <w:rFonts w:ascii="Arial" w:cs="Arial" w:eastAsia="Arial" w:hAnsi="Arial"/>
          <w:color w:val="1E1E1E"/>
          <w:sz w:val="22"/>
          <w:szCs w:val="22"/>
        </w:rPr>
        <w:t xml:space="preserve">Being told after payment that your chosen product is unavailable is a poor customer experience by any standard. Research consistently shows that 15-25% of customers who experience an unexpected substitution do not place a repeat order. A conservative 15% is used here.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Figure</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Annual substitution incidents (7.7/week × 52)</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400</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Estimated unique customers affected (÷ 4.5 avg orders)</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89 customers</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Churn rate (conservative)</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15%</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Customers lost per year</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13 customers</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Lifetime value per customer (4.5 orders × $182)</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$819</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bCs/>
                <w:color w:val="1E1E1E"/>
                <w:sz w:val="20"/>
                <w:szCs w:val="20"/>
              </w:rPr>
              <w:t xml:space="preserve">Annual revenue lost to substitution churn</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bCs/>
                <w:color w:val="C0392B"/>
                <w:sz w:val="20"/>
                <w:szCs w:val="20"/>
              </w:rPr>
              <w:t xml:space="preserve">$10,650/year</w:t>
            </w:r>
          </w:p>
        </w:tc>
      </w:tr>
    </w:tbl>
    <w:p>
      <w:pPr>
        <w:spacing w:after="100"/>
      </w:pPr>
    </w:p>
    <w:p>
      <w:pPr>
        <w:spacing w:after="140"/>
      </w:pPr>
      <w:r>
        <w:rPr>
          <w:rFonts w:ascii="Arial" w:cs="Arial" w:eastAsia="Arial" w:hAnsi="Arial"/>
          <w:color w:val="1E1E1E"/>
          <w:sz w:val="22"/>
          <w:szCs w:val="22"/>
        </w:rPr>
        <w:t xml:space="preserve">These are customers who tried the product, paid, and then had a poor enough experience that they chose not to return. They are among the farm's most valuable prospects — they already converted once. Losing them is disproportionately costly.</w:t>
      </w:r>
    </w:p>
    <w:p>
      <w:pPr>
        <w:spacing w:after="200"/>
      </w:pPr>
    </w:p>
    <w:p>
      <w:pPr>
        <w:pStyle w:val="Heading2"/>
        <w:spacing w:before="280" w:after="100"/>
      </w:pPr>
      <w:r>
        <w:rPr>
          <w:rFonts w:ascii="Arial" w:cs="Arial" w:eastAsia="Arial" w:hAnsi="Arial"/>
          <w:b/>
          <w:bCs/>
          <w:color w:val="1E1E1E"/>
          <w:sz w:val="26"/>
          <w:szCs w:val="26"/>
        </w:rPr>
        <w:t xml:space="preserve">Cost 4 — Orders Abandoned at the Payment Step</w:t>
      </w:r>
    </w:p>
    <w:p>
      <w:pPr>
        <w:spacing w:after="140"/>
      </w:pPr>
      <w:r>
        <w:rPr>
          <w:rFonts w:ascii="Arial" w:cs="Arial" w:eastAsia="Arial" w:hAnsi="Arial"/>
          <w:color w:val="1E1E1E"/>
          <w:sz w:val="22"/>
          <w:szCs w:val="22"/>
        </w:rPr>
        <w:t xml:space="preserve">Requiring customers to manually execute a bank transfer — look up BSB and account number, switch to internet banking, enter a reference, and wait for confirmation — introduces friction that a significant portion of buyers will not complete. This is well documented in e-commerce research: removing bank-only payment and adding card checkout typically recovers 15-25% of previously abandoned orders.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Figure</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Current completed orders per week</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22</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Estimated completion rate with bank transfer</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80%</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Implied total potential orders (÷ 0.80)</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27.5/week</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Orders currently lost to payment friction</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5.5/week</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Value per lost order</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$182</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Annual potential orders lost</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286 orders</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Annual revenue lost (at 100% recovery)</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$52,052</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Conservative Stripe recovery rate</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70%</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bCs/>
                <w:color w:val="1E1E1E"/>
                <w:sz w:val="20"/>
                <w:szCs w:val="20"/>
              </w:rPr>
              <w:t xml:space="preserve">Recoverable annual revenue with Stripe</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bCs/>
                <w:color w:val="1A6B2A"/>
                <w:sz w:val="20"/>
                <w:szCs w:val="20"/>
              </w:rPr>
              <w:t xml:space="preserve">$36,436/year</w:t>
            </w:r>
          </w:p>
        </w:tc>
      </w:tr>
    </w:tbl>
    <w:p>
      <w:pPr>
        <w:spacing w:after="100"/>
      </w:pPr>
    </w:p>
    <w:p>
      <w:pPr>
        <w:spacing w:after="140"/>
      </w:pPr>
      <w:r>
        <w:rPr>
          <w:rFonts w:ascii="Arial" w:cs="Arial" w:eastAsia="Arial" w:hAnsi="Arial"/>
          <w:color w:val="1E1E1E"/>
          <w:sz w:val="22"/>
          <w:szCs w:val="22"/>
        </w:rPr>
        <w:t xml:space="preserve">This is the single largest number in the analysis — and the most directly actionable. Every week that the farm operates without card payments, an estimated $1,001 in potential revenue never arrives.</w:t>
      </w:r>
    </w:p>
    <w:p>
      <w:pPr>
        <w:spacing w:after="200"/>
      </w:pPr>
    </w:p>
    <w:p>
      <w:pPr>
        <w:pStyle w:val="Heading2"/>
        <w:spacing w:before="280" w:after="100"/>
      </w:pPr>
      <w:r>
        <w:rPr>
          <w:rFonts w:ascii="Arial" w:cs="Arial" w:eastAsia="Arial" w:hAnsi="Arial"/>
          <w:b/>
          <w:bCs/>
          <w:color w:val="1E1E1E"/>
          <w:sz w:val="26"/>
          <w:szCs w:val="26"/>
        </w:rPr>
        <w:t xml:space="preserve">Cost 5 — Revenue Suppressed by Artificial Stock Limits</w:t>
      </w:r>
    </w:p>
    <w:p>
      <w:pPr>
        <w:spacing w:after="140"/>
      </w:pPr>
      <w:r>
        <w:rPr>
          <w:rFonts w:ascii="Arial" w:cs="Arial" w:eastAsia="Arial" w:hAnsi="Arial"/>
          <w:color w:val="1E1E1E"/>
          <w:sz w:val="22"/>
          <w:szCs w:val="22"/>
        </w:rPr>
        <w:t xml:space="preserve">Because the farm cannot verify real-time inventory levels, they apply conservative per-customer limits to certain products (liver is cited as limited to 4 packs). These limits exist purely to ensure enough stock goes around — not because the products are genuinely unavailable. Customers who would buy more cannot.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Figure</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Estimated orders where customer wanted more but was limited</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25% of 22/week = 5.5/week</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Estimated additional spend if limit removed</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$28 per affected order</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Additional weekly revenue possible</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$154</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bCs/>
                <w:color w:val="1E1E1E"/>
                <w:sz w:val="20"/>
                <w:szCs w:val="20"/>
              </w:rPr>
              <w:t xml:space="preserve">Annual revenue suppressed by artificial limits</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bCs/>
                <w:color w:val="C0392B"/>
                <w:sz w:val="20"/>
                <w:szCs w:val="20"/>
              </w:rPr>
              <w:t xml:space="preserve">$8,008/year</w:t>
            </w:r>
          </w:p>
        </w:tc>
      </w:tr>
    </w:tbl>
    <w:p>
      <w:pPr>
        <w:spacing w:after="100"/>
      </w:pPr>
    </w:p>
    <w:p>
      <w:pPr>
        <w:spacing w:after="140"/>
      </w:pPr>
      <w:r>
        <w:rPr>
          <w:rFonts w:ascii="Arial" w:cs="Arial" w:eastAsia="Arial" w:hAnsi="Arial"/>
          <w:color w:val="1E1E1E"/>
          <w:sz w:val="22"/>
          <w:szCs w:val="22"/>
        </w:rPr>
        <w:t xml:space="preserve">With real-time inventory, limits become unnecessary. If liver is genuinely out of stock, the website shows it. If there are 47 packs available, customers can order as many as they want. The farm sells more, the customer gets what they want, and no phone call is required.</w:t>
      </w:r>
    </w:p>
    <w:p>
      <w:pPr>
        <w:spacing w:after="200"/>
      </w:pPr>
    </w:p>
    <w:p>
      <w:pPr>
        <w:pStyle w:val="Heading2"/>
        <w:spacing w:before="280" w:after="100"/>
      </w:pPr>
      <w:r>
        <w:rPr>
          <w:rFonts w:ascii="Arial" w:cs="Arial" w:eastAsia="Arial" w:hAnsi="Arial"/>
          <w:b/>
          <w:bCs/>
          <w:color w:val="1E1E1E"/>
          <w:sz w:val="26"/>
          <w:szCs w:val="26"/>
        </w:rPr>
        <w:t xml:space="preserve">Cost 6 — The 6kg Minimum Order Barrier</w:t>
      </w:r>
    </w:p>
    <w:p>
      <w:pPr>
        <w:spacing w:after="140"/>
      </w:pPr>
      <w:r>
        <w:rPr>
          <w:rFonts w:ascii="Arial" w:cs="Arial" w:eastAsia="Arial" w:hAnsi="Arial"/>
          <w:color w:val="1E1E1E"/>
          <w:sz w:val="22"/>
          <w:szCs w:val="22"/>
        </w:rPr>
        <w:t xml:space="preserve">The minimum order has risen from 5kg to 6kg. This change was almost certainly made to reduce the number of small orders that are disproportionately expensive to process manually. But it has a hidden cost: it prices out customers who would happily spend $120-$150 on a 4-5kg order, but not $182+ on a forced 6kg minimum.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Figure</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Estimated customers deterred by 6kg minimum vs 5kg minimum</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8% of potential new customers</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Potential new customers per month (from search/referral)</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~12</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Customers lost to minimum threshold</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1 per month</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Lost first order value</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$182</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Lost repeat value (LTV $819 minus $182 first order)</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$637</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bCs/>
                <w:color w:val="1E1E1E"/>
                <w:sz w:val="20"/>
                <w:szCs w:val="20"/>
              </w:rPr>
              <w:t xml:space="preserve">Annual cost of the 6kg minimum (LTV-weighted)</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bCs/>
                <w:color w:val="C0392B"/>
                <w:sz w:val="20"/>
                <w:szCs w:val="20"/>
              </w:rPr>
              <w:t xml:space="preserve">$9,828/year</w:t>
            </w:r>
          </w:p>
        </w:tc>
      </w:tr>
    </w:tbl>
    <w:p>
      <w:pPr>
        <w:spacing w:after="100"/>
      </w:pPr>
    </w:p>
    <w:p>
      <w:pPr>
        <w:spacing w:after="140"/>
      </w:pPr>
      <w:r>
        <w:rPr>
          <w:rFonts w:ascii="Arial" w:cs="Arial" w:eastAsia="Arial" w:hAnsi="Arial"/>
          <w:color w:val="1E1E1E"/>
          <w:sz w:val="22"/>
          <w:szCs w:val="22"/>
        </w:rPr>
        <w:t xml:space="preserve">With inventory automation, the 6kg minimum can be dropped back to 5kg or removed entirely — because each order no longer requires proportionally the same staff time. The system handles deposit, balance payment, stock deduction, and confirmation automatically regardless of order size.</w:t>
      </w:r>
    </w:p>
    <w:p>
      <w:r>
        <w:br w:type="page"/>
      </w:r>
    </w:p>
    <w:p>
      <w:pPr>
        <w:pStyle w:val="Heading1"/>
        <w:spacing w:before="400" w:after="160"/>
      </w:pPr>
      <w:r>
        <w:rPr>
          <w:rFonts w:ascii="Arial" w:cs="Arial" w:eastAsia="Arial" w:hAnsi="Arial"/>
          <w:b/>
          <w:bCs/>
          <w:color w:val="2D4A2D"/>
          <w:sz w:val="34"/>
          <w:szCs w:val="34"/>
        </w:rPr>
        <w:t xml:space="preserve">3.  The Complete Financial Model</w:t>
      </w:r>
    </w:p>
    <w:p>
      <w:pPr>
        <w:spacing w:after="140"/>
      </w:pPr>
      <w:r>
        <w:rPr>
          <w:rFonts w:ascii="Arial" w:cs="Arial" w:eastAsia="Arial" w:hAnsi="Arial"/>
          <w:color w:val="1E1E1E"/>
          <w:sz w:val="22"/>
          <w:szCs w:val="22"/>
        </w:rPr>
        <w:t xml:space="preserve">Bringing all six cost categories together against the cost of implementing Stripe and the inventory system.</w:t>
      </w:r>
    </w:p>
    <w:p>
      <w:pPr>
        <w:spacing w:after="100"/>
      </w:pPr>
    </w:p>
    <w:p>
      <w:pPr>
        <w:pStyle w:val="Heading2"/>
        <w:spacing w:before="280" w:after="100"/>
      </w:pPr>
      <w:r>
        <w:rPr>
          <w:rFonts w:ascii="Arial" w:cs="Arial" w:eastAsia="Arial" w:hAnsi="Arial"/>
          <w:b/>
          <w:bCs/>
          <w:color w:val="1E1E1E"/>
          <w:sz w:val="26"/>
          <w:szCs w:val="26"/>
        </w:rPr>
        <w:t xml:space="preserve">Annual Loss Summary — Current State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2160"/>
      </w:tblGrid>
      <w:tr>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Cost Category</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Root Cause</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Annual Cost</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Double invoicing &amp; payment admin</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No card payments → two bank transfers per order</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Arial" w:cs="Arial" w:eastAsia="Arial" w:hAnsi="Arial"/>
                <w:b w:val="false"/>
                <w:bCs w:val="false"/>
                <w:color w:val="C0392B"/>
                <w:sz w:val="20"/>
                <w:szCs w:val="20"/>
              </w:rPr>
              <w:t xml:space="preserve">$9,010</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Substitution phone calls</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No live inventory → discover stockouts after payment</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right"/>
            </w:pPr>
            <w:r>
              <w:rPr>
                <w:rFonts w:ascii="Arial" w:cs="Arial" w:eastAsia="Arial" w:hAnsi="Arial"/>
                <w:b w:val="false"/>
                <w:bCs w:val="false"/>
                <w:color w:val="C0392B"/>
                <w:sz w:val="20"/>
                <w:szCs w:val="20"/>
              </w:rPr>
              <w:t xml:space="preserve">$4,070</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Customer churn from substitution</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Poor experience → customers don't return</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Arial" w:cs="Arial" w:eastAsia="Arial" w:hAnsi="Arial"/>
                <w:b w:val="false"/>
                <w:bCs w:val="false"/>
                <w:color w:val="C0392B"/>
                <w:sz w:val="20"/>
                <w:szCs w:val="20"/>
              </w:rPr>
              <w:t xml:space="preserve">$10,650</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Orders abandoned at payment step</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Bank transfer friction → 20% of buyers don't complete</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right"/>
            </w:pPr>
            <w:r>
              <w:rPr>
                <w:rFonts w:ascii="Arial" w:cs="Arial" w:eastAsia="Arial" w:hAnsi="Arial"/>
                <w:b w:val="false"/>
                <w:bCs w:val="false"/>
                <w:color w:val="C0392B"/>
                <w:sz w:val="20"/>
                <w:szCs w:val="20"/>
              </w:rPr>
              <w:t xml:space="preserve">$36,436</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Revenue suppressed by stock limits</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No live inventory → conservative limits applied</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Arial" w:cs="Arial" w:eastAsia="Arial" w:hAnsi="Arial"/>
                <w:b w:val="false"/>
                <w:bCs w:val="false"/>
                <w:color w:val="C0392B"/>
                <w:sz w:val="20"/>
                <w:szCs w:val="20"/>
              </w:rPr>
              <w:t xml:space="preserve">$8,008</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Customers deterred by 6kg minimum</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High minimum to justify manual processing cost</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right"/>
            </w:pPr>
            <w:r>
              <w:rPr>
                <w:rFonts w:ascii="Arial" w:cs="Arial" w:eastAsia="Arial" w:hAnsi="Arial"/>
                <w:b w:val="false"/>
                <w:bCs w:val="false"/>
                <w:color w:val="C0392B"/>
                <w:sz w:val="20"/>
                <w:szCs w:val="20"/>
              </w:rPr>
              <w:t xml:space="preserve">$9,828</w:t>
            </w:r>
          </w:p>
        </w:tc>
      </w:tr>
      <w:tr>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TOTAL ESTIMATED ANNUAL LOSS</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Losses attributable to absence of inventory system + card payments</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$78,002</w:t>
            </w:r>
          </w:p>
        </w:tc>
      </w:tr>
    </w:tbl>
    <w:p>
      <w:pPr>
        <w:spacing w:after="240"/>
      </w:pPr>
    </w:p>
    <w:p>
      <w:pPr>
        <w:pStyle w:val="Heading2"/>
        <w:spacing w:before="280" w:after="100"/>
      </w:pPr>
      <w:r>
        <w:rPr>
          <w:rFonts w:ascii="Arial" w:cs="Arial" w:eastAsia="Arial" w:hAnsi="Arial"/>
          <w:b/>
          <w:bCs/>
          <w:color w:val="1E1E1E"/>
          <w:sz w:val="26"/>
          <w:szCs w:val="26"/>
        </w:rPr>
        <w:t xml:space="preserve">Annual Cost of the Solution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Cost Item</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Monthly</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Annual</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Emergent.ai Pro (app builder)</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$240</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Supabase database</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$0</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$0  (free tier)</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Stripe transaction fees (at current volume)</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$441</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$5,292</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Stripe transaction fees (at recovered volume)</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$604</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$7,248  (includes recovered orders)</w:t>
            </w:r>
          </w:p>
        </w:tc>
      </w:tr>
      <w:tr>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TOTAL ANNUAL SYSTEM COST (at recovered volume)</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$7,488</w:t>
            </w:r>
          </w:p>
        </w:tc>
      </w:tr>
    </w:tbl>
    <w:p>
      <w:pPr>
        <w:spacing w:after="240"/>
      </w:pPr>
    </w:p>
    <w:p>
      <w:pPr>
        <w:pStyle w:val="Heading2"/>
        <w:spacing w:before="280" w:after="100"/>
      </w:pPr>
      <w:r>
        <w:rPr>
          <w:rFonts w:ascii="Arial" w:cs="Arial" w:eastAsia="Arial" w:hAnsi="Arial"/>
          <w:b/>
          <w:bCs/>
          <w:color w:val="1E1E1E"/>
          <w:sz w:val="26"/>
          <w:szCs w:val="26"/>
        </w:rPr>
        <w:t xml:space="preserve">Net Annual Return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FBF0EE" w:val="clear"/>
            <w:tcMar>
              <w:top w:type="dxa" w:w="200"/>
              <w:left w:type="dxa" w:w="180"/>
              <w:bottom w:type="dxa" w:w="200"/>
              <w:right w:type="dxa" w:w="180"/>
            </w:tcMar>
          </w:tcPr>
          <w:p>
            <w:pPr>
              <w:spacing w:after="60"/>
              <w:jc w:val="center"/>
            </w:pPr>
            <w:r>
              <w:rPr>
                <w:rFonts w:ascii="Arial" w:cs="Arial" w:eastAsia="Arial" w:hAnsi="Arial"/>
                <w:b/>
                <w:bCs/>
                <w:color w:val="C0392B"/>
                <w:sz w:val="52"/>
                <w:szCs w:val="52"/>
              </w:rPr>
              <w:t xml:space="preserve">$78,002</w:t>
            </w:r>
          </w:p>
          <w:p>
            <w:pPr>
              <w:spacing w:after="0"/>
              <w:jc w:val="center"/>
            </w:pPr>
            <w:r>
              <w:rPr>
                <w:rFonts w:ascii="Arial" w:cs="Arial" w:eastAsia="Arial" w:hAnsi="Arial"/>
                <w:color w:val="7A7163"/>
                <w:sz w:val="18"/>
                <w:szCs w:val="18"/>
              </w:rPr>
              <w:t xml:space="preserve">Current annual losses (conservative)</w:t>
            </w:r>
          </w:p>
        </w:tc>
        <w:tc>
          <w:tcPr>
            <w:tcBorders>
              <w:top w:val="single" w:color="CCCCCC" w:sz="1"/>
              <w:left w:val="single" w:color="CCCCCC" w:sz="1"/>
              <w:bottom w:val="single" w:color="CCCCCC" w:sz="1"/>
              <w:right w:val="single" w:color="CCCCCC" w:sz="1"/>
            </w:tcBorders>
            <w:shd w:fill="F0EDE8" w:val="clear"/>
            <w:tcMar>
              <w:top w:type="dxa" w:w="200"/>
              <w:left w:type="dxa" w:w="180"/>
              <w:bottom w:type="dxa" w:w="200"/>
              <w:right w:type="dxa" w:w="180"/>
            </w:tcMar>
          </w:tcPr>
          <w:p>
            <w:pPr>
              <w:spacing w:after="60"/>
              <w:jc w:val="center"/>
            </w:pPr>
            <w:r>
              <w:rPr>
                <w:rFonts w:ascii="Arial" w:cs="Arial" w:eastAsia="Arial" w:hAnsi="Arial"/>
                <w:b/>
                <w:bCs/>
                <w:color w:val="B7770D"/>
                <w:sz w:val="52"/>
                <w:szCs w:val="52"/>
              </w:rPr>
              <w:t xml:space="preserve">−$7,488</w:t>
            </w:r>
          </w:p>
          <w:p>
            <w:pPr>
              <w:spacing w:after="0"/>
              <w:jc w:val="center"/>
            </w:pPr>
            <w:r>
              <w:rPr>
                <w:rFonts w:ascii="Arial" w:cs="Arial" w:eastAsia="Arial" w:hAnsi="Arial"/>
                <w:color w:val="7A7163"/>
                <w:sz w:val="18"/>
                <w:szCs w:val="18"/>
              </w:rPr>
              <w:t xml:space="preserve">Annual cost of solution</w:t>
            </w:r>
          </w:p>
        </w:tc>
        <w:tc>
          <w:tcPr>
            <w:tcBorders>
              <w:top w:val="single" w:color="CCCCCC" w:sz="1"/>
              <w:left w:val="single" w:color="CCCCCC" w:sz="1"/>
              <w:bottom w:val="single" w:color="CCCCCC" w:sz="1"/>
              <w:right w:val="single" w:color="CCCCCC" w:sz="1"/>
            </w:tcBorders>
            <w:shd w:fill="EEF4EE" w:val="clear"/>
            <w:tcMar>
              <w:top w:type="dxa" w:w="200"/>
              <w:left w:type="dxa" w:w="180"/>
              <w:bottom w:type="dxa" w:w="200"/>
              <w:right w:type="dxa" w:w="180"/>
            </w:tcMar>
          </w:tcPr>
          <w:p>
            <w:pPr>
              <w:spacing w:after="60"/>
              <w:jc w:val="center"/>
            </w:pPr>
            <w:r>
              <w:rPr>
                <w:rFonts w:ascii="Arial" w:cs="Arial" w:eastAsia="Arial" w:hAnsi="Arial"/>
                <w:b/>
                <w:bCs/>
                <w:color w:val="1A6B2A"/>
                <w:sz w:val="52"/>
                <w:szCs w:val="52"/>
              </w:rPr>
              <w:t xml:space="preserve">$70,514</w:t>
            </w:r>
          </w:p>
          <w:p>
            <w:pPr>
              <w:spacing w:after="0"/>
              <w:jc w:val="center"/>
            </w:pPr>
            <w:r>
              <w:rPr>
                <w:rFonts w:ascii="Arial" w:cs="Arial" w:eastAsia="Arial" w:hAnsi="Arial"/>
                <w:color w:val="7A7163"/>
                <w:sz w:val="18"/>
                <w:szCs w:val="18"/>
              </w:rPr>
              <w:t xml:space="preserve">Net annual gain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4EE" w:val="clear"/>
            <w:tcMar>
              <w:top w:type="dxa" w:w="180"/>
              <w:left w:type="dxa" w:w="300"/>
              <w:bottom w:type="dxa" w:w="180"/>
              <w:right w:type="dxa" w:w="300"/>
            </w:tcMar>
          </w:tcPr>
          <w:p>
            <w:pPr>
              <w:spacing w:after="80"/>
            </w:pPr>
            <w:r>
              <w:rPr>
                <w:rFonts w:ascii="Arial" w:cs="Arial" w:eastAsia="Arial" w:hAnsi="Arial"/>
                <w:b/>
                <w:bCs/>
                <w:color w:val="1A6B2A"/>
                <w:sz w:val="22"/>
                <w:szCs w:val="22"/>
              </w:rPr>
              <w:t xml:space="preserve">Return on investment</w:t>
            </w:r>
          </w:p>
          <w:p>
            <w:pPr>
              <w:spacing w:after="0"/>
            </w:pPr>
            <w:r>
              <w:rPr>
                <w:rFonts w:ascii="Arial" w:cs="Arial" w:eastAsia="Arial" w:hAnsi="Arial"/>
                <w:color w:val="1E1E1E"/>
                <w:sz w:val="22"/>
                <w:szCs w:val="22"/>
              </w:rPr>
              <w:t xml:space="preserve">The system costs $7,488 per year all-in, including every Stripe fee on every transaction. The conservative estimate of losses avoided and revenue recovered is $78,002. That is a 10.4× return — or put another way, the farm breaks even on the solution cost within the first 35 days.</w:t>
            </w:r>
          </w:p>
        </w:tc>
      </w:tr>
    </w:tbl>
    <w:p>
      <w:r>
        <w:br w:type="page"/>
      </w:r>
    </w:p>
    <w:p>
      <w:pPr>
        <w:pStyle w:val="Heading1"/>
        <w:spacing w:before="400" w:after="160"/>
      </w:pPr>
      <w:r>
        <w:rPr>
          <w:rFonts w:ascii="Arial" w:cs="Arial" w:eastAsia="Arial" w:hAnsi="Arial"/>
          <w:b/>
          <w:bCs/>
          <w:color w:val="2D4A2D"/>
          <w:sz w:val="34"/>
          <w:szCs w:val="34"/>
        </w:rPr>
        <w:t xml:space="preserve">4.  Month-by-Month Financial Picture</w:t>
      </w:r>
    </w:p>
    <w:p>
      <w:pPr>
        <w:spacing w:after="140"/>
      </w:pPr>
      <w:r>
        <w:rPr>
          <w:rFonts w:ascii="Arial" w:cs="Arial" w:eastAsia="Arial" w:hAnsi="Arial"/>
          <w:color w:val="1E1E1E"/>
          <w:sz w:val="22"/>
          <w:szCs w:val="22"/>
        </w:rPr>
        <w:t xml:space="preserve">The table below shows what changes each month after the system goes live. Revenue recovery builds as substitution calls stop, abandoned cart rates fall, and customers begin to notice a cleaner experience.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1600"/>
        <w:gridCol w:w="1800"/>
        <w:gridCol w:w="2360"/>
      </w:tblGrid>
      <w:tr>
        <w:tc>
          <w:tcPr>
            <w:tcBorders>
              <w:top w:val="single" w:color="CCCCCC" w:sz="1"/>
              <w:left w:val="single" w:color="CCCCCC" w:sz="1"/>
              <w:bottom w:val="single" w:color="CCCCCC" w:sz="1"/>
              <w:right w:val="single" w:color="CCCCCC" w:sz="1"/>
            </w:tcBorders>
            <w:shd w:fill="2D4A2D"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Month</w:t>
            </w:r>
          </w:p>
        </w:tc>
        <w:tc>
          <w:tcPr>
            <w:tcBorders>
              <w:top w:val="single" w:color="CCCCCC" w:sz="1"/>
              <w:left w:val="single" w:color="CCCCCC" w:sz="1"/>
              <w:bottom w:val="single" w:color="CCCCCC" w:sz="1"/>
              <w:right w:val="single" w:color="CCCCCC" w:sz="1"/>
            </w:tcBorders>
            <w:shd w:fill="2D4A2D" w:val="clear"/>
            <w:tcMar>
              <w:top w:type="dxa" w:w="100"/>
              <w:left w:type="dxa" w:w="120"/>
              <w:bottom w:type="dxa" w:w="100"/>
              <w:right w:type="dxa" w:w="120"/>
            </w:tcMar>
          </w:tcPr>
          <w:p>
            <w:pPr>
              <w:jc w:val="right"/>
            </w:pPr>
            <w:r>
              <w:rPr>
                <w:rFonts w:ascii="Arial" w:cs="Arial" w:eastAsia="Arial" w:hAnsi="Arial"/>
                <w:b/>
                <w:bCs/>
                <w:color w:val="FFFFFF"/>
                <w:sz w:val="18"/>
                <w:szCs w:val="18"/>
              </w:rPr>
              <w:t xml:space="preserve">Admin saved</w:t>
            </w:r>
          </w:p>
        </w:tc>
        <w:tc>
          <w:tcPr>
            <w:tcBorders>
              <w:top w:val="single" w:color="CCCCCC" w:sz="1"/>
              <w:left w:val="single" w:color="CCCCCC" w:sz="1"/>
              <w:bottom w:val="single" w:color="CCCCCC" w:sz="1"/>
              <w:right w:val="single" w:color="CCCCCC" w:sz="1"/>
            </w:tcBorders>
            <w:shd w:fill="2D4A2D" w:val="clear"/>
            <w:tcMar>
              <w:top w:type="dxa" w:w="100"/>
              <w:left w:type="dxa" w:w="120"/>
              <w:bottom w:type="dxa" w:w="100"/>
              <w:right w:type="dxa" w:w="120"/>
            </w:tcMar>
          </w:tcPr>
          <w:p>
            <w:pPr>
              <w:jc w:val="right"/>
            </w:pPr>
            <w:r>
              <w:rPr>
                <w:rFonts w:ascii="Arial" w:cs="Arial" w:eastAsia="Arial" w:hAnsi="Arial"/>
                <w:b/>
                <w:bCs/>
                <w:color w:val="FFFFFF"/>
                <w:sz w:val="18"/>
                <w:szCs w:val="18"/>
              </w:rPr>
              <w:t xml:space="preserve">Calls saved</w:t>
            </w:r>
          </w:p>
        </w:tc>
        <w:tc>
          <w:tcPr>
            <w:tcBorders>
              <w:top w:val="single" w:color="CCCCCC" w:sz="1"/>
              <w:left w:val="single" w:color="CCCCCC" w:sz="1"/>
              <w:bottom w:val="single" w:color="CCCCCC" w:sz="1"/>
              <w:right w:val="single" w:color="CCCCCC" w:sz="1"/>
            </w:tcBorders>
            <w:shd w:fill="2D4A2D" w:val="clear"/>
            <w:tcMar>
              <w:top w:type="dxa" w:w="100"/>
              <w:left w:type="dxa" w:w="120"/>
              <w:bottom w:type="dxa" w:w="100"/>
              <w:right w:type="dxa" w:w="120"/>
            </w:tcMar>
          </w:tcPr>
          <w:p>
            <w:pPr>
              <w:jc w:val="right"/>
            </w:pPr>
            <w:r>
              <w:rPr>
                <w:rFonts w:ascii="Arial" w:cs="Arial" w:eastAsia="Arial" w:hAnsi="Arial"/>
                <w:b/>
                <w:bCs/>
                <w:color w:val="FFFFFF"/>
                <w:sz w:val="18"/>
                <w:szCs w:val="18"/>
              </w:rPr>
              <w:t xml:space="preserve">Churn saved</w:t>
            </w:r>
          </w:p>
        </w:tc>
        <w:tc>
          <w:tcPr>
            <w:tcBorders>
              <w:top w:val="single" w:color="CCCCCC" w:sz="1"/>
              <w:left w:val="single" w:color="CCCCCC" w:sz="1"/>
              <w:bottom w:val="single" w:color="CCCCCC" w:sz="1"/>
              <w:right w:val="single" w:color="CCCCCC" w:sz="1"/>
            </w:tcBorders>
            <w:shd w:fill="2D4A2D" w:val="clear"/>
            <w:tcMar>
              <w:top w:type="dxa" w:w="100"/>
              <w:left w:type="dxa" w:w="120"/>
              <w:bottom w:type="dxa" w:w="100"/>
              <w:right w:type="dxa" w:w="120"/>
            </w:tcMar>
          </w:tcPr>
          <w:p>
            <w:pPr>
              <w:jc w:val="right"/>
            </w:pPr>
            <w:r>
              <w:rPr>
                <w:rFonts w:ascii="Arial" w:cs="Arial" w:eastAsia="Arial" w:hAnsi="Arial"/>
                <w:b/>
                <w:bCs/>
                <w:color w:val="FFFFFF"/>
                <w:sz w:val="18"/>
                <w:szCs w:val="18"/>
              </w:rPr>
              <w:t xml:space="preserve">Orders recovered</w:t>
            </w:r>
          </w:p>
        </w:tc>
        <w:tc>
          <w:tcPr>
            <w:tcBorders>
              <w:top w:val="single" w:color="CCCCCC" w:sz="1"/>
              <w:left w:val="single" w:color="CCCCCC" w:sz="1"/>
              <w:bottom w:val="single" w:color="CCCCCC" w:sz="1"/>
              <w:right w:val="single" w:color="CCCCCC" w:sz="1"/>
            </w:tcBorders>
            <w:shd w:fill="2D4A2D" w:val="clear"/>
            <w:tcMar>
              <w:top w:type="dxa" w:w="100"/>
              <w:left w:type="dxa" w:w="120"/>
              <w:bottom w:type="dxa" w:w="100"/>
              <w:right w:type="dxa" w:w="120"/>
            </w:tcMar>
          </w:tcPr>
          <w:p>
            <w:pPr>
              <w:jc w:val="right"/>
            </w:pPr>
            <w:r>
              <w:rPr>
                <w:rFonts w:ascii="Arial" w:cs="Arial" w:eastAsia="Arial" w:hAnsi="Arial"/>
                <w:b/>
                <w:bCs/>
                <w:color w:val="FFFFFF"/>
                <w:sz w:val="18"/>
                <w:szCs w:val="18"/>
              </w:rPr>
              <w:t xml:space="preserve">Net monthly gain</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E1E1E"/>
                <w:sz w:val="19"/>
                <w:szCs w:val="19"/>
              </w:rPr>
              <w:t xml:space="preserve">Month 1</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$751</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$339</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$0</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$1,274</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bCs/>
                <w:color w:val="B7770D"/>
                <w:sz w:val="19"/>
                <w:szCs w:val="19"/>
              </w:rPr>
              <w:t xml:space="preserve">$1,736</w:t>
            </w:r>
          </w:p>
        </w:tc>
      </w:tr>
      <w:tr>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left"/>
            </w:pPr>
            <w:r>
              <w:rPr>
                <w:rFonts w:ascii="Arial" w:cs="Arial" w:eastAsia="Arial" w:hAnsi="Arial"/>
                <w:b w:val="false"/>
                <w:bCs w:val="false"/>
                <w:color w:val="1E1E1E"/>
                <w:sz w:val="19"/>
                <w:szCs w:val="19"/>
              </w:rPr>
              <w:t xml:space="preserve">Month 2</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$751</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$339</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$443</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$2,548</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bCs/>
                <w:color w:val="1E1E1E"/>
                <w:sz w:val="19"/>
                <w:szCs w:val="19"/>
              </w:rPr>
              <w:t xml:space="preserve">$3,456</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E1E1E"/>
                <w:sz w:val="19"/>
                <w:szCs w:val="19"/>
              </w:rPr>
              <w:t xml:space="preserve">Month 3</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$751</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$339</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$888</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$2,548</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bCs/>
                <w:color w:val="1E1E1E"/>
                <w:sz w:val="19"/>
                <w:szCs w:val="19"/>
              </w:rPr>
              <w:t xml:space="preserve">$3,901</w:t>
            </w:r>
          </w:p>
        </w:tc>
      </w:tr>
      <w:tr>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left"/>
            </w:pPr>
            <w:r>
              <w:rPr>
                <w:rFonts w:ascii="Arial" w:cs="Arial" w:eastAsia="Arial" w:hAnsi="Arial"/>
                <w:b w:val="false"/>
                <w:bCs w:val="false"/>
                <w:color w:val="1E1E1E"/>
                <w:sz w:val="19"/>
                <w:szCs w:val="19"/>
              </w:rPr>
              <w:t xml:space="preserve">Month 4</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$751</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$339</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$888</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$3,036</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bCs/>
                <w:color w:val="1E1E1E"/>
                <w:sz w:val="19"/>
                <w:szCs w:val="19"/>
              </w:rPr>
              <w:t xml:space="preserve">$4,389</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E1E1E"/>
                <w:sz w:val="19"/>
                <w:szCs w:val="19"/>
              </w:rPr>
              <w:t xml:space="preserve">Month 5</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$751</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$339</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$888</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$3,036</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bCs/>
                <w:color w:val="1E1E1E"/>
                <w:sz w:val="19"/>
                <w:szCs w:val="19"/>
              </w:rPr>
              <w:t xml:space="preserve">$4,389</w:t>
            </w:r>
          </w:p>
        </w:tc>
      </w:tr>
      <w:tr>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left"/>
            </w:pPr>
            <w:r>
              <w:rPr>
                <w:rFonts w:ascii="Arial" w:cs="Arial" w:eastAsia="Arial" w:hAnsi="Arial"/>
                <w:b w:val="false"/>
                <w:bCs w:val="false"/>
                <w:color w:val="1E1E1E"/>
                <w:sz w:val="19"/>
                <w:szCs w:val="19"/>
              </w:rPr>
              <w:t xml:space="preserve">Month 6</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$751</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$339</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$888</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$3,036</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bCs/>
                <w:color w:val="1E1E1E"/>
                <w:sz w:val="19"/>
                <w:szCs w:val="19"/>
              </w:rPr>
              <w:t xml:space="preserve">$4,389</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E1E1E"/>
                <w:sz w:val="19"/>
                <w:szCs w:val="19"/>
              </w:rPr>
              <w:t xml:space="preserve">Month 7</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$751</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$339</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$888</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$3,036</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bCs/>
                <w:color w:val="1E1E1E"/>
                <w:sz w:val="19"/>
                <w:szCs w:val="19"/>
              </w:rPr>
              <w:t xml:space="preserve">$4,389</w:t>
            </w:r>
          </w:p>
        </w:tc>
      </w:tr>
      <w:tr>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left"/>
            </w:pPr>
            <w:r>
              <w:rPr>
                <w:rFonts w:ascii="Arial" w:cs="Arial" w:eastAsia="Arial" w:hAnsi="Arial"/>
                <w:b w:val="false"/>
                <w:bCs w:val="false"/>
                <w:color w:val="1E1E1E"/>
                <w:sz w:val="19"/>
                <w:szCs w:val="19"/>
              </w:rPr>
              <w:t xml:space="preserve">Month 8</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$751</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$339</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$888</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$3,036</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bCs/>
                <w:color w:val="1E1E1E"/>
                <w:sz w:val="19"/>
                <w:szCs w:val="19"/>
              </w:rPr>
              <w:t xml:space="preserve">$4,389</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E1E1E"/>
                <w:sz w:val="19"/>
                <w:szCs w:val="19"/>
              </w:rPr>
              <w:t xml:space="preserve">Month 9</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$751</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$339</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$888</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$3,036</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bCs/>
                <w:color w:val="1E1E1E"/>
                <w:sz w:val="19"/>
                <w:szCs w:val="19"/>
              </w:rPr>
              <w:t xml:space="preserve">$4,389</w:t>
            </w:r>
          </w:p>
        </w:tc>
      </w:tr>
      <w:tr>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left"/>
            </w:pPr>
            <w:r>
              <w:rPr>
                <w:rFonts w:ascii="Arial" w:cs="Arial" w:eastAsia="Arial" w:hAnsi="Arial"/>
                <w:b w:val="false"/>
                <w:bCs w:val="false"/>
                <w:color w:val="1E1E1E"/>
                <w:sz w:val="19"/>
                <w:szCs w:val="19"/>
              </w:rPr>
              <w:t xml:space="preserve">Month 10</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$751</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$339</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$888</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$3,036</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bCs/>
                <w:color w:val="1E1E1E"/>
                <w:sz w:val="19"/>
                <w:szCs w:val="19"/>
              </w:rPr>
              <w:t xml:space="preserve">$4,389</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color w:val="1E1E1E"/>
                <w:sz w:val="19"/>
                <w:szCs w:val="19"/>
              </w:rPr>
              <w:t xml:space="preserve">Month 11</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$751</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$339</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$888</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$3,036</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right"/>
            </w:pPr>
            <w:r>
              <w:rPr>
                <w:rFonts w:ascii="Arial" w:cs="Arial" w:eastAsia="Arial" w:hAnsi="Arial"/>
                <w:b/>
                <w:bCs/>
                <w:color w:val="1E1E1E"/>
                <w:sz w:val="19"/>
                <w:szCs w:val="19"/>
              </w:rPr>
              <w:t xml:space="preserve">$4,389</w:t>
            </w:r>
          </w:p>
        </w:tc>
      </w:tr>
      <w:tr>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left"/>
            </w:pPr>
            <w:r>
              <w:rPr>
                <w:rFonts w:ascii="Arial" w:cs="Arial" w:eastAsia="Arial" w:hAnsi="Arial"/>
                <w:b w:val="false"/>
                <w:bCs w:val="false"/>
                <w:color w:val="1E1E1E"/>
                <w:sz w:val="19"/>
                <w:szCs w:val="19"/>
              </w:rPr>
              <w:t xml:space="preserve">Month 12</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$751</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$339</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$888</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val="false"/>
                <w:bCs w:val="false"/>
                <w:color w:val="1E1E1E"/>
                <w:sz w:val="19"/>
                <w:szCs w:val="19"/>
              </w:rPr>
              <w:t xml:space="preserve">$3,036</w:t>
            </w:r>
          </w:p>
        </w:tc>
        <w:tc>
          <w:tcPr>
            <w:tcBorders>
              <w:top w:val="single" w:color="CCCCCC" w:sz="1"/>
              <w:left w:val="single" w:color="CCCCCC" w:sz="1"/>
              <w:bottom w:val="single" w:color="CCCCCC" w:sz="1"/>
              <w:right w:val="single" w:color="CCCCCC" w:sz="1"/>
            </w:tcBorders>
            <w:shd w:fill="F0EDE8" w:val="clear"/>
            <w:tcMar>
              <w:top w:type="dxa" w:w="90"/>
              <w:left w:type="dxa" w:w="120"/>
              <w:bottom w:type="dxa" w:w="90"/>
              <w:right w:type="dxa" w:w="120"/>
            </w:tcMar>
          </w:tcPr>
          <w:p>
            <w:pPr>
              <w:jc w:val="right"/>
            </w:pPr>
            <w:r>
              <w:rPr>
                <w:rFonts w:ascii="Arial" w:cs="Arial" w:eastAsia="Arial" w:hAnsi="Arial"/>
                <w:b/>
                <w:bCs/>
                <w:color w:val="1E1E1E"/>
                <w:sz w:val="19"/>
                <w:szCs w:val="19"/>
              </w:rPr>
              <w:t xml:space="preserve">$4,389</w:t>
            </w:r>
          </w:p>
        </w:tc>
      </w:tr>
      <w:tr>
        <w:tc>
          <w:tcPr>
            <w:tcBorders>
              <w:top w:val="single" w:color="CCCCCC" w:sz="1"/>
              <w:left w:val="single" w:color="CCCCCC" w:sz="1"/>
              <w:bottom w:val="single" w:color="CCCCCC" w:sz="1"/>
              <w:right w:val="single" w:color="CCCCCC" w:sz="1"/>
            </w:tcBorders>
            <w:shd w:fill="2D4A2D"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YEAR 1 TOTAL</w:t>
            </w:r>
          </w:p>
        </w:tc>
        <w:tc>
          <w:tcPr>
            <w:tcBorders>
              <w:top w:val="single" w:color="CCCCCC" w:sz="1"/>
              <w:left w:val="single" w:color="CCCCCC" w:sz="1"/>
              <w:bottom w:val="single" w:color="CCCCCC" w:sz="1"/>
              <w:right w:val="single" w:color="CCCCCC" w:sz="1"/>
            </w:tcBorders>
            <w:shd w:fill="2D4A2D" w:val="clear"/>
            <w:tcMar>
              <w:top w:type="dxa" w:w="100"/>
              <w:left w:type="dxa" w:w="120"/>
              <w:bottom w:type="dxa" w:w="100"/>
              <w:right w:type="dxa" w:w="120"/>
            </w:tcMar>
          </w:tcPr>
          <w:p>
            <w:pPr>
              <w:jc w:val="right"/>
            </w:pPr>
            <w:r>
              <w:rPr>
                <w:rFonts w:ascii="Arial" w:cs="Arial" w:eastAsia="Arial" w:hAnsi="Arial"/>
                <w:b/>
                <w:bCs/>
                <w:color w:val="FFFFFF"/>
                <w:sz w:val="19"/>
                <w:szCs w:val="19"/>
              </w:rPr>
              <w:t xml:space="preserve">$8,635</w:t>
            </w:r>
          </w:p>
        </w:tc>
        <w:tc>
          <w:tcPr>
            <w:tcBorders>
              <w:top w:val="single" w:color="CCCCCC" w:sz="1"/>
              <w:left w:val="single" w:color="CCCCCC" w:sz="1"/>
              <w:bottom w:val="single" w:color="CCCCCC" w:sz="1"/>
              <w:right w:val="single" w:color="CCCCCC" w:sz="1"/>
            </w:tcBorders>
            <w:shd w:fill="2D4A2D" w:val="clear"/>
            <w:tcMar>
              <w:top w:type="dxa" w:w="100"/>
              <w:left w:type="dxa" w:w="120"/>
              <w:bottom w:type="dxa" w:w="100"/>
              <w:right w:type="dxa" w:w="120"/>
            </w:tcMar>
          </w:tcPr>
          <w:p>
            <w:pPr>
              <w:jc w:val="right"/>
            </w:pPr>
            <w:r>
              <w:rPr>
                <w:rFonts w:ascii="Arial" w:cs="Arial" w:eastAsia="Arial" w:hAnsi="Arial"/>
                <w:b/>
                <w:bCs/>
                <w:color w:val="FFFFFF"/>
                <w:sz w:val="19"/>
                <w:szCs w:val="19"/>
              </w:rPr>
              <w:t xml:space="preserve">$3,899</w:t>
            </w:r>
          </w:p>
        </w:tc>
        <w:tc>
          <w:tcPr>
            <w:tcBorders>
              <w:top w:val="single" w:color="CCCCCC" w:sz="1"/>
              <w:left w:val="single" w:color="CCCCCC" w:sz="1"/>
              <w:bottom w:val="single" w:color="CCCCCC" w:sz="1"/>
              <w:right w:val="single" w:color="CCCCCC" w:sz="1"/>
            </w:tcBorders>
            <w:shd w:fill="2D4A2D" w:val="clear"/>
            <w:tcMar>
              <w:top w:type="dxa" w:w="100"/>
              <w:left w:type="dxa" w:w="120"/>
              <w:bottom w:type="dxa" w:w="100"/>
              <w:right w:type="dxa" w:w="120"/>
            </w:tcMar>
          </w:tcPr>
          <w:p>
            <w:pPr>
              <w:jc w:val="right"/>
            </w:pPr>
            <w:r>
              <w:rPr>
                <w:rFonts w:ascii="Arial" w:cs="Arial" w:eastAsia="Arial" w:hAnsi="Arial"/>
                <w:b/>
                <w:bCs/>
                <w:color w:val="FFFFFF"/>
                <w:sz w:val="19"/>
                <w:szCs w:val="19"/>
              </w:rPr>
              <w:t xml:space="preserve">$9,229</w:t>
            </w:r>
          </w:p>
        </w:tc>
        <w:tc>
          <w:tcPr>
            <w:tcBorders>
              <w:top w:val="single" w:color="CCCCCC" w:sz="1"/>
              <w:left w:val="single" w:color="CCCCCC" w:sz="1"/>
              <w:bottom w:val="single" w:color="CCCCCC" w:sz="1"/>
              <w:right w:val="single" w:color="CCCCCC" w:sz="1"/>
            </w:tcBorders>
            <w:shd w:fill="2D4A2D" w:val="clear"/>
            <w:tcMar>
              <w:top w:type="dxa" w:w="100"/>
              <w:left w:type="dxa" w:w="120"/>
              <w:bottom w:type="dxa" w:w="100"/>
              <w:right w:type="dxa" w:w="120"/>
            </w:tcMar>
          </w:tcPr>
          <w:p>
            <w:pPr>
              <w:jc w:val="right"/>
            </w:pPr>
            <w:r>
              <w:rPr>
                <w:rFonts w:ascii="Arial" w:cs="Arial" w:eastAsia="Arial" w:hAnsi="Arial"/>
                <w:b/>
                <w:bCs/>
                <w:color w:val="FFFFFF"/>
                <w:sz w:val="19"/>
                <w:szCs w:val="19"/>
              </w:rPr>
              <w:t xml:space="preserve">$33,694</w:t>
            </w:r>
          </w:p>
        </w:tc>
        <w:tc>
          <w:tcPr>
            <w:tcBorders>
              <w:top w:val="single" w:color="CCCCCC" w:sz="1"/>
              <w:left w:val="single" w:color="CCCCCC" w:sz="1"/>
              <w:bottom w:val="single" w:color="CCCCCC" w:sz="1"/>
              <w:right w:val="single" w:color="CCCCCC" w:sz="1"/>
            </w:tcBorders>
            <w:shd w:fill="2D4A2D" w:val="clear"/>
            <w:tcMar>
              <w:top w:type="dxa" w:w="100"/>
              <w:left w:type="dxa" w:w="120"/>
              <w:bottom w:type="dxa" w:w="100"/>
              <w:right w:type="dxa" w:w="120"/>
            </w:tcMar>
          </w:tcPr>
          <w:p>
            <w:pPr>
              <w:jc w:val="right"/>
            </w:pPr>
            <w:r>
              <w:rPr>
                <w:rFonts w:ascii="Arial" w:cs="Arial" w:eastAsia="Arial" w:hAnsi="Arial"/>
                <w:b/>
                <w:bCs/>
                <w:color w:val="FFFFFF"/>
                <w:sz w:val="19"/>
                <w:szCs w:val="19"/>
              </w:rPr>
              <w:t xml:space="preserve">$48,776</w:t>
            </w:r>
          </w:p>
        </w:tc>
      </w:tr>
    </w:tbl>
    <w:p>
      <w:pPr>
        <w:spacing w:after="120"/>
      </w:pPr>
    </w:p>
    <w:p>
      <w:pPr>
        <w:spacing w:after="140"/>
      </w:pPr>
      <w:r>
        <w:rPr>
          <w:rFonts w:ascii="Arial" w:cs="Arial" w:eastAsia="Arial" w:hAnsi="Arial"/>
          <w:i/>
          <w:iCs/>
          <w:color w:val="7A7163"/>
          <w:sz w:val="22"/>
          <w:szCs w:val="22"/>
        </w:rPr>
        <w:t xml:space="preserve">Notes: Month 1 is partial (system setup). Churn savings build from Month 2 as customers who would have left instead stay. Order recovery reaches full rate from Month 2 as Stripe goes live. Figures net of Stripe fees.</w:t>
      </w:r>
    </w:p>
    <w:p>
      <w:pPr>
        <w:spacing w:after="140"/>
      </w:pPr>
      <w:r>
        <w:rPr>
          <w:rFonts w:ascii="Arial" w:cs="Arial" w:eastAsia="Arial" w:hAnsi="Arial"/>
          <w:i/>
          <w:iCs/>
          <w:color w:val="7A7163"/>
          <w:sz w:val="22"/>
          <w:szCs w:val="22"/>
        </w:rPr>
        <w:t xml:space="preserve">Stock limit and 6kg minimum revenue not included in the monthly table — those gains materialise as operational confidence grows and management actively lifts the restrictions. Combined, they add a further $17,836 to Year 1.</w:t>
      </w:r>
    </w:p>
    <w:p>
      <w:r>
        <w:br w:type="page"/>
      </w:r>
    </w:p>
    <w:p>
      <w:pPr>
        <w:pStyle w:val="Heading1"/>
        <w:spacing w:before="400" w:after="160"/>
      </w:pPr>
      <w:r>
        <w:rPr>
          <w:rFonts w:ascii="Arial" w:cs="Arial" w:eastAsia="Arial" w:hAnsi="Arial"/>
          <w:b/>
          <w:bCs/>
          <w:color w:val="2D4A2D"/>
          <w:sz w:val="34"/>
          <w:szCs w:val="34"/>
        </w:rPr>
        <w:t xml:space="preserve">5.  Addressing the "Credit Card Fee" Objection</w:t>
      </w:r>
    </w:p>
    <w:p>
      <w:pPr>
        <w:spacing w:after="140"/>
      </w:pPr>
      <w:r>
        <w:rPr>
          <w:rFonts w:ascii="Arial" w:cs="Arial" w:eastAsia="Arial" w:hAnsi="Arial"/>
          <w:color w:val="1E1E1E"/>
          <w:sz w:val="22"/>
          <w:szCs w:val="22"/>
        </w:rPr>
        <w:t xml:space="preserve">The farm has explicitly stated they do not accept card payments due to credit card fees. It is worth examining this position directly — not to dismiss it, but to show it rests on an incomplete accounting of costs.</w:t>
      </w:r>
    </w:p>
    <w:p>
      <w:pPr>
        <w:spacing w:after="100"/>
      </w:pPr>
    </w:p>
    <w:p>
      <w:pPr>
        <w:pStyle w:val="Heading2"/>
        <w:spacing w:before="280" w:after="100"/>
      </w:pPr>
      <w:r>
        <w:rPr>
          <w:rFonts w:ascii="Arial" w:cs="Arial" w:eastAsia="Arial" w:hAnsi="Arial"/>
          <w:b/>
          <w:bCs/>
          <w:color w:val="1E1E1E"/>
          <w:sz w:val="26"/>
          <w:szCs w:val="26"/>
        </w:rPr>
        <w:t xml:space="preserve">What the Farm Believes It Is Saving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The perceived saving</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Amount</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Stripe fee on current orders (22/week × $182 × 2.9% + $0.30)</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$5,292/year</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This is the cost they are avoiding by using bank transfer</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$5,292/year</w:t>
            </w:r>
          </w:p>
        </w:tc>
      </w:tr>
    </w:tbl>
    <w:p>
      <w:pPr>
        <w:spacing w:after="200"/>
      </w:pPr>
    </w:p>
    <w:p>
      <w:pPr>
        <w:pStyle w:val="Heading2"/>
        <w:spacing w:before="280" w:after="100"/>
      </w:pPr>
      <w:r>
        <w:rPr>
          <w:rFonts w:ascii="Arial" w:cs="Arial" w:eastAsia="Arial" w:hAnsi="Arial"/>
          <w:b/>
          <w:bCs/>
          <w:color w:val="1E1E1E"/>
          <w:sz w:val="26"/>
          <w:szCs w:val="26"/>
        </w:rPr>
        <w:t xml:space="preserve">What the Farm Is Actually Paying Instead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The real costs of bank-transfer-only</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Annual cost</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Double invoicing and payment admin staff time</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Arial" w:cs="Arial" w:eastAsia="Arial" w:hAnsi="Arial"/>
                <w:b w:val="false"/>
                <w:bCs w:val="false"/>
                <w:color w:val="C0392B"/>
                <w:sz w:val="20"/>
                <w:szCs w:val="20"/>
              </w:rPr>
              <w:t xml:space="preserve">$9,010</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Substitution call staff time</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right"/>
            </w:pPr>
            <w:r>
              <w:rPr>
                <w:rFonts w:ascii="Arial" w:cs="Arial" w:eastAsia="Arial" w:hAnsi="Arial"/>
                <w:b w:val="false"/>
                <w:bCs w:val="false"/>
                <w:color w:val="C0392B"/>
                <w:sz w:val="20"/>
                <w:szCs w:val="20"/>
              </w:rPr>
              <w:t xml:space="preserve">$4,070</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Revenue lost to customer churn</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Arial" w:cs="Arial" w:eastAsia="Arial" w:hAnsi="Arial"/>
                <w:b w:val="false"/>
                <w:bCs w:val="false"/>
                <w:color w:val="C0392B"/>
                <w:sz w:val="20"/>
                <w:szCs w:val="20"/>
              </w:rPr>
              <w:t xml:space="preserve">$10,650</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Revenue lost to payment abandonment</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right"/>
            </w:pPr>
            <w:r>
              <w:rPr>
                <w:rFonts w:ascii="Arial" w:cs="Arial" w:eastAsia="Arial" w:hAnsi="Arial"/>
                <w:b w:val="false"/>
                <w:bCs w:val="false"/>
                <w:color w:val="C0392B"/>
                <w:sz w:val="20"/>
                <w:szCs w:val="20"/>
              </w:rPr>
              <w:t xml:space="preserve">$36,436</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Revenue suppressed by artificial stock limits</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Arial" w:cs="Arial" w:eastAsia="Arial" w:hAnsi="Arial"/>
                <w:b w:val="false"/>
                <w:bCs w:val="false"/>
                <w:color w:val="C0392B"/>
                <w:sz w:val="20"/>
                <w:szCs w:val="20"/>
              </w:rPr>
              <w:t xml:space="preserve">$8,008</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Revenue lost to inflated 6kg minimum barrier</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right"/>
            </w:pPr>
            <w:r>
              <w:rPr>
                <w:rFonts w:ascii="Arial" w:cs="Arial" w:eastAsia="Arial" w:hAnsi="Arial"/>
                <w:b w:val="false"/>
                <w:bCs w:val="false"/>
                <w:color w:val="C0392B"/>
                <w:sz w:val="20"/>
                <w:szCs w:val="20"/>
              </w:rPr>
              <w:t xml:space="preserve">$9,828</w:t>
            </w:r>
          </w:p>
        </w:tc>
      </w:tr>
      <w:tr>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TOTAL COST OF AVOIDING STRIPE</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$78,002/year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F0EDE8" w:val="clear"/>
            <w:tcMar>
              <w:top w:type="dxa" w:w="200"/>
              <w:left w:type="dxa" w:w="180"/>
              <w:bottom w:type="dxa" w:w="200"/>
              <w:right w:type="dxa" w:w="180"/>
            </w:tcMar>
          </w:tcPr>
          <w:p>
            <w:pPr>
              <w:spacing w:after="60"/>
              <w:jc w:val="center"/>
            </w:pPr>
            <w:r>
              <w:rPr>
                <w:rFonts w:ascii="Arial" w:cs="Arial" w:eastAsia="Arial" w:hAnsi="Arial"/>
                <w:b/>
                <w:bCs/>
                <w:color w:val="B7770D"/>
                <w:sz w:val="52"/>
                <w:szCs w:val="52"/>
              </w:rPr>
              <w:t xml:space="preserve">$5,292</w:t>
            </w:r>
          </w:p>
          <w:p>
            <w:pPr>
              <w:spacing w:after="0"/>
              <w:jc w:val="center"/>
            </w:pPr>
            <w:r>
              <w:rPr>
                <w:rFonts w:ascii="Arial" w:cs="Arial" w:eastAsia="Arial" w:hAnsi="Arial"/>
                <w:color w:val="7A7163"/>
                <w:sz w:val="18"/>
                <w:szCs w:val="18"/>
              </w:rPr>
              <w:t xml:space="preserve">Stripe fees "avoided" per year</w:t>
            </w:r>
          </w:p>
        </w:tc>
        <w:tc>
          <w:tcPr>
            <w:tcBorders>
              <w:top w:val="single" w:color="CCCCCC" w:sz="1"/>
              <w:left w:val="single" w:color="CCCCCC" w:sz="1"/>
              <w:bottom w:val="single" w:color="CCCCCC" w:sz="1"/>
              <w:right w:val="single" w:color="CCCCCC" w:sz="1"/>
            </w:tcBorders>
            <w:shd w:fill="FBF0EE" w:val="clear"/>
            <w:tcMar>
              <w:top w:type="dxa" w:w="200"/>
              <w:left w:type="dxa" w:w="180"/>
              <w:bottom w:type="dxa" w:w="200"/>
              <w:right w:type="dxa" w:w="180"/>
            </w:tcMar>
          </w:tcPr>
          <w:p>
            <w:pPr>
              <w:spacing w:after="60"/>
              <w:jc w:val="center"/>
            </w:pPr>
            <w:r>
              <w:rPr>
                <w:rFonts w:ascii="Arial" w:cs="Arial" w:eastAsia="Arial" w:hAnsi="Arial"/>
                <w:b/>
                <w:bCs/>
                <w:color w:val="C0392B"/>
                <w:sz w:val="52"/>
                <w:szCs w:val="52"/>
              </w:rPr>
              <w:t xml:space="preserve">$78,002</w:t>
            </w:r>
          </w:p>
          <w:p>
            <w:pPr>
              <w:spacing w:after="0"/>
              <w:jc w:val="center"/>
            </w:pPr>
            <w:r>
              <w:rPr>
                <w:rFonts w:ascii="Arial" w:cs="Arial" w:eastAsia="Arial" w:hAnsi="Arial"/>
                <w:color w:val="7A7163"/>
                <w:sz w:val="18"/>
                <w:szCs w:val="18"/>
              </w:rPr>
              <w:t xml:space="preserve">What that decision actually costs</w:t>
            </w:r>
          </w:p>
        </w:tc>
        <w:tc>
          <w:tcPr>
            <w:tcBorders>
              <w:top w:val="single" w:color="CCCCCC" w:sz="1"/>
              <w:left w:val="single" w:color="CCCCCC" w:sz="1"/>
              <w:bottom w:val="single" w:color="CCCCCC" w:sz="1"/>
              <w:right w:val="single" w:color="CCCCCC" w:sz="1"/>
            </w:tcBorders>
            <w:shd w:fill="F0EDE8" w:val="clear"/>
            <w:tcMar>
              <w:top w:type="dxa" w:w="200"/>
              <w:left w:type="dxa" w:w="180"/>
              <w:bottom w:type="dxa" w:w="200"/>
              <w:right w:type="dxa" w:w="180"/>
            </w:tcMar>
          </w:tcPr>
          <w:p>
            <w:pPr>
              <w:spacing w:after="60"/>
              <w:jc w:val="center"/>
            </w:pPr>
            <w:r>
              <w:rPr>
                <w:rFonts w:ascii="Arial" w:cs="Arial" w:eastAsia="Arial" w:hAnsi="Arial"/>
                <w:b/>
                <w:bCs/>
                <w:color w:val="1E1E1E"/>
                <w:sz w:val="52"/>
                <w:szCs w:val="52"/>
              </w:rPr>
              <w:t xml:space="preserve">14.7×</w:t>
            </w:r>
          </w:p>
          <w:p>
            <w:pPr>
              <w:spacing w:after="0"/>
              <w:jc w:val="center"/>
            </w:pPr>
            <w:r>
              <w:rPr>
                <w:rFonts w:ascii="Arial" w:cs="Arial" w:eastAsia="Arial" w:hAnsi="Arial"/>
                <w:color w:val="7A7163"/>
                <w:sz w:val="18"/>
                <w:szCs w:val="18"/>
              </w:rPr>
              <w:t xml:space="preserve">Cost multiplier of avoiding fees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BF0EE" w:val="clear"/>
            <w:tcMar>
              <w:top w:type="dxa" w:w="180"/>
              <w:left w:type="dxa" w:w="300"/>
              <w:bottom w:type="dxa" w:w="180"/>
              <w:right w:type="dxa" w:w="300"/>
            </w:tcMar>
          </w:tcPr>
          <w:p>
            <w:pPr>
              <w:spacing w:after="80"/>
            </w:pPr>
            <w:r>
              <w:rPr>
                <w:rFonts w:ascii="Arial" w:cs="Arial" w:eastAsia="Arial" w:hAnsi="Arial"/>
                <w:b/>
                <w:bCs/>
                <w:color w:val="C0392B"/>
                <w:sz w:val="22"/>
                <w:szCs w:val="22"/>
              </w:rPr>
              <w:t xml:space="preserve">The honest framing</w:t>
            </w:r>
          </w:p>
          <w:p>
            <w:pPr>
              <w:spacing w:after="0"/>
            </w:pPr>
            <w:r>
              <w:rPr>
                <w:rFonts w:ascii="Arial" w:cs="Arial" w:eastAsia="Arial" w:hAnsi="Arial"/>
                <w:color w:val="1E1E1E"/>
                <w:sz w:val="22"/>
                <w:szCs w:val="22"/>
              </w:rPr>
              <w:t xml:space="preserve">For every $1 the farm saves in Stripe fees, it is losing an estimated $14.75 in administrative overhead, customer attrition, and suppressed revenue. This is not a business decision — it is an accounting blind spot. The farm is measuring one cost (the visible transaction fee) while ignoring six others (all invisible because they never appear on an invoice). The inventory system makes this visible. Stripe makes it fixable.</w:t>
            </w:r>
          </w:p>
        </w:tc>
      </w:tr>
    </w:tbl>
    <w:p>
      <w:pPr>
        <w:spacing w:after="200"/>
      </w:pPr>
    </w:p>
    <w:p>
      <w:pPr>
        <w:pStyle w:val="Heading2"/>
        <w:spacing w:before="280" w:after="100"/>
      </w:pPr>
      <w:r>
        <w:rPr>
          <w:rFonts w:ascii="Arial" w:cs="Arial" w:eastAsia="Arial" w:hAnsi="Arial"/>
          <w:b/>
          <w:bCs/>
          <w:color w:val="1E1E1E"/>
          <w:sz w:val="26"/>
          <w:szCs w:val="26"/>
        </w:rPr>
        <w:t xml:space="preserve">The Counter-Argument: "Maybe They Just Don't Know Their Stock"</w:t>
      </w:r>
    </w:p>
    <w:p>
      <w:pPr>
        <w:spacing w:after="140"/>
      </w:pPr>
      <w:r>
        <w:rPr>
          <w:rFonts w:ascii="Arial" w:cs="Arial" w:eastAsia="Arial" w:hAnsi="Arial"/>
          <w:color w:val="1E1E1E"/>
          <w:sz w:val="22"/>
          <w:szCs w:val="22"/>
        </w:rPr>
        <w:t xml:space="preserve">There is a charitable interpretation of the current model: the farm adopted bank transfers not out of stubbornness about fees, but because without live inventory, card payments create an oversell problem. If a customer pays by card for 4 packs of liver and the farm has none, they now have a card charge to refund — which is more complicated than simply not taking the payment.</w:t>
      </w:r>
    </w:p>
    <w:p>
      <w:pPr>
        <w:spacing w:after="140"/>
      </w:pPr>
      <w:r>
        <w:rPr>
          <w:rFonts w:ascii="Arial" w:cs="Arial" w:eastAsia="Arial" w:hAnsi="Arial"/>
          <w:color w:val="1E1E1E"/>
          <w:sz w:val="22"/>
          <w:szCs w:val="22"/>
        </w:rPr>
        <w:t xml:space="preserve">Under this reading, the bank transfer delay is functioning as a manual hold system: collect the deposit, pick the order, confirm availability, then collect the balance. It is inefficient but it does prevent chargebacks.</w:t>
      </w:r>
    </w:p>
    <w:p>
      <w:pPr>
        <w:spacing w:after="140"/>
      </w:pPr>
      <w:r>
        <w:rPr>
          <w:rFonts w:ascii="Arial" w:cs="Arial" w:eastAsia="Arial" w:hAnsi="Arial"/>
          <w:b/>
          <w:bCs/>
          <w:color w:val="1E1E1E"/>
          <w:sz w:val="22"/>
          <w:szCs w:val="22"/>
        </w:rPr>
        <w:t xml:space="preserve">This reading makes the inventory system the prerequisite, not the add-on. </w:t>
      </w:r>
      <w:r>
        <w:rPr>
          <w:rFonts w:ascii="Arial" w:cs="Arial" w:eastAsia="Arial" w:hAnsi="Arial"/>
          <w:color w:val="1E1E1E"/>
          <w:sz w:val="22"/>
          <w:szCs w:val="22"/>
        </w:rPr>
        <w:t xml:space="preserve">Fix inventory first, and the case for Stripe becomes self-evident: once the website knows it has 47 packs of liver and 6 ribeyes, it can safely take card payment at checkout and guarantee fulfilment. The problem that made bank transfers necessary simply ceases to exist.</w:t>
      </w:r>
    </w:p>
    <w:p>
      <w:r>
        <w:br w:type="page"/>
      </w:r>
    </w:p>
    <w:p>
      <w:pPr>
        <w:pStyle w:val="Heading1"/>
        <w:spacing w:before="400" w:after="160"/>
      </w:pPr>
      <w:r>
        <w:rPr>
          <w:rFonts w:ascii="Arial" w:cs="Arial" w:eastAsia="Arial" w:hAnsi="Arial"/>
          <w:b/>
          <w:bCs/>
          <w:color w:val="2D4A2D"/>
          <w:sz w:val="34"/>
          <w:szCs w:val="34"/>
        </w:rPr>
        <w:t xml:space="preserve">6.  The Customer Experience Argument</w:t>
      </w:r>
    </w:p>
    <w:p>
      <w:pPr>
        <w:spacing w:after="140"/>
      </w:pPr>
      <w:r>
        <w:rPr>
          <w:rFonts w:ascii="Arial" w:cs="Arial" w:eastAsia="Arial" w:hAnsi="Arial"/>
          <w:color w:val="1E1E1E"/>
          <w:sz w:val="22"/>
          <w:szCs w:val="22"/>
        </w:rPr>
        <w:t xml:space="preserve">Financial modelling captures the numbers. But the more important argument for a premium brand is what the current process communicates to the customer about the farm's professionalism.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C0392B"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What the customer experiences today</w:t>
            </w:r>
          </w:p>
        </w:tc>
        <w:tc>
          <w:tcPr>
            <w:tcBorders>
              <w:top w:val="single" w:color="CCCCCC" w:sz="1"/>
              <w:left w:val="single" w:color="CCCCCC" w:sz="1"/>
              <w:bottom w:val="single" w:color="CCCCCC" w:sz="1"/>
              <w:right w:val="single" w:color="CCCCCC" w:sz="1"/>
            </w:tcBorders>
            <w:shd w:fill="1A6B2A"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What they experience after the rebuild</w:t>
            </w:r>
          </w:p>
        </w:tc>
      </w:tr>
      <w:tr>
        <w:tc>
          <w:tcPr>
            <w:tcBorders>
              <w:top w:val="single" w:color="CCCCCC" w:sz="1"/>
              <w:left w:val="single" w:color="CCCCCC" w:sz="1"/>
              <w:bottom w:val="single" w:color="CCCCCC" w:sz="1"/>
              <w:right w:val="single" w:color="CCCCCC" w:sz="1"/>
            </w:tcBorders>
            <w:shd w:fill="FBF0EE" w:val="clear"/>
            <w:tcMar>
              <w:top w:type="dxa" w:w="120"/>
              <w:left w:type="dxa" w:w="200"/>
              <w:bottom w:type="dxa" w:w="120"/>
              <w:right w:type="dxa" w:w="200"/>
            </w:tcMar>
          </w:tcPr>
          <w:p>
            <w:r>
              <w:rPr>
                <w:rFonts w:ascii="Arial" w:cs="Arial" w:eastAsia="Arial" w:hAnsi="Arial"/>
                <w:i/>
                <w:iCs/>
                <w:color w:val="1E1E1E"/>
                <w:sz w:val="19"/>
                <w:szCs w:val="19"/>
              </w:rPr>
              <w:t xml:space="preserve">"I had to google the farm's bank account number and manually transfer $136 before they'd even start my order"</w:t>
            </w:r>
          </w:p>
        </w:tc>
        <w:tc>
          <w:tcPr>
            <w:tcBorders>
              <w:top w:val="single" w:color="CCCCCC" w:sz="1"/>
              <w:left w:val="single" w:color="CCCCCC" w:sz="1"/>
              <w:bottom w:val="single" w:color="CCCCCC" w:sz="1"/>
              <w:right w:val="single" w:color="CCCCCC" w:sz="1"/>
            </w:tcBorders>
            <w:shd w:fill="EEF4EE" w:val="clear"/>
            <w:tcMar>
              <w:top w:type="dxa" w:w="120"/>
              <w:left w:type="dxa" w:w="200"/>
              <w:bottom w:type="dxa" w:w="120"/>
              <w:right w:type="dxa" w:w="200"/>
            </w:tcMar>
          </w:tcPr>
          <w:p>
            <w:r>
              <w:rPr>
                <w:rFonts w:ascii="Arial" w:cs="Arial" w:eastAsia="Arial" w:hAnsi="Arial"/>
                <w:color w:val="1E1E1E"/>
                <w:sz w:val="19"/>
                <w:szCs w:val="19"/>
              </w:rPr>
              <w:t xml:space="preserve">Checkout with Visa or Apple Pay. Order confirmed immediately. Confirmation email in under 60 seconds.</w:t>
            </w:r>
          </w:p>
        </w:tc>
      </w:tr>
      <w:tr>
        <w:tc>
          <w:tcPr>
            <w:tcBorders>
              <w:top w:val="single" w:color="CCCCCC" w:sz="1"/>
              <w:left w:val="single" w:color="CCCCCC" w:sz="1"/>
              <w:bottom w:val="single" w:color="CCCCCC" w:sz="1"/>
              <w:right w:val="single" w:color="CCCCCC" w:sz="1"/>
            </w:tcBorders>
            <w:shd w:fill="F5E8E6" w:val="clear"/>
            <w:tcMar>
              <w:top w:type="dxa" w:w="120"/>
              <w:left w:type="dxa" w:w="200"/>
              <w:bottom w:type="dxa" w:w="120"/>
              <w:right w:type="dxa" w:w="200"/>
            </w:tcMar>
          </w:tcPr>
          <w:p>
            <w:r>
              <w:rPr>
                <w:rFonts w:ascii="Arial" w:cs="Arial" w:eastAsia="Arial" w:hAnsi="Arial"/>
                <w:i/>
                <w:iCs/>
                <w:color w:val="1E1E1E"/>
                <w:sz w:val="19"/>
                <w:szCs w:val="19"/>
              </w:rPr>
              <w:t xml:space="preserve">"They rang me three days later to say the liver was gone and could I have some sausages instead"</w:t>
            </w:r>
          </w:p>
        </w:tc>
        <w:tc>
          <w:tcPr>
            <w:tcBorders>
              <w:top w:val="single" w:color="CCCCCC" w:sz="1"/>
              <w:left w:val="single" w:color="CCCCCC" w:sz="1"/>
              <w:bottom w:val="single" w:color="CCCCCC" w:sz="1"/>
              <w:right w:val="single" w:color="CCCCCC" w:sz="1"/>
            </w:tcBorders>
            <w:shd w:fill="E6F0E6" w:val="clear"/>
            <w:tcMar>
              <w:top w:type="dxa" w:w="120"/>
              <w:left w:type="dxa" w:w="200"/>
              <w:bottom w:type="dxa" w:w="120"/>
              <w:right w:type="dxa" w:w="200"/>
            </w:tcMar>
          </w:tcPr>
          <w:p>
            <w:r>
              <w:rPr>
                <w:rFonts w:ascii="Arial" w:cs="Arial" w:eastAsia="Arial" w:hAnsi="Arial"/>
                <w:color w:val="1E1E1E"/>
                <w:sz w:val="19"/>
                <w:szCs w:val="19"/>
              </w:rPr>
              <w:t xml:space="preserve">The website shows real stock. If liver is out, it says so before checkout. No phone call. No surprise.</w:t>
            </w:r>
          </w:p>
        </w:tc>
      </w:tr>
      <w:tr>
        <w:tc>
          <w:tcPr>
            <w:tcBorders>
              <w:top w:val="single" w:color="CCCCCC" w:sz="1"/>
              <w:left w:val="single" w:color="CCCCCC" w:sz="1"/>
              <w:bottom w:val="single" w:color="CCCCCC" w:sz="1"/>
              <w:right w:val="single" w:color="CCCCCC" w:sz="1"/>
            </w:tcBorders>
            <w:shd w:fill="FBF0EE" w:val="clear"/>
            <w:tcMar>
              <w:top w:type="dxa" w:w="120"/>
              <w:left w:type="dxa" w:w="200"/>
              <w:bottom w:type="dxa" w:w="120"/>
              <w:right w:type="dxa" w:w="200"/>
            </w:tcMar>
          </w:tcPr>
          <w:p>
            <w:r>
              <w:rPr>
                <w:rFonts w:ascii="Arial" w:cs="Arial" w:eastAsia="Arial" w:hAnsi="Arial"/>
                <w:i/>
                <w:iCs/>
                <w:color w:val="1E1E1E"/>
                <w:sz w:val="19"/>
                <w:szCs w:val="19"/>
              </w:rPr>
              <w:t xml:space="preserve">"I said fine and they talked me into a more expensive cut to make up the 10% — I felt a bit pressured"</w:t>
            </w:r>
          </w:p>
        </w:tc>
        <w:tc>
          <w:tcPr>
            <w:tcBorders>
              <w:top w:val="single" w:color="CCCCCC" w:sz="1"/>
              <w:left w:val="single" w:color="CCCCCC" w:sz="1"/>
              <w:bottom w:val="single" w:color="CCCCCC" w:sz="1"/>
              <w:right w:val="single" w:color="CCCCCC" w:sz="1"/>
            </w:tcBorders>
            <w:shd w:fill="EEF4EE" w:val="clear"/>
            <w:tcMar>
              <w:top w:type="dxa" w:w="120"/>
              <w:left w:type="dxa" w:w="200"/>
              <w:bottom w:type="dxa" w:w="120"/>
              <w:right w:type="dxa" w:w="200"/>
            </w:tcMar>
          </w:tcPr>
          <w:p>
            <w:r>
              <w:rPr>
                <w:rFonts w:ascii="Arial" w:cs="Arial" w:eastAsia="Arial" w:hAnsi="Arial"/>
                <w:color w:val="1E1E1E"/>
                <w:sz w:val="19"/>
                <w:szCs w:val="19"/>
              </w:rPr>
              <w:t xml:space="preserve">Customer chooses exactly what they want. The system shows what's available. No upsell pressure required.</w:t>
            </w:r>
          </w:p>
        </w:tc>
      </w:tr>
      <w:tr>
        <w:tc>
          <w:tcPr>
            <w:tcBorders>
              <w:top w:val="single" w:color="CCCCCC" w:sz="1"/>
              <w:left w:val="single" w:color="CCCCCC" w:sz="1"/>
              <w:bottom w:val="single" w:color="CCCCCC" w:sz="1"/>
              <w:right w:val="single" w:color="CCCCCC" w:sz="1"/>
            </w:tcBorders>
            <w:shd w:fill="F5E8E6" w:val="clear"/>
            <w:tcMar>
              <w:top w:type="dxa" w:w="120"/>
              <w:left w:type="dxa" w:w="200"/>
              <w:bottom w:type="dxa" w:w="120"/>
              <w:right w:type="dxa" w:w="200"/>
            </w:tcMar>
          </w:tcPr>
          <w:p>
            <w:r>
              <w:rPr>
                <w:rFonts w:ascii="Arial" w:cs="Arial" w:eastAsia="Arial" w:hAnsi="Arial"/>
                <w:i/>
                <w:iCs/>
                <w:color w:val="1E1E1E"/>
                <w:sz w:val="19"/>
                <w:szCs w:val="19"/>
              </w:rPr>
              <w:t xml:space="preserve">"I then had to do another bank transfer for the last $45 — why does it take two transactions?"</w:t>
            </w:r>
          </w:p>
        </w:tc>
        <w:tc>
          <w:tcPr>
            <w:tcBorders>
              <w:top w:val="single" w:color="CCCCCC" w:sz="1"/>
              <w:left w:val="single" w:color="CCCCCC" w:sz="1"/>
              <w:bottom w:val="single" w:color="CCCCCC" w:sz="1"/>
              <w:right w:val="single" w:color="CCCCCC" w:sz="1"/>
            </w:tcBorders>
            <w:shd w:fill="E6F0E6" w:val="clear"/>
            <w:tcMar>
              <w:top w:type="dxa" w:w="120"/>
              <w:left w:type="dxa" w:w="200"/>
              <w:bottom w:type="dxa" w:w="120"/>
              <w:right w:type="dxa" w:w="200"/>
            </w:tcMar>
          </w:tcPr>
          <w:p>
            <w:r>
              <w:rPr>
                <w:rFonts w:ascii="Arial" w:cs="Arial" w:eastAsia="Arial" w:hAnsi="Arial"/>
                <w:color w:val="1E1E1E"/>
                <w:sz w:val="19"/>
                <w:szCs w:val="19"/>
              </w:rPr>
              <w:t xml:space="preserve">Single payment at checkout, captured in full. No second invoice, no second transfer, no second trip to internet banking.</w:t>
            </w:r>
          </w:p>
        </w:tc>
      </w:tr>
      <w:tr>
        <w:tc>
          <w:tcPr>
            <w:tcBorders>
              <w:top w:val="single" w:color="CCCCCC" w:sz="1"/>
              <w:left w:val="single" w:color="CCCCCC" w:sz="1"/>
              <w:bottom w:val="single" w:color="CCCCCC" w:sz="1"/>
              <w:right w:val="single" w:color="CCCCCC" w:sz="1"/>
            </w:tcBorders>
            <w:shd w:fill="FBF0EE" w:val="clear"/>
            <w:tcMar>
              <w:top w:type="dxa" w:w="120"/>
              <w:left w:type="dxa" w:w="200"/>
              <w:bottom w:type="dxa" w:w="120"/>
              <w:right w:type="dxa" w:w="200"/>
            </w:tcMar>
          </w:tcPr>
          <w:p>
            <w:r>
              <w:rPr>
                <w:rFonts w:ascii="Arial" w:cs="Arial" w:eastAsia="Arial" w:hAnsi="Arial"/>
                <w:i/>
                <w:iCs/>
                <w:color w:val="1E1E1E"/>
                <w:sz w:val="19"/>
                <w:szCs w:val="19"/>
              </w:rPr>
              <w:t xml:space="preserve">"I'm not sure I'll order again — it felt like they were working it out as they went"</w:t>
            </w:r>
          </w:p>
        </w:tc>
        <w:tc>
          <w:tcPr>
            <w:tcBorders>
              <w:top w:val="single" w:color="CCCCCC" w:sz="1"/>
              <w:left w:val="single" w:color="CCCCCC" w:sz="1"/>
              <w:bottom w:val="single" w:color="CCCCCC" w:sz="1"/>
              <w:right w:val="single" w:color="CCCCCC" w:sz="1"/>
            </w:tcBorders>
            <w:shd w:fill="EEF4EE" w:val="clear"/>
            <w:tcMar>
              <w:top w:type="dxa" w:w="120"/>
              <w:left w:type="dxa" w:w="200"/>
              <w:bottom w:type="dxa" w:w="120"/>
              <w:right w:type="dxa" w:w="200"/>
            </w:tcMar>
          </w:tcPr>
          <w:p>
            <w:r>
              <w:rPr>
                <w:rFonts w:ascii="Arial" w:cs="Arial" w:eastAsia="Arial" w:hAnsi="Arial"/>
                <w:color w:val="1E1E1E"/>
                <w:sz w:val="19"/>
                <w:szCs w:val="19"/>
              </w:rPr>
              <w:t xml:space="preserve">The brand feels as premium as the beef. Smooth, professional, modern. Customers tell their friends.</w:t>
            </w:r>
          </w:p>
        </w:tc>
      </w:tr>
    </w:tbl>
    <w:p>
      <w:pPr>
        <w:spacing w:after="200"/>
      </w:pPr>
    </w:p>
    <w:p>
      <w:pPr>
        <w:spacing w:after="140"/>
      </w:pPr>
      <w:r>
        <w:rPr>
          <w:rFonts w:ascii="Arial" w:cs="Arial" w:eastAsia="Arial" w:hAnsi="Arial"/>
          <w:color w:val="1E1E1E"/>
          <w:sz w:val="22"/>
          <w:szCs w:val="22"/>
        </w:rPr>
        <w:t xml:space="preserve">Juniper Hill has world-class inputs — BioGro certification, on-farm micro-abattoir, Raukawa Valley provenance, Pure Angus herd. The customer experience at checkout is currently the worst thing about the product. That is a fixable mismatch.</w:t>
      </w:r>
    </w:p>
    <w:p>
      <w:r>
        <w:br w:type="page"/>
      </w:r>
    </w:p>
    <w:p>
      <w:pPr>
        <w:pStyle w:val="Heading1"/>
        <w:spacing w:before="400" w:after="160"/>
      </w:pPr>
      <w:r>
        <w:rPr>
          <w:rFonts w:ascii="Arial" w:cs="Arial" w:eastAsia="Arial" w:hAnsi="Arial"/>
          <w:b/>
          <w:bCs/>
          <w:color w:val="2D4A2D"/>
          <w:sz w:val="34"/>
          <w:szCs w:val="34"/>
        </w:rPr>
        <w:t xml:space="preserve">7.  Summary — The Business Case in Plain Language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80"/>
              <w:left w:type="dxa" w:w="300"/>
              <w:bottom w:type="dxa" w:w="180"/>
              <w:right w:type="dxa" w:w="300"/>
            </w:tcMar>
          </w:tcPr>
          <w:p>
            <w:pPr>
              <w:spacing w:after="80"/>
            </w:pPr>
            <w:r>
              <w:rPr>
                <w:rFonts w:ascii="Arial" w:cs="Arial" w:eastAsia="Arial" w:hAnsi="Arial"/>
                <w:b/>
                <w:bCs/>
                <w:color w:val="D4E0F0"/>
                <w:sz w:val="22"/>
                <w:szCs w:val="22"/>
              </w:rPr>
              <w:t xml:space="preserve">The single most important number</w:t>
            </w:r>
          </w:p>
          <w:p>
            <w:pPr>
              <w:spacing w:after="0"/>
            </w:pPr>
            <w:r>
              <w:rPr>
                <w:rFonts w:ascii="Arial" w:cs="Arial" w:eastAsia="Arial" w:hAnsi="Arial"/>
                <w:color w:val="1E1E1E"/>
                <w:sz w:val="22"/>
                <w:szCs w:val="22"/>
              </w:rPr>
              <w:t xml:space="preserve">Juniper Hill Farm is spending an estimated $78,000 per year in hidden costs — staff time, lost customers, and suppressed sales — to avoid paying $5,300 per year in Stripe transaction fees. The ratio is 14.7 to 1. No business decision with that ratio is rational once it is made visible.</w:t>
            </w:r>
          </w:p>
        </w:tc>
      </w:tr>
    </w:tbl>
    <w:p>
      <w:pPr>
        <w:spacing w:after="200"/>
      </w:pPr>
    </w:p>
    <w:p>
      <w:pPr>
        <w:pStyle w:val="Heading2"/>
        <w:spacing w:before="280" w:after="100"/>
      </w:pPr>
      <w:r>
        <w:rPr>
          <w:rFonts w:ascii="Arial" w:cs="Arial" w:eastAsia="Arial" w:hAnsi="Arial"/>
          <w:b/>
          <w:bCs/>
          <w:color w:val="1E1E1E"/>
          <w:sz w:val="26"/>
          <w:szCs w:val="26"/>
        </w:rPr>
        <w:t xml:space="preserve">What Needs to Happen — In Order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4320"/>
        <w:gridCol w:w="2160"/>
      </w:tblGrid>
      <w:tr>
        <w:tc>
          <w:tcPr>
            <w:tcBorders>
              <w:top w:val="single" w:color="CCCCCC" w:sz="1"/>
              <w:left w:val="single" w:color="CCCCCC" w:sz="1"/>
              <w:bottom w:val="single" w:color="CCCCCC" w:sz="1"/>
              <w:right w:val="single" w:color="CCCCCC" w:sz="1"/>
            </w:tcBorders>
            <w:shd w:fill="2D4A2D" w:val="clear"/>
            <w:tcMar>
              <w:top w:type="dxa" w:w="100"/>
              <w:left w:type="dxa" w:w="140"/>
              <w:bottom w:type="dxa" w:w="100"/>
              <w:right w:type="dxa" w:w="140"/>
            </w:tcMar>
          </w:tcPr>
          <w:p>
            <w:r>
              <w:rPr>
                <w:rFonts w:ascii="Arial" w:cs="Arial" w:eastAsia="Arial" w:hAnsi="Arial"/>
                <w:b/>
                <w:bCs/>
                <w:color w:val="FFFFFF"/>
                <w:sz w:val="18"/>
                <w:szCs w:val="18"/>
              </w:rPr>
              <w:t xml:space="preserve"/>
            </w:r>
          </w:p>
        </w:tc>
        <w:tc>
          <w:tcPr>
            <w:tcBorders>
              <w:top w:val="single" w:color="CCCCCC" w:sz="1"/>
              <w:left w:val="single" w:color="CCCCCC" w:sz="1"/>
              <w:bottom w:val="single" w:color="CCCCCC" w:sz="1"/>
              <w:right w:val="single" w:color="CCCCCC" w:sz="1"/>
            </w:tcBorders>
            <w:shd w:fill="2D4A2D" w:val="clear"/>
            <w:tcMar>
              <w:top w:type="dxa" w:w="100"/>
              <w:left w:type="dxa" w:w="140"/>
              <w:bottom w:type="dxa" w:w="100"/>
              <w:right w:type="dxa" w:w="140"/>
            </w:tcMar>
          </w:tcPr>
          <w:p>
            <w:r>
              <w:rPr>
                <w:rFonts w:ascii="Arial" w:cs="Arial" w:eastAsia="Arial" w:hAnsi="Arial"/>
                <w:b/>
                <w:bCs/>
                <w:color w:val="FFFFFF"/>
                <w:sz w:val="18"/>
                <w:szCs w:val="18"/>
              </w:rPr>
              <w:t xml:space="preserve">Action</w:t>
            </w:r>
          </w:p>
        </w:tc>
        <w:tc>
          <w:tcPr>
            <w:tcBorders>
              <w:top w:val="single" w:color="CCCCCC" w:sz="1"/>
              <w:left w:val="single" w:color="CCCCCC" w:sz="1"/>
              <w:bottom w:val="single" w:color="CCCCCC" w:sz="1"/>
              <w:right w:val="single" w:color="CCCCCC" w:sz="1"/>
            </w:tcBorders>
            <w:shd w:fill="2D4A2D" w:val="clear"/>
            <w:tcMar>
              <w:top w:type="dxa" w:w="100"/>
              <w:left w:type="dxa" w:w="140"/>
              <w:bottom w:type="dxa" w:w="100"/>
              <w:right w:type="dxa" w:w="140"/>
            </w:tcMar>
          </w:tcPr>
          <w:p>
            <w:r>
              <w:rPr>
                <w:rFonts w:ascii="Arial" w:cs="Arial" w:eastAsia="Arial" w:hAnsi="Arial"/>
                <w:b/>
                <w:bCs/>
                <w:color w:val="FFFFFF"/>
                <w:sz w:val="18"/>
                <w:szCs w:val="18"/>
              </w:rPr>
              <w:t xml:space="preserve">Why it matters</w:t>
            </w:r>
          </w:p>
        </w:tc>
        <w:tc>
          <w:tcPr>
            <w:tcBorders>
              <w:top w:val="single" w:color="CCCCCC" w:sz="1"/>
              <w:left w:val="single" w:color="CCCCCC" w:sz="1"/>
              <w:bottom w:val="single" w:color="CCCCCC" w:sz="1"/>
              <w:right w:val="single" w:color="CCCCCC" w:sz="1"/>
            </w:tcBorders>
            <w:shd w:fill="2D4A2D" w:val="clear"/>
            <w:tcMar>
              <w:top w:type="dxa" w:w="100"/>
              <w:left w:type="dxa" w:w="140"/>
              <w:bottom w:type="dxa" w:w="100"/>
              <w:right w:type="dxa" w:w="140"/>
            </w:tcMar>
          </w:tcPr>
          <w:p>
            <w:r>
              <w:rPr>
                <w:rFonts w:ascii="Arial" w:cs="Arial" w:eastAsia="Arial" w:hAnsi="Arial"/>
                <w:b/>
                <w:bCs/>
                <w:color w:val="FFFFFF"/>
                <w:sz w:val="18"/>
                <w:szCs w:val="18"/>
              </w:rPr>
              <w:t xml:space="preserve">Timeline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B85C38"/>
                <w:sz w:val="20"/>
                <w:szCs w:val="20"/>
              </w:rPr>
              <w:t xml:space="preserve">①</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E1E1E"/>
                <w:sz w:val="19"/>
                <w:szCs w:val="19"/>
              </w:rPr>
              <w:t xml:space="preserve">Deploy Supabase inventory database</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E1E1E"/>
                <w:sz w:val="19"/>
                <w:szCs w:val="19"/>
              </w:rPr>
              <w:t xml:space="preserve">Real-time stock counts replace guesswork. Artificial limits can be removed immediately.</w:t>
            </w:r>
          </w:p>
        </w:tc>
        <w:tc>
          <w:tcPr>
            <w:tcBorders>
              <w:top w:val="single" w:color="CCCCCC" w:sz="1"/>
              <w:left w:val="single" w:color="CCCCCC" w:sz="1"/>
              <w:bottom w:val="single" w:color="CCCCCC" w:sz="1"/>
              <w:right w:val="single" w:color="CCCCCC" w:sz="1"/>
            </w:tcBorders>
            <w:shd w:fill="EEF4EE" w:val="clear"/>
            <w:tcMar>
              <w:top w:type="dxa" w:w="100"/>
              <w:left w:type="dxa" w:w="160"/>
              <w:bottom w:type="dxa" w:w="100"/>
              <w:right w:type="dxa" w:w="160"/>
            </w:tcMar>
          </w:tcPr>
          <w:p>
            <w:r>
              <w:rPr>
                <w:rFonts w:ascii="Arial" w:cs="Arial" w:eastAsia="Arial" w:hAnsi="Arial"/>
                <w:b/>
                <w:bCs/>
                <w:color w:val="1A6B2A"/>
                <w:sz w:val="19"/>
                <w:szCs w:val="19"/>
              </w:rPr>
              <w:t xml:space="preserve">Week 1</w:t>
            </w:r>
          </w:p>
        </w:tc>
      </w:tr>
      <w:tr>
        <w:tc>
          <w:tcPr>
            <w:tcBorders>
              <w:top w:val="single" w:color="CCCCCC" w:sz="1"/>
              <w:left w:val="single" w:color="CCCCCC" w:sz="1"/>
              <w:bottom w:val="single" w:color="CCCCCC" w:sz="1"/>
              <w:right w:val="single" w:color="CCCCCC" w:sz="1"/>
            </w:tcBorders>
            <w:shd w:fill="F0EDE8" w:val="clear"/>
            <w:tcMar>
              <w:top w:type="dxa" w:w="100"/>
              <w:left w:type="dxa" w:w="140"/>
              <w:bottom w:type="dxa" w:w="100"/>
              <w:right w:type="dxa" w:w="140"/>
            </w:tcMar>
          </w:tcPr>
          <w:p>
            <w:pPr>
              <w:jc w:val="center"/>
            </w:pPr>
            <w:r>
              <w:rPr>
                <w:rFonts w:ascii="Arial" w:cs="Arial" w:eastAsia="Arial" w:hAnsi="Arial"/>
                <w:b/>
                <w:bCs/>
                <w:color w:val="B85C38"/>
                <w:sz w:val="20"/>
                <w:szCs w:val="20"/>
              </w:rPr>
              <w:t xml:space="preserve">②</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r>
              <w:rPr>
                <w:rFonts w:ascii="Arial" w:cs="Arial" w:eastAsia="Arial" w:hAnsi="Arial"/>
                <w:b/>
                <w:bCs/>
                <w:color w:val="1E1E1E"/>
                <w:sz w:val="19"/>
                <w:szCs w:val="19"/>
              </w:rPr>
              <w:t xml:space="preserve">Build and launch Emergent.ai inventory scanner</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r>
              <w:rPr>
                <w:rFonts w:ascii="Arial" w:cs="Arial" w:eastAsia="Arial" w:hAnsi="Arial"/>
                <w:color w:val="1E1E1E"/>
                <w:sz w:val="19"/>
                <w:szCs w:val="19"/>
              </w:rPr>
              <w:t xml:space="preserve">Staff begin scanning stock in/out. System learns actual inventory levels.</w:t>
            </w:r>
          </w:p>
        </w:tc>
        <w:tc>
          <w:tcPr>
            <w:tcBorders>
              <w:top w:val="single" w:color="CCCCCC" w:sz="1"/>
              <w:left w:val="single" w:color="CCCCCC" w:sz="1"/>
              <w:bottom w:val="single" w:color="CCCCCC" w:sz="1"/>
              <w:right w:val="single" w:color="CCCCCC" w:sz="1"/>
            </w:tcBorders>
            <w:shd w:fill="E6F0E6" w:val="clear"/>
            <w:tcMar>
              <w:top w:type="dxa" w:w="100"/>
              <w:left w:type="dxa" w:w="160"/>
              <w:bottom w:type="dxa" w:w="100"/>
              <w:right w:type="dxa" w:w="160"/>
            </w:tcMar>
          </w:tcPr>
          <w:p>
            <w:r>
              <w:rPr>
                <w:rFonts w:ascii="Arial" w:cs="Arial" w:eastAsia="Arial" w:hAnsi="Arial"/>
                <w:b/>
                <w:bCs/>
                <w:color w:val="1A6B2A"/>
                <w:sz w:val="19"/>
                <w:szCs w:val="19"/>
              </w:rPr>
              <w:t xml:space="preserve">Week 2</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B85C38"/>
                <w:sz w:val="20"/>
                <w:szCs w:val="20"/>
              </w:rPr>
              <w:t xml:space="preserve">③</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E1E1E"/>
                <w:sz w:val="19"/>
                <w:szCs w:val="19"/>
              </w:rPr>
              <w:t xml:space="preserve">Enable Stripe on the ecommerce storefront</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E1E1E"/>
                <w:sz w:val="19"/>
                <w:szCs w:val="19"/>
              </w:rPr>
              <w:t xml:space="preserve">Single full-payment checkout replaces 75% deposit + balance invoice. Abandoned cart rate drops.</w:t>
            </w:r>
          </w:p>
        </w:tc>
        <w:tc>
          <w:tcPr>
            <w:tcBorders>
              <w:top w:val="single" w:color="CCCCCC" w:sz="1"/>
              <w:left w:val="single" w:color="CCCCCC" w:sz="1"/>
              <w:bottom w:val="single" w:color="CCCCCC" w:sz="1"/>
              <w:right w:val="single" w:color="CCCCCC" w:sz="1"/>
            </w:tcBorders>
            <w:shd w:fill="EEF4EE" w:val="clear"/>
            <w:tcMar>
              <w:top w:type="dxa" w:w="100"/>
              <w:left w:type="dxa" w:w="160"/>
              <w:bottom w:type="dxa" w:w="100"/>
              <w:right w:type="dxa" w:w="160"/>
            </w:tcMar>
          </w:tcPr>
          <w:p>
            <w:r>
              <w:rPr>
                <w:rFonts w:ascii="Arial" w:cs="Arial" w:eastAsia="Arial" w:hAnsi="Arial"/>
                <w:b/>
                <w:bCs/>
                <w:color w:val="1A6B2A"/>
                <w:sz w:val="19"/>
                <w:szCs w:val="19"/>
              </w:rPr>
              <w:t xml:space="preserve">Week 2-3</w:t>
            </w:r>
          </w:p>
        </w:tc>
      </w:tr>
      <w:tr>
        <w:tc>
          <w:tcPr>
            <w:tcBorders>
              <w:top w:val="single" w:color="CCCCCC" w:sz="1"/>
              <w:left w:val="single" w:color="CCCCCC" w:sz="1"/>
              <w:bottom w:val="single" w:color="CCCCCC" w:sz="1"/>
              <w:right w:val="single" w:color="CCCCCC" w:sz="1"/>
            </w:tcBorders>
            <w:shd w:fill="F0EDE8" w:val="clear"/>
            <w:tcMar>
              <w:top w:type="dxa" w:w="100"/>
              <w:left w:type="dxa" w:w="140"/>
              <w:bottom w:type="dxa" w:w="100"/>
              <w:right w:type="dxa" w:w="140"/>
            </w:tcMar>
          </w:tcPr>
          <w:p>
            <w:pPr>
              <w:jc w:val="center"/>
            </w:pPr>
            <w:r>
              <w:rPr>
                <w:rFonts w:ascii="Arial" w:cs="Arial" w:eastAsia="Arial" w:hAnsi="Arial"/>
                <w:b/>
                <w:bCs/>
                <w:color w:val="B85C38"/>
                <w:sz w:val="20"/>
                <w:szCs w:val="20"/>
              </w:rPr>
              <w:t xml:space="preserve">④</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r>
              <w:rPr>
                <w:rFonts w:ascii="Arial" w:cs="Arial" w:eastAsia="Arial" w:hAnsi="Arial"/>
                <w:b/>
                <w:bCs/>
                <w:color w:val="1E1E1E"/>
                <w:sz w:val="19"/>
                <w:szCs w:val="19"/>
              </w:rPr>
              <w:t xml:space="preserve">Remove artificial per-product limits</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r>
              <w:rPr>
                <w:rFonts w:ascii="Arial" w:cs="Arial" w:eastAsia="Arial" w:hAnsi="Arial"/>
                <w:color w:val="1E1E1E"/>
                <w:sz w:val="19"/>
                <w:szCs w:val="19"/>
              </w:rPr>
              <w:t xml:space="preserve">Customers order what they want. Revenue per order increases.</w:t>
            </w:r>
          </w:p>
        </w:tc>
        <w:tc>
          <w:tcPr>
            <w:tcBorders>
              <w:top w:val="single" w:color="CCCCCC" w:sz="1"/>
              <w:left w:val="single" w:color="CCCCCC" w:sz="1"/>
              <w:bottom w:val="single" w:color="CCCCCC" w:sz="1"/>
              <w:right w:val="single" w:color="CCCCCC" w:sz="1"/>
            </w:tcBorders>
            <w:shd w:fill="E6F0E6" w:val="clear"/>
            <w:tcMar>
              <w:top w:type="dxa" w:w="100"/>
              <w:left w:type="dxa" w:w="160"/>
              <w:bottom w:type="dxa" w:w="100"/>
              <w:right w:type="dxa" w:w="160"/>
            </w:tcMar>
          </w:tcPr>
          <w:p>
            <w:r>
              <w:rPr>
                <w:rFonts w:ascii="Arial" w:cs="Arial" w:eastAsia="Arial" w:hAnsi="Arial"/>
                <w:b/>
                <w:bCs/>
                <w:color w:val="1A6B2A"/>
                <w:sz w:val="19"/>
                <w:szCs w:val="19"/>
              </w:rPr>
              <w:t xml:space="preserve">Week 3 (after ① live)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B85C38"/>
                <w:sz w:val="20"/>
                <w:szCs w:val="20"/>
              </w:rPr>
              <w:t xml:space="preserve">⑤</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E1E1E"/>
                <w:sz w:val="19"/>
                <w:szCs w:val="19"/>
              </w:rPr>
              <w:t xml:space="preserve">Lower minimum order back to 5kg</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E1E1E"/>
                <w:sz w:val="19"/>
                <w:szCs w:val="19"/>
              </w:rPr>
              <w:t xml:space="preserve">New customers who were deterred by 6kg minimum begin to convert.</w:t>
            </w:r>
          </w:p>
        </w:tc>
        <w:tc>
          <w:tcPr>
            <w:tcBorders>
              <w:top w:val="single" w:color="CCCCCC" w:sz="1"/>
              <w:left w:val="single" w:color="CCCCCC" w:sz="1"/>
              <w:bottom w:val="single" w:color="CCCCCC" w:sz="1"/>
              <w:right w:val="single" w:color="CCCCCC" w:sz="1"/>
            </w:tcBorders>
            <w:shd w:fill="EEF4EE" w:val="clear"/>
            <w:tcMar>
              <w:top w:type="dxa" w:w="100"/>
              <w:left w:type="dxa" w:w="160"/>
              <w:bottom w:type="dxa" w:w="100"/>
              <w:right w:type="dxa" w:w="160"/>
            </w:tcMar>
          </w:tcPr>
          <w:p>
            <w:r>
              <w:rPr>
                <w:rFonts w:ascii="Arial" w:cs="Arial" w:eastAsia="Arial" w:hAnsi="Arial"/>
                <w:b/>
                <w:bCs/>
                <w:color w:val="1A6B2A"/>
                <w:sz w:val="19"/>
                <w:szCs w:val="19"/>
              </w:rPr>
              <w:t xml:space="preserve">Week 3</w:t>
            </w:r>
          </w:p>
        </w:tc>
      </w:tr>
      <w:tr>
        <w:tc>
          <w:tcPr>
            <w:tcBorders>
              <w:top w:val="single" w:color="CCCCCC" w:sz="1"/>
              <w:left w:val="single" w:color="CCCCCC" w:sz="1"/>
              <w:bottom w:val="single" w:color="CCCCCC" w:sz="1"/>
              <w:right w:val="single" w:color="CCCCCC" w:sz="1"/>
            </w:tcBorders>
            <w:shd w:fill="F0EDE8" w:val="clear"/>
            <w:tcMar>
              <w:top w:type="dxa" w:w="100"/>
              <w:left w:type="dxa" w:w="140"/>
              <w:bottom w:type="dxa" w:w="100"/>
              <w:right w:type="dxa" w:w="140"/>
            </w:tcMar>
          </w:tcPr>
          <w:p>
            <w:pPr>
              <w:jc w:val="center"/>
            </w:pPr>
            <w:r>
              <w:rPr>
                <w:rFonts w:ascii="Arial" w:cs="Arial" w:eastAsia="Arial" w:hAnsi="Arial"/>
                <w:b/>
                <w:bCs/>
                <w:color w:val="B85C38"/>
                <w:sz w:val="20"/>
                <w:szCs w:val="20"/>
              </w:rPr>
              <w:t xml:space="preserve">⑥</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r>
              <w:rPr>
                <w:rFonts w:ascii="Arial" w:cs="Arial" w:eastAsia="Arial" w:hAnsi="Arial"/>
                <w:b/>
                <w:bCs/>
                <w:color w:val="1E1E1E"/>
                <w:sz w:val="19"/>
                <w:szCs w:val="19"/>
              </w:rPr>
              <w:t xml:space="preserve">Activate ML yield prediction (nightly cron)</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r>
              <w:rPr>
                <w:rFonts w:ascii="Arial" w:cs="Arial" w:eastAsia="Arial" w:hAnsi="Arial"/>
                <w:color w:val="1E1E1E"/>
                <w:sz w:val="19"/>
                <w:szCs w:val="19"/>
              </w:rPr>
              <w:t xml:space="preserve">Carcass yield accuracy improves weekly. Cut decisions become profit-optimised.</w:t>
            </w:r>
          </w:p>
        </w:tc>
        <w:tc>
          <w:tcPr>
            <w:tcBorders>
              <w:top w:val="single" w:color="CCCCCC" w:sz="1"/>
              <w:left w:val="single" w:color="CCCCCC" w:sz="1"/>
              <w:bottom w:val="single" w:color="CCCCCC" w:sz="1"/>
              <w:right w:val="single" w:color="CCCCCC" w:sz="1"/>
            </w:tcBorders>
            <w:shd w:fill="E6F0E6" w:val="clear"/>
            <w:tcMar>
              <w:top w:type="dxa" w:w="100"/>
              <w:left w:type="dxa" w:w="160"/>
              <w:bottom w:type="dxa" w:w="100"/>
              <w:right w:type="dxa" w:w="160"/>
            </w:tcMar>
          </w:tcPr>
          <w:p>
            <w:r>
              <w:rPr>
                <w:rFonts w:ascii="Arial" w:cs="Arial" w:eastAsia="Arial" w:hAnsi="Arial"/>
                <w:b/>
                <w:bCs/>
                <w:color w:val="1A6B2A"/>
                <w:sz w:val="19"/>
                <w:szCs w:val="19"/>
              </w:rPr>
              <w:t xml:space="preserve">Week 4+</w:t>
            </w:r>
          </w:p>
        </w:tc>
      </w:tr>
    </w:tbl>
    <w:p>
      <w:pPr>
        <w:spacing w:after="200"/>
      </w:pPr>
    </w:p>
    <w:p>
      <w:pPr>
        <w:pStyle w:val="Heading2"/>
        <w:spacing w:before="280" w:after="100"/>
      </w:pPr>
      <w:r>
        <w:rPr>
          <w:rFonts w:ascii="Arial" w:cs="Arial" w:eastAsia="Arial" w:hAnsi="Arial"/>
          <w:b/>
          <w:bCs/>
          <w:color w:val="1E1E1E"/>
          <w:sz w:val="26"/>
          <w:szCs w:val="26"/>
        </w:rPr>
        <w:t xml:space="preserve">Three-Year Outlook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280"/>
        <w:gridCol w:w="1800"/>
        <w:gridCol w:w="1200"/>
      </w:tblGrid>
      <w:tr>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Year</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Revenue recovery</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Cost savings</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System cost</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Net gain</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Year 1 (ramp-up)</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$48,130</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$13,909</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−$7,488</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Arial" w:cs="Arial" w:eastAsia="Arial" w:hAnsi="Arial"/>
                <w:b w:val="false"/>
                <w:bCs w:val="false"/>
                <w:color w:val="1E1E1E"/>
                <w:sz w:val="20"/>
                <w:szCs w:val="20"/>
              </w:rPr>
              <w:t xml:space="preserve">$54,551</w:t>
            </w:r>
          </w:p>
        </w:tc>
      </w:tr>
      <w:tr>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Year 2 (full run)</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$55,264</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$23,720</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−$8,100</w:t>
            </w:r>
          </w:p>
        </w:tc>
        <w:tc>
          <w:tcPr>
            <w:tcBorders>
              <w:top w:val="single" w:color="CCCCCC" w:sz="1"/>
              <w:left w:val="single" w:color="CCCCCC" w:sz="1"/>
              <w:bottom w:val="single" w:color="CCCCCC" w:sz="1"/>
              <w:right w:val="single" w:color="CCCCCC" w:sz="1"/>
            </w:tcBorders>
            <w:shd w:fill="F0EDE8" w:val="clear"/>
            <w:tcMar>
              <w:top w:type="dxa" w:w="100"/>
              <w:left w:type="dxa" w:w="160"/>
              <w:bottom w:type="dxa" w:w="100"/>
              <w:right w:type="dxa" w:w="160"/>
            </w:tcMar>
          </w:tcPr>
          <w:p>
            <w:pPr>
              <w:jc w:val="right"/>
            </w:pPr>
            <w:r>
              <w:rPr>
                <w:rFonts w:ascii="Arial" w:cs="Arial" w:eastAsia="Arial" w:hAnsi="Arial"/>
                <w:b w:val="false"/>
                <w:bCs w:val="false"/>
                <w:color w:val="1E1E1E"/>
                <w:sz w:val="20"/>
                <w:szCs w:val="20"/>
              </w:rPr>
              <w:t xml:space="preserve">$70,884</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Year 3 (optimised)</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$63,000</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$25,000</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1E"/>
                <w:sz w:val="20"/>
                <w:szCs w:val="20"/>
              </w:rPr>
              <w:t xml:space="preserve">−$8,640</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right"/>
            </w:pPr>
            <w:r>
              <w:rPr>
                <w:rFonts w:ascii="Arial" w:cs="Arial" w:eastAsia="Arial" w:hAnsi="Arial"/>
                <w:b w:val="false"/>
                <w:bCs w:val="false"/>
                <w:color w:val="1E1E1E"/>
                <w:sz w:val="20"/>
                <w:szCs w:val="20"/>
              </w:rPr>
              <w:t xml:space="preserve">$79,360</w:t>
            </w:r>
          </w:p>
        </w:tc>
      </w:tr>
      <w:tr>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3-YEAR CUMULATIVE NET GAIN</w:t>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2D4A2D"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$204,795</w:t>
            </w:r>
          </w:p>
        </w:tc>
      </w:tr>
    </w:tbl>
    <w:p>
      <w:pPr>
        <w:spacing w:after="80"/>
      </w:pPr>
    </w:p>
    <w:p>
      <w:pPr>
        <w:spacing w:after="140"/>
      </w:pPr>
      <w:r>
        <w:rPr>
          <w:rFonts w:ascii="Arial" w:cs="Arial" w:eastAsia="Arial" w:hAnsi="Arial"/>
          <w:i/>
          <w:iCs/>
          <w:color w:val="7A7163"/>
          <w:sz w:val="22"/>
          <w:szCs w:val="22"/>
        </w:rPr>
        <w:t xml:space="preserve">Year 2 and 3 gains increase as: ML prediction improves cut decisions (higher margin product mix), repeat customer rate rises as the experience improves, and word-of-mouth from satisfied customers brings new first-time buyers.</w:t>
      </w:r>
    </w:p>
    <w:p>
      <w:pPr>
        <w:spacing w:after="240"/>
      </w:pPr>
    </w:p>
    <w:p>
      <w:pPr>
        <w:pBdr>
          <w:bottom w:val="single" w:color="DDD5CC" w:sz="4" w:space="1"/>
        </w:pBdr>
        <w:spacing w:before="200" w:after="200"/>
      </w:pPr>
    </w:p>
    <w:p>
      <w:pPr>
        <w:spacing w:before="200" w:after="80"/>
        <w:jc w:val="center"/>
      </w:pPr>
      <w:r>
        <w:rPr>
          <w:rFonts w:ascii="Arial" w:cs="Arial" w:eastAsia="Arial" w:hAnsi="Arial"/>
          <w:i/>
          <w:iCs/>
          <w:color w:val="B85C38"/>
          <w:sz w:val="24"/>
          <w:szCs w:val="24"/>
        </w:rPr>
        <w:t xml:space="preserve">"The beef is already premium. The business case for making the website match it is now in front of you."</w:t>
      </w:r>
    </w:p>
    <w:p>
      <w:pPr>
        <w:spacing w:after="80"/>
        <w:jc w:val="center"/>
      </w:pPr>
      <w:r>
        <w:rPr>
          <w:rFonts w:ascii="Arial" w:cs="Arial" w:eastAsia="Arial" w:hAnsi="Arial"/>
          <w:color w:val="7A7163"/>
          <w:sz w:val="18"/>
          <w:szCs w:val="18"/>
        </w:rPr>
        <w:t xml:space="preserve">Confidential — Prepared for Juniper Hill Farm Pitch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D4A2D"/>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E1E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2026-02-23T23:20:01.248Z</dcterms:created>
  <dcterms:modified xsi:type="dcterms:W3CDTF">2026-02-23T23:20:01.249Z</dcterms:modified>
</cp:coreProperties>
</file>

<file path=docProps/custom.xml><?xml version="1.0" encoding="utf-8"?>
<Properties xmlns="http://schemas.openxmlformats.org/officeDocument/2006/custom-properties" xmlns:vt="http://schemas.openxmlformats.org/officeDocument/2006/docPropsVTypes"/>
</file>