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C22A64" w:rsidP="00C22A64">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第七章</w:t>
      </w:r>
      <w:r>
        <w:rPr>
          <w:rFonts w:ascii="宋体" w:hAnsi="宋体" w:cs="宋体" w:hint="eastAsia"/>
          <w:b/>
          <w:bCs/>
          <w:color w:val="000000"/>
          <w:sz w:val="28"/>
          <w:szCs w:val="28"/>
        </w:rPr>
        <w:t xml:space="preserve"> </w:t>
      </w:r>
      <w:r>
        <w:rPr>
          <w:rFonts w:ascii="宋体" w:hAnsi="宋体" w:cs="宋体" w:hint="eastAsia"/>
          <w:b/>
          <w:bCs/>
          <w:color w:val="000000"/>
          <w:sz w:val="28"/>
          <w:szCs w:val="28"/>
        </w:rPr>
        <w:t>税务咨询服务</w:t>
      </w:r>
    </w:p>
    <w:p w:rsidR="00000000" w:rsidRDefault="00C22A64" w:rsidP="00C22A64">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一般税务咨询服务和税收政策适用咨询的实施</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【考情分析】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本章属于普通章节。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预计题型：客观题。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预计分值：</w:t>
      </w:r>
      <w:r>
        <w:rPr>
          <w:rFonts w:ascii="宋体" w:hAnsi="宋体" w:hint="eastAsia"/>
          <w:color w:val="000000"/>
          <w:sz w:val="21"/>
          <w:szCs w:val="21"/>
        </w:rPr>
        <w:t>3.5</w:t>
      </w:r>
      <w:r>
        <w:rPr>
          <w:rFonts w:ascii="宋体" w:hAnsi="宋体" w:hint="eastAsia"/>
          <w:color w:val="000000"/>
          <w:sz w:val="21"/>
          <w:szCs w:val="21"/>
        </w:rPr>
        <w:t>分左右。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【备注】</w:t>
      </w:r>
      <w:r>
        <w:rPr>
          <w:rFonts w:ascii="宋体" w:hAnsi="宋体" w:hint="eastAsia"/>
          <w:color w:val="000000"/>
          <w:sz w:val="21"/>
          <w:szCs w:val="21"/>
        </w:rPr>
        <w:t>部分历年考题，命题形式是税务咨询，但具体的税会政策（答案）在第二章至第五章。</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【知识点】一般税务咨询的服务内容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适用</w:t>
      </w:r>
      <w:r>
        <w:rPr>
          <w:rStyle w:val="font14zd2"/>
          <w:rFonts w:ascii="宋体" w:hAnsi="宋体" w:hint="eastAsia"/>
        </w:rPr>
        <w:t>税收实体法</w:t>
      </w:r>
      <w:r>
        <w:rPr>
          <w:rFonts w:ascii="宋体" w:hAnsi="宋体" w:hint="eastAsia"/>
          <w:color w:val="000000"/>
          <w:sz w:val="21"/>
          <w:szCs w:val="21"/>
        </w:rPr>
        <w:t>方面的税务咨询。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我国实行多种税、多层次的税收实体法体系，税收法律规定有税法（例如《增值税法》等）或暂行条例（例如《土地增值税暂行条例》等）、实施条例或实施细则（例如《增</w:t>
      </w:r>
      <w:r>
        <w:rPr>
          <w:rFonts w:ascii="宋体" w:hAnsi="宋体" w:hint="eastAsia"/>
          <w:color w:val="000000"/>
          <w:sz w:val="21"/>
          <w:szCs w:val="21"/>
        </w:rPr>
        <w:t>值税法实施条例》、《</w:t>
      </w:r>
      <w:r>
        <w:rPr>
          <w:rFonts w:ascii="宋体" w:hAnsi="宋体" w:hint="eastAsia"/>
          <w:color w:val="000000"/>
          <w:sz w:val="21"/>
          <w:szCs w:val="21"/>
        </w:rPr>
        <w:t>xx</w:t>
      </w:r>
      <w:r>
        <w:rPr>
          <w:rFonts w:ascii="宋体" w:hAnsi="宋体" w:hint="eastAsia"/>
          <w:color w:val="000000"/>
          <w:sz w:val="21"/>
          <w:szCs w:val="21"/>
        </w:rPr>
        <w:t>省房产税实施细则》）、行政法规、部门规章（例如《个体工商户个人所得税计税办法》，国家税务总局令第</w:t>
      </w:r>
      <w:r>
        <w:rPr>
          <w:rFonts w:ascii="宋体" w:hAnsi="宋体" w:hint="eastAsia"/>
          <w:color w:val="000000"/>
          <w:sz w:val="21"/>
          <w:szCs w:val="21"/>
        </w:rPr>
        <w:t>35</w:t>
      </w:r>
      <w:r>
        <w:rPr>
          <w:rFonts w:ascii="宋体" w:hAnsi="宋体" w:hint="eastAsia"/>
          <w:color w:val="000000"/>
          <w:sz w:val="21"/>
          <w:szCs w:val="21"/>
        </w:rPr>
        <w:t>号，根据</w:t>
      </w:r>
      <w:r>
        <w:rPr>
          <w:rFonts w:ascii="宋体" w:hAnsi="宋体" w:hint="eastAsia"/>
          <w:color w:val="000000"/>
          <w:sz w:val="21"/>
          <w:szCs w:val="21"/>
        </w:rPr>
        <w:t>2018</w:t>
      </w:r>
      <w:r>
        <w:rPr>
          <w:rFonts w:ascii="宋体" w:hAnsi="宋体" w:hint="eastAsia"/>
          <w:color w:val="000000"/>
          <w:sz w:val="21"/>
          <w:szCs w:val="21"/>
        </w:rPr>
        <w:t>年国家税务总局第</w:t>
      </w:r>
      <w:r>
        <w:rPr>
          <w:rFonts w:ascii="宋体" w:hAnsi="宋体" w:hint="eastAsia"/>
          <w:color w:val="000000"/>
          <w:sz w:val="21"/>
          <w:szCs w:val="21"/>
        </w:rPr>
        <w:t>44</w:t>
      </w:r>
      <w:r>
        <w:rPr>
          <w:rFonts w:ascii="宋体" w:hAnsi="宋体" w:hint="eastAsia"/>
          <w:color w:val="000000"/>
          <w:sz w:val="21"/>
          <w:szCs w:val="21"/>
        </w:rPr>
        <w:t>号令修正）等多种表现形式。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纳税人具体经营活动适用相应的税收实体法及具体条款，专业性强、要求高，是一般税务咨询服务</w:t>
      </w:r>
      <w:r>
        <w:rPr>
          <w:rStyle w:val="font14zd2"/>
          <w:rFonts w:ascii="宋体" w:hAnsi="宋体" w:hint="eastAsia"/>
        </w:rPr>
        <w:t>最重要的内容</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适用</w:t>
      </w:r>
      <w:r>
        <w:rPr>
          <w:rStyle w:val="font14zd2"/>
          <w:rFonts w:ascii="宋体" w:hAnsi="宋体" w:hint="eastAsia"/>
        </w:rPr>
        <w:t>税收程序法</w:t>
      </w:r>
      <w:r>
        <w:rPr>
          <w:rFonts w:ascii="宋体" w:hAnsi="宋体" w:hint="eastAsia"/>
          <w:color w:val="000000"/>
          <w:sz w:val="21"/>
          <w:szCs w:val="21"/>
        </w:rPr>
        <w:t>方面的税收咨询。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纳税人和扣缴义务人应按《税收征收管理法》《税收征收管理法实施细则》及国务院、财政部、国家税务总局发布税收征收管理的法规（例如《发票管理办法》）、规章（例如《欠税公告办法</w:t>
      </w:r>
      <w:r>
        <w:rPr>
          <w:rFonts w:ascii="宋体" w:hAnsi="宋体" w:hint="eastAsia"/>
          <w:color w:val="000000"/>
          <w:sz w:val="21"/>
          <w:szCs w:val="21"/>
        </w:rPr>
        <w:t>》（国家税务总局令第</w:t>
      </w:r>
      <w:r>
        <w:rPr>
          <w:rFonts w:ascii="宋体" w:hAnsi="宋体" w:hint="eastAsia"/>
          <w:color w:val="000000"/>
          <w:sz w:val="21"/>
          <w:szCs w:val="21"/>
        </w:rPr>
        <w:t>61</w:t>
      </w:r>
      <w:r>
        <w:rPr>
          <w:rFonts w:ascii="宋体" w:hAnsi="宋体" w:hint="eastAsia"/>
          <w:color w:val="000000"/>
          <w:sz w:val="21"/>
          <w:szCs w:val="21"/>
        </w:rPr>
        <w:t>号</w:t>
      </w:r>
      <w:r>
        <w:rPr>
          <w:rFonts w:ascii="宋体" w:hAnsi="宋体" w:hint="eastAsia"/>
          <w:color w:val="000000"/>
          <w:sz w:val="21"/>
          <w:szCs w:val="21"/>
        </w:rPr>
        <w:t>)</w:t>
      </w:r>
      <w:r>
        <w:rPr>
          <w:rFonts w:ascii="宋体" w:hAnsi="宋体" w:hint="eastAsia"/>
          <w:color w:val="000000"/>
          <w:sz w:val="21"/>
          <w:szCs w:val="21"/>
        </w:rPr>
        <w:t>）和规范性文件（例如《关于调整增值税纳税申报有关事项的公告》（国家税务总局公告</w:t>
      </w:r>
      <w:r>
        <w:rPr>
          <w:rFonts w:ascii="宋体" w:hAnsi="宋体" w:hint="eastAsia"/>
          <w:color w:val="000000"/>
          <w:sz w:val="21"/>
          <w:szCs w:val="21"/>
        </w:rPr>
        <w:t>2026</w:t>
      </w:r>
      <w:r>
        <w:rPr>
          <w:rFonts w:ascii="宋体" w:hAnsi="宋体" w:hint="eastAsia"/>
          <w:color w:val="000000"/>
          <w:sz w:val="21"/>
          <w:szCs w:val="21"/>
        </w:rPr>
        <w:t>年第</w:t>
      </w:r>
      <w:r>
        <w:rPr>
          <w:rFonts w:ascii="宋体" w:hAnsi="宋体" w:hint="eastAsia"/>
          <w:color w:val="000000"/>
          <w:sz w:val="21"/>
          <w:szCs w:val="21"/>
        </w:rPr>
        <w:t>6</w:t>
      </w:r>
      <w:r>
        <w:rPr>
          <w:rFonts w:ascii="宋体" w:hAnsi="宋体" w:hint="eastAsia"/>
          <w:color w:val="000000"/>
          <w:sz w:val="21"/>
          <w:szCs w:val="21"/>
        </w:rPr>
        <w:t>号））办理涉税事宜。</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5676900" cy="2609850"/>
            <wp:effectExtent l="19050" t="0" r="0" b="0"/>
            <wp:docPr id="1" name="图片_x00204dfcf7bc-1e73-47dc-a15d-987a1921f8e3" descr="c298ad3b-e4fe-4f6f-900a-ca807381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dfcf7bc-1e73-47dc-a15d-987a1921f8e3" descr="c298ad3b-e4fe-4f6f-900a-ca8073811602"/>
                    <pic:cNvPicPr>
                      <a:picLocks noChangeAspect="1" noChangeArrowheads="1"/>
                    </pic:cNvPicPr>
                  </pic:nvPicPr>
                  <pic:blipFill>
                    <a:blip r:embed="rId6"/>
                    <a:srcRect/>
                    <a:stretch>
                      <a:fillRect/>
                    </a:stretch>
                  </pic:blipFill>
                  <pic:spPr bwMode="auto">
                    <a:xfrm>
                      <a:off x="0" y="0"/>
                      <a:ext cx="5676900" cy="260985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Style w:val="font14zd2"/>
          <w:rFonts w:ascii="宋体" w:hAnsi="宋体" w:hint="eastAsia"/>
        </w:rPr>
        <w:t>解决税收分歧</w:t>
      </w:r>
      <w:r>
        <w:rPr>
          <w:rFonts w:ascii="宋体" w:hAnsi="宋体" w:hint="eastAsia"/>
          <w:color w:val="000000"/>
          <w:sz w:val="21"/>
          <w:szCs w:val="21"/>
        </w:rPr>
        <w:t>方面的咨询。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）陈述、申辩权的运用；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）对行政处罚的听证；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）提起税务行政复议；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）提起税务行政诉讼；</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）申请行政赔偿；</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6</w:t>
      </w:r>
      <w:r>
        <w:rPr>
          <w:rFonts w:ascii="宋体" w:hAnsi="宋体" w:hint="eastAsia"/>
          <w:color w:val="000000"/>
          <w:sz w:val="21"/>
          <w:szCs w:val="21"/>
        </w:rPr>
        <w:t>）对税务机关及工作人员各种不法行为进行揭露、检举和控告。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lastRenderedPageBreak/>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Style w:val="font14zd2"/>
          <w:rFonts w:ascii="宋体" w:hAnsi="宋体" w:hint="eastAsia"/>
        </w:rPr>
        <w:t>涉税会计处理</w:t>
      </w:r>
      <w:r>
        <w:rPr>
          <w:rFonts w:ascii="宋体" w:hAnsi="宋体" w:hint="eastAsia"/>
          <w:color w:val="000000"/>
          <w:sz w:val="21"/>
          <w:szCs w:val="21"/>
        </w:rPr>
        <w:t>的咨询。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）各税种的涉税会计处理；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）相关税种或业务的税</w:t>
      </w:r>
      <w:r>
        <w:rPr>
          <w:rFonts w:ascii="宋体" w:hAnsi="宋体" w:hint="eastAsia"/>
          <w:color w:val="000000"/>
          <w:sz w:val="21"/>
          <w:szCs w:val="21"/>
        </w:rPr>
        <w:t>法与会计差异处理；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）企业所得税年终汇算清缴后的账务调整；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）企业自查、税务机关风险评估或税务稽查后的错账调整及查补税款、加收滞纳金或所处罚款的会计处理。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Style w:val="font14zd2"/>
          <w:rFonts w:ascii="宋体" w:hAnsi="宋体" w:hint="eastAsia"/>
        </w:rPr>
        <w:t>税务动态</w:t>
      </w:r>
      <w:r>
        <w:rPr>
          <w:rFonts w:ascii="宋体" w:hAnsi="宋体" w:hint="eastAsia"/>
          <w:color w:val="000000"/>
          <w:sz w:val="21"/>
          <w:szCs w:val="21"/>
        </w:rPr>
        <w:t>方面的咨询。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）税收法律或政策法规调整的趋势和步骤；</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）税收征管措施或办税制度重大调整及内容；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）风险管理、税务稽查或大企业辅导的重点行业或重点关注问题；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）税务机关的机构设置、职责分工、人员配备甚至办公场所等情况及其调整变动情况。</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6.</w:t>
      </w:r>
      <w:r>
        <w:rPr>
          <w:rStyle w:val="font14zd2"/>
          <w:rFonts w:ascii="宋体" w:hAnsi="宋体" w:hint="eastAsia"/>
        </w:rPr>
        <w:t>税收基础知识、税收协定知识和内容</w:t>
      </w:r>
      <w:r>
        <w:rPr>
          <w:rFonts w:ascii="宋体" w:hAnsi="宋体" w:hint="eastAsia"/>
          <w:color w:val="000000"/>
          <w:sz w:val="21"/>
          <w:szCs w:val="21"/>
        </w:rPr>
        <w:t>以</w:t>
      </w:r>
      <w:r>
        <w:rPr>
          <w:rFonts w:ascii="宋体" w:hAnsi="宋体" w:hint="eastAsia"/>
          <w:color w:val="000000"/>
          <w:sz w:val="21"/>
          <w:szCs w:val="21"/>
        </w:rPr>
        <w:t>及</w:t>
      </w:r>
      <w:r>
        <w:rPr>
          <w:rStyle w:val="font14zd2"/>
          <w:rFonts w:ascii="宋体" w:hAnsi="宋体" w:hint="eastAsia"/>
        </w:rPr>
        <w:t>外国税制</w:t>
      </w:r>
      <w:r>
        <w:rPr>
          <w:rFonts w:ascii="宋体" w:hAnsi="宋体" w:hint="eastAsia"/>
          <w:color w:val="000000"/>
          <w:sz w:val="21"/>
          <w:szCs w:val="21"/>
        </w:rPr>
        <w:t>规定。</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【知识点】一般税务咨询的服务方式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书面咨询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较为</w:t>
      </w:r>
      <w:r>
        <w:rPr>
          <w:rStyle w:val="font14zd2"/>
          <w:rFonts w:ascii="宋体" w:hAnsi="宋体" w:hint="eastAsia"/>
        </w:rPr>
        <w:t>正式、规范的</w:t>
      </w:r>
      <w:r>
        <w:rPr>
          <w:rFonts w:ascii="宋体" w:hAnsi="宋体" w:hint="eastAsia"/>
          <w:color w:val="000000"/>
          <w:sz w:val="21"/>
          <w:szCs w:val="21"/>
        </w:rPr>
        <w:t>一般税务咨询服务方式。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适用于</w:t>
      </w:r>
      <w:r>
        <w:rPr>
          <w:rStyle w:val="font14zd2"/>
          <w:rFonts w:ascii="宋体" w:hAnsi="宋体" w:hint="eastAsia"/>
        </w:rPr>
        <w:t>专业性较强、涉及内容较多和相对复杂的</w:t>
      </w:r>
      <w:r>
        <w:rPr>
          <w:rFonts w:ascii="宋体" w:hAnsi="宋体" w:hint="eastAsia"/>
          <w:color w:val="000000"/>
          <w:sz w:val="21"/>
          <w:szCs w:val="21"/>
        </w:rPr>
        <w:t>涉税事项咨询。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电话咨询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以电话通话方式提供口头的一般税务咨询服务。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主要适用于比较</w:t>
      </w:r>
      <w:r>
        <w:rPr>
          <w:rStyle w:val="font14zd2"/>
          <w:rFonts w:ascii="宋体" w:hAnsi="宋体" w:hint="eastAsia"/>
        </w:rPr>
        <w:t>简单明了的</w:t>
      </w:r>
      <w:r>
        <w:rPr>
          <w:rFonts w:ascii="宋体" w:hAnsi="宋体" w:hint="eastAsia"/>
          <w:color w:val="000000"/>
          <w:sz w:val="21"/>
          <w:szCs w:val="21"/>
        </w:rPr>
        <w:t>涉税事项咨询服务。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3.</w:t>
      </w:r>
      <w:r>
        <w:rPr>
          <w:rStyle w:val="font14zd2"/>
          <w:rFonts w:ascii="宋体" w:hAnsi="宋体" w:hint="eastAsia"/>
        </w:rPr>
        <w:t>晤谈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与委托人见面洽谈，当面解答委托人提出的税务咨询问题的一种咨询服务方式。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情况较为复杂、内容较多、难度较大的</w:t>
      </w:r>
      <w:r>
        <w:rPr>
          <w:rFonts w:ascii="宋体" w:hAnsi="宋体" w:hint="eastAsia"/>
          <w:color w:val="000000"/>
          <w:sz w:val="21"/>
          <w:szCs w:val="21"/>
        </w:rPr>
        <w:t>涉税事项，通常需要晤谈方式提供税务咨询服务。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4.</w:t>
      </w:r>
      <w:r>
        <w:rPr>
          <w:rStyle w:val="font14zd2"/>
          <w:rFonts w:ascii="宋体" w:hAnsi="宋体" w:hint="eastAsia"/>
        </w:rPr>
        <w:t>网络咨询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通过咨询窗口（或专栏）、论坛、</w:t>
      </w:r>
      <w:r>
        <w:rPr>
          <w:rFonts w:ascii="宋体" w:hAnsi="宋体" w:hint="eastAsia"/>
          <w:color w:val="000000"/>
          <w:sz w:val="21"/>
          <w:szCs w:val="21"/>
        </w:rPr>
        <w:t>QQ</w:t>
      </w:r>
      <w:r>
        <w:rPr>
          <w:rFonts w:ascii="宋体" w:hAnsi="宋体" w:hint="eastAsia"/>
          <w:color w:val="000000"/>
          <w:sz w:val="21"/>
          <w:szCs w:val="21"/>
        </w:rPr>
        <w:t>、微信或</w:t>
      </w:r>
      <w:r>
        <w:rPr>
          <w:rFonts w:ascii="宋体" w:hAnsi="宋体" w:hint="eastAsia"/>
          <w:color w:val="000000"/>
          <w:sz w:val="21"/>
          <w:szCs w:val="21"/>
        </w:rPr>
        <w:t>E</w:t>
      </w:r>
      <w:r>
        <w:rPr>
          <w:rFonts w:ascii="宋体" w:hAnsi="宋体" w:hint="eastAsia"/>
          <w:color w:val="000000"/>
          <w:sz w:val="21"/>
          <w:szCs w:val="21"/>
        </w:rPr>
        <w:t>－</w:t>
      </w:r>
      <w:r>
        <w:rPr>
          <w:rFonts w:ascii="宋体" w:hAnsi="宋体" w:hint="eastAsia"/>
          <w:color w:val="000000"/>
          <w:sz w:val="21"/>
          <w:szCs w:val="21"/>
        </w:rPr>
        <w:t>mail</w:t>
      </w:r>
      <w:r>
        <w:rPr>
          <w:rFonts w:ascii="宋体" w:hAnsi="宋体" w:hint="eastAsia"/>
          <w:color w:val="000000"/>
          <w:sz w:val="21"/>
          <w:szCs w:val="21"/>
        </w:rPr>
        <w:t>等方式，提供一般咨询服务的方式。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【单项选择题】</w:t>
      </w:r>
      <w:r>
        <w:rPr>
          <w:rStyle w:val="fontkaiti1"/>
          <w:rFonts w:hint="default"/>
          <w:color w:val="000000"/>
        </w:rPr>
        <w:t>（　）属于较为正式、规范的一般税务咨询服务方式。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晤谈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电话咨询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书面咨询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网络咨询</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C</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『答案解析』一般税务咨询四种服务方式中，书面咨询属于较为正式、规范的一般税务咨询服务方式。</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【知识点】税收政策适用咨询的实施</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税收政策适用咨询是一般税务咨询服务</w:t>
      </w:r>
      <w:r>
        <w:rPr>
          <w:rStyle w:val="font14zd2"/>
          <w:rFonts w:ascii="宋体" w:hAnsi="宋体" w:hint="eastAsia"/>
        </w:rPr>
        <w:t>最常见、最主要</w:t>
      </w:r>
      <w:r>
        <w:rPr>
          <w:rFonts w:ascii="宋体" w:hAnsi="宋体" w:hint="eastAsia"/>
          <w:color w:val="000000"/>
          <w:sz w:val="21"/>
          <w:szCs w:val="21"/>
        </w:rPr>
        <w:t>的涉税事项，也是一般税务咨询服务的重点，实施好税收政策适用</w:t>
      </w:r>
      <w:r>
        <w:rPr>
          <w:rFonts w:ascii="宋体" w:hAnsi="宋体" w:hint="eastAsia"/>
          <w:color w:val="000000"/>
          <w:sz w:val="21"/>
          <w:szCs w:val="21"/>
        </w:rPr>
        <w:t>的咨询服务，应做好如下五个方面：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把握咨询的税务事项实质。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准确把握委托人咨询的指向、目的和用途，以便选择适当的咨询方式、作出有针对性的答复。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收集咨询问题相关的税收政策文件。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主要涉及税收法律、法规、规章、规范性文件。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3.</w:t>
      </w:r>
      <w:r>
        <w:rPr>
          <w:rStyle w:val="font14zd2"/>
          <w:rFonts w:ascii="宋体" w:hAnsi="宋体" w:hint="eastAsia"/>
        </w:rPr>
        <w:t>分析税收政策适用条款。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按照税法适用原则，即法律优位、法律不溯及既往、新法优于旧法、特别法优于普通法、国际法优于</w:t>
      </w:r>
      <w:r>
        <w:rPr>
          <w:rFonts w:ascii="宋体" w:hAnsi="宋体" w:hint="eastAsia"/>
          <w:color w:val="000000"/>
          <w:sz w:val="21"/>
          <w:szCs w:val="21"/>
        </w:rPr>
        <w:lastRenderedPageBreak/>
        <w:t>国内法、实体从旧程序从新、程序优于实体，以及企业所得税法的实质重于形式等原则，针对咨询对象情况，找准适用的税收政策条款。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w:t>
      </w:r>
      <w:r>
        <w:rPr>
          <w:rStyle w:val="font14zd2"/>
          <w:rFonts w:ascii="宋体" w:hAnsi="宋体" w:hint="eastAsia"/>
        </w:rPr>
        <w:t>1</w:t>
      </w:r>
      <w:r>
        <w:rPr>
          <w:rStyle w:val="font14zd2"/>
          <w:rFonts w:ascii="宋体" w:hAnsi="宋体" w:hint="eastAsia"/>
        </w:rPr>
        <w:t>）税收政策适用时效。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按照法律不溯及既往原则，税收政策一般没有溯及力，即新问题用新政策，老问题用老政策。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《关于增值税一般纳税人登记管理有关事项的公告》（国家税务总局公告</w:t>
      </w:r>
      <w:r>
        <w:rPr>
          <w:rFonts w:ascii="宋体" w:hAnsi="宋体" w:hint="eastAsia"/>
          <w:color w:val="000000"/>
          <w:sz w:val="21"/>
          <w:szCs w:val="21"/>
        </w:rPr>
        <w:t>2026</w:t>
      </w:r>
      <w:r>
        <w:rPr>
          <w:rFonts w:ascii="宋体" w:hAnsi="宋体" w:hint="eastAsia"/>
          <w:color w:val="000000"/>
          <w:sz w:val="21"/>
          <w:szCs w:val="21"/>
        </w:rPr>
        <w:t>年第</w:t>
      </w:r>
      <w:r>
        <w:rPr>
          <w:rFonts w:ascii="宋体" w:hAnsi="宋体" w:hint="eastAsia"/>
          <w:color w:val="000000"/>
          <w:sz w:val="21"/>
          <w:szCs w:val="21"/>
        </w:rPr>
        <w:t>2</w:t>
      </w:r>
      <w:r>
        <w:rPr>
          <w:rFonts w:ascii="宋体" w:hAnsi="宋体" w:hint="eastAsia"/>
          <w:color w:val="000000"/>
          <w:sz w:val="21"/>
          <w:szCs w:val="21"/>
        </w:rPr>
        <w:t>号），纳税人办理</w:t>
      </w:r>
      <w:r>
        <w:rPr>
          <w:rFonts w:ascii="宋体" w:hAnsi="宋体" w:hint="eastAsia"/>
          <w:color w:val="000000"/>
          <w:sz w:val="21"/>
          <w:szCs w:val="21"/>
        </w:rPr>
        <w:t>2025</w:t>
      </w:r>
      <w:r>
        <w:rPr>
          <w:rFonts w:ascii="宋体" w:hAnsi="宋体" w:hint="eastAsia"/>
          <w:color w:val="000000"/>
          <w:sz w:val="21"/>
          <w:szCs w:val="21"/>
        </w:rPr>
        <w:t>年四季度或</w:t>
      </w:r>
      <w:r>
        <w:rPr>
          <w:rFonts w:ascii="宋体" w:hAnsi="宋体" w:hint="eastAsia"/>
          <w:color w:val="000000"/>
          <w:sz w:val="21"/>
          <w:szCs w:val="21"/>
        </w:rPr>
        <w:t>12</w:t>
      </w:r>
      <w:r>
        <w:rPr>
          <w:rFonts w:ascii="宋体" w:hAnsi="宋体" w:hint="eastAsia"/>
          <w:color w:val="000000"/>
          <w:sz w:val="21"/>
          <w:szCs w:val="21"/>
        </w:rPr>
        <w:t>月税款所属期小规模纳税人增值税申报，年应征增值税销售额超过规定标准的，</w:t>
      </w:r>
      <w:r>
        <w:rPr>
          <w:rStyle w:val="font14zd2"/>
          <w:rFonts w:ascii="宋体" w:hAnsi="宋体" w:hint="eastAsia"/>
        </w:rPr>
        <w:t>一般纳税人生效之日为</w:t>
      </w:r>
      <w:r>
        <w:rPr>
          <w:rStyle w:val="font14zd2"/>
          <w:rFonts w:ascii="宋体" w:hAnsi="宋体" w:hint="eastAsia"/>
        </w:rPr>
        <w:t>2026</w:t>
      </w:r>
      <w:r>
        <w:rPr>
          <w:rStyle w:val="font14zd2"/>
          <w:rFonts w:ascii="宋体" w:hAnsi="宋体" w:hint="eastAsia"/>
        </w:rPr>
        <w:t>年</w:t>
      </w:r>
      <w:r>
        <w:rPr>
          <w:rStyle w:val="font14zd2"/>
          <w:rFonts w:ascii="宋体" w:hAnsi="宋体" w:hint="eastAsia"/>
        </w:rPr>
        <w:t>1</w:t>
      </w:r>
      <w:r>
        <w:rPr>
          <w:rStyle w:val="font14zd2"/>
          <w:rFonts w:ascii="宋体" w:hAnsi="宋体" w:hint="eastAsia"/>
        </w:rPr>
        <w:t>月</w:t>
      </w:r>
      <w:r>
        <w:rPr>
          <w:rStyle w:val="font14zd2"/>
          <w:rFonts w:ascii="宋体" w:hAnsi="宋体" w:hint="eastAsia"/>
        </w:rPr>
        <w:t>1</w:t>
      </w:r>
      <w:r>
        <w:rPr>
          <w:rStyle w:val="font14zd2"/>
          <w:rFonts w:ascii="宋体" w:hAnsi="宋体" w:hint="eastAsia"/>
        </w:rPr>
        <w:t>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因自行补充或更正、风控核查、稽查查补等调整</w:t>
      </w:r>
      <w:r>
        <w:rPr>
          <w:rFonts w:ascii="宋体" w:hAnsi="宋体" w:hint="eastAsia"/>
          <w:color w:val="000000"/>
          <w:sz w:val="21"/>
          <w:szCs w:val="21"/>
        </w:rPr>
        <w:t>2025</w:t>
      </w:r>
      <w:r>
        <w:rPr>
          <w:rFonts w:ascii="宋体" w:hAnsi="宋体" w:hint="eastAsia"/>
          <w:color w:val="000000"/>
          <w:sz w:val="21"/>
          <w:szCs w:val="21"/>
        </w:rPr>
        <w:t>年及以前税款所属期销售额，年应征增值税销售额超过规定标准的，一般纳税人生效之日</w:t>
      </w:r>
      <w:r>
        <w:rPr>
          <w:rStyle w:val="font14zd2"/>
          <w:rFonts w:ascii="宋体" w:hAnsi="宋体" w:hint="eastAsia"/>
        </w:rPr>
        <w:t>不早于</w:t>
      </w:r>
      <w:r>
        <w:rPr>
          <w:rStyle w:val="font14zd2"/>
          <w:rFonts w:ascii="宋体" w:hAnsi="宋体" w:hint="eastAsia"/>
        </w:rPr>
        <w:t>2026</w:t>
      </w:r>
      <w:r>
        <w:rPr>
          <w:rStyle w:val="font14zd2"/>
          <w:rFonts w:ascii="宋体" w:hAnsi="宋体" w:hint="eastAsia"/>
        </w:rPr>
        <w:t>年</w:t>
      </w:r>
      <w:r>
        <w:rPr>
          <w:rStyle w:val="font14zd2"/>
          <w:rFonts w:ascii="宋体" w:hAnsi="宋体" w:hint="eastAsia"/>
        </w:rPr>
        <w:t>1</w:t>
      </w:r>
      <w:r>
        <w:rPr>
          <w:rStyle w:val="font14zd2"/>
          <w:rFonts w:ascii="宋体" w:hAnsi="宋体" w:hint="eastAsia"/>
        </w:rPr>
        <w:t>月</w:t>
      </w:r>
      <w:r>
        <w:rPr>
          <w:rStyle w:val="font14zd2"/>
          <w:rFonts w:ascii="宋体" w:hAnsi="宋体" w:hint="eastAsia"/>
        </w:rPr>
        <w:t>1</w:t>
      </w:r>
      <w:r>
        <w:rPr>
          <w:rStyle w:val="font14zd2"/>
          <w:rFonts w:ascii="宋体" w:hAnsi="宋体" w:hint="eastAsia"/>
        </w:rPr>
        <w:t>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w:t>
      </w:r>
      <w:r>
        <w:rPr>
          <w:rStyle w:val="font14zd2"/>
          <w:rFonts w:ascii="宋体" w:hAnsi="宋体" w:hint="eastAsia"/>
        </w:rPr>
        <w:t>2</w:t>
      </w:r>
      <w:r>
        <w:rPr>
          <w:rStyle w:val="font14zd2"/>
          <w:rFonts w:ascii="宋体" w:hAnsi="宋体" w:hint="eastAsia"/>
        </w:rPr>
        <w:t>）不同税种政策规定的差异。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有时对同一经营活动来说，不同的税种有着不同的政策规定，应针对咨询所涉及税种的相应税收政策作出答复，切忌在适用税收政策上张冠李戴，造成答复错误，误导委托人。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房地产开发企业逾期支付的利息和银行罚息，计算土地增值税时不得扣除，但计算企业所得税时可以扣除。</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w:t>
      </w:r>
      <w:r>
        <w:rPr>
          <w:rStyle w:val="font14zd2"/>
          <w:rFonts w:ascii="宋体" w:hAnsi="宋体" w:hint="eastAsia"/>
        </w:rPr>
        <w:t>3</w:t>
      </w:r>
      <w:r>
        <w:rPr>
          <w:rStyle w:val="font14zd2"/>
          <w:rFonts w:ascii="宋体" w:hAnsi="宋体" w:hint="eastAsia"/>
        </w:rPr>
        <w:t>）税收政策制定原则和精神。</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因经济形势、业态变化，有时会出现发生的经济业务没有直接的、明确的税收政策规定，或者新的经济情况或经营方式已经出现而相应的税收政策尚未颁布的问题，这也是咨</w:t>
      </w:r>
      <w:r>
        <w:rPr>
          <w:rFonts w:ascii="宋体" w:hAnsi="宋体" w:hint="eastAsia"/>
          <w:color w:val="000000"/>
          <w:sz w:val="21"/>
          <w:szCs w:val="21"/>
        </w:rPr>
        <w:t>询人</w:t>
      </w:r>
      <w:r>
        <w:rPr>
          <w:rStyle w:val="font14zd2"/>
          <w:rFonts w:ascii="宋体" w:hAnsi="宋体" w:hint="eastAsia"/>
        </w:rPr>
        <w:t>最容易提出的</w:t>
      </w:r>
      <w:r>
        <w:rPr>
          <w:rFonts w:ascii="宋体" w:hAnsi="宋体" w:hint="eastAsia"/>
          <w:color w:val="000000"/>
          <w:sz w:val="21"/>
          <w:szCs w:val="21"/>
        </w:rPr>
        <w:t>咨询问题。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在答复这类问题时，除如实说明税收政策没有明确外，可根据国家制定税收政策的原则和立法精神作出分析，提出倾向性的意见或操作办法。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税务机关对于纳税人、扣缴义务人首次发生、危害后果轻微且及时改正的税收违法行为，依法不予行政处罚，即“首违不罚”，“首违不罚”的清单范围将适当扩大。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4.</w:t>
      </w:r>
      <w:r>
        <w:rPr>
          <w:rStyle w:val="font14zd2"/>
          <w:rFonts w:ascii="宋体" w:hAnsi="宋体" w:hint="eastAsia"/>
        </w:rPr>
        <w:t>根据需要作必要的沟通说明。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委托人可能存在表达不全、讲述不清的情况，有时甚至会提出明显不符合法律规定或经营惯例的问题，涉税服务人员在进行答复时应向委托人说明政策适用的范围和限</w:t>
      </w:r>
      <w:r>
        <w:rPr>
          <w:rFonts w:ascii="宋体" w:hAnsi="宋体" w:hint="eastAsia"/>
          <w:color w:val="000000"/>
          <w:sz w:val="21"/>
          <w:szCs w:val="21"/>
        </w:rPr>
        <w:t>定条件，以及可能产生的变化。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5.</w:t>
      </w:r>
      <w:r>
        <w:rPr>
          <w:rStyle w:val="font14zd2"/>
          <w:rFonts w:ascii="宋体" w:hAnsi="宋体" w:hint="eastAsia"/>
        </w:rPr>
        <w:t>确定合适的答复方式。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问题复杂重大、涉及税种较多、操作技术要求高的</w:t>
      </w:r>
      <w:r>
        <w:rPr>
          <w:rFonts w:ascii="宋体" w:hAnsi="宋体" w:hint="eastAsia"/>
          <w:color w:val="000000"/>
          <w:sz w:val="21"/>
          <w:szCs w:val="21"/>
        </w:rPr>
        <w:t>咨询问题，较多采取</w:t>
      </w:r>
      <w:r>
        <w:rPr>
          <w:rStyle w:val="font14zd2"/>
          <w:rFonts w:ascii="宋体" w:hAnsi="宋体" w:hint="eastAsia"/>
        </w:rPr>
        <w:t>书面回复方式</w:t>
      </w:r>
      <w:r>
        <w:rPr>
          <w:rFonts w:ascii="宋体" w:hAnsi="宋体" w:hint="eastAsia"/>
          <w:color w:val="000000"/>
          <w:sz w:val="21"/>
          <w:szCs w:val="21"/>
        </w:rPr>
        <w:t>，根据委托协议约定</w:t>
      </w:r>
      <w:r>
        <w:rPr>
          <w:rStyle w:val="font14zd2"/>
          <w:rFonts w:ascii="宋体" w:hAnsi="宋体" w:hint="eastAsia"/>
        </w:rPr>
        <w:t>出具</w:t>
      </w:r>
      <w:r>
        <w:rPr>
          <w:rFonts w:ascii="宋体" w:hAnsi="宋体" w:hint="eastAsia"/>
          <w:color w:val="000000"/>
          <w:sz w:val="21"/>
          <w:szCs w:val="21"/>
        </w:rPr>
        <w:t>专用的税务咨询服务报告。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问题简单、政策规定明确、操作难度不大的</w:t>
      </w:r>
      <w:r>
        <w:rPr>
          <w:rFonts w:ascii="宋体" w:hAnsi="宋体" w:hint="eastAsia"/>
          <w:color w:val="000000"/>
          <w:sz w:val="21"/>
          <w:szCs w:val="21"/>
        </w:rPr>
        <w:t>咨询问题，通常采取</w:t>
      </w:r>
      <w:r>
        <w:rPr>
          <w:rStyle w:val="font14zd2"/>
          <w:rFonts w:ascii="宋体" w:hAnsi="宋体" w:hint="eastAsia"/>
        </w:rPr>
        <w:t>口头回复</w:t>
      </w:r>
      <w:r>
        <w:rPr>
          <w:rFonts w:ascii="宋体" w:hAnsi="宋体" w:hint="eastAsia"/>
          <w:color w:val="000000"/>
          <w:sz w:val="21"/>
          <w:szCs w:val="21"/>
        </w:rPr>
        <w:t>方式。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【简答题】</w:t>
      </w:r>
      <w:r>
        <w:rPr>
          <w:rStyle w:val="fontkaiti1"/>
          <w:rFonts w:hint="default"/>
          <w:color w:val="000000"/>
        </w:rPr>
        <w:t>一般纳税人销售水（包装饮用水、自来水和热水、水利工程供应天然水），</w:t>
      </w:r>
      <w:r>
        <w:rPr>
          <w:rStyle w:val="fontkaiti1"/>
          <w:rFonts w:hint="default"/>
          <w:color w:val="000000"/>
        </w:rPr>
        <w:t>2026</w:t>
      </w:r>
      <w:r>
        <w:rPr>
          <w:rStyle w:val="fontkaiti1"/>
          <w:rFonts w:hint="default"/>
          <w:color w:val="000000"/>
        </w:rPr>
        <w:t>年增值税适用税率（征收率）是多少？</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『正确答案』一般纳税人销售包装饮用水（瓶装水、桶装水等），增值税适用税率为</w:t>
      </w:r>
      <w:r>
        <w:rPr>
          <w:rStyle w:val="fontkaiti1"/>
          <w:rFonts w:hint="default"/>
          <w:color w:val="000000"/>
        </w:rPr>
        <w:t>13</w:t>
      </w:r>
      <w:r>
        <w:rPr>
          <w:rStyle w:val="fontkaiti1"/>
          <w:rFonts w:hint="default"/>
          <w:color w:val="000000"/>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一般纳税人销售自来水和</w:t>
      </w:r>
      <w:r>
        <w:rPr>
          <w:rStyle w:val="fontkaiti1"/>
          <w:rFonts w:hint="default"/>
          <w:color w:val="000000"/>
        </w:rPr>
        <w:t>热水，增值税适用税率为</w:t>
      </w:r>
      <w:r>
        <w:rPr>
          <w:rStyle w:val="fontkaiti1"/>
          <w:rFonts w:hint="default"/>
          <w:color w:val="000000"/>
        </w:rPr>
        <w:t>9</w:t>
      </w:r>
      <w:r>
        <w:rPr>
          <w:rStyle w:val="fontkaiti1"/>
          <w:rFonts w:hint="default"/>
          <w:color w:val="000000"/>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自</w:t>
      </w:r>
      <w:r>
        <w:rPr>
          <w:rStyle w:val="fontkaiti1"/>
          <w:rFonts w:hint="default"/>
          <w:color w:val="000000"/>
        </w:rPr>
        <w:t>2026</w:t>
      </w:r>
      <w:r>
        <w:rPr>
          <w:rStyle w:val="fontkaiti1"/>
          <w:rFonts w:hint="default"/>
          <w:color w:val="000000"/>
        </w:rPr>
        <w:t>年</w:t>
      </w:r>
      <w:r>
        <w:rPr>
          <w:rStyle w:val="fontkaiti1"/>
          <w:rFonts w:hint="default"/>
          <w:color w:val="000000"/>
        </w:rPr>
        <w:t>1</w:t>
      </w:r>
      <w:r>
        <w:rPr>
          <w:rStyle w:val="fontkaiti1"/>
          <w:rFonts w:hint="default"/>
          <w:color w:val="000000"/>
        </w:rPr>
        <w:t>月</w:t>
      </w:r>
      <w:r>
        <w:rPr>
          <w:rStyle w:val="fontkaiti1"/>
          <w:rFonts w:hint="default"/>
          <w:color w:val="000000"/>
        </w:rPr>
        <w:t>1</w:t>
      </w:r>
      <w:r>
        <w:rPr>
          <w:rStyle w:val="fontkaiti1"/>
          <w:rFonts w:hint="default"/>
          <w:color w:val="000000"/>
        </w:rPr>
        <w:t>日至</w:t>
      </w:r>
      <w:r>
        <w:rPr>
          <w:rStyle w:val="fontkaiti1"/>
          <w:rFonts w:hint="default"/>
          <w:color w:val="000000"/>
        </w:rPr>
        <w:t>2027</w:t>
      </w:r>
      <w:r>
        <w:rPr>
          <w:rStyle w:val="fontkaiti1"/>
          <w:rFonts w:hint="default"/>
          <w:color w:val="000000"/>
        </w:rPr>
        <w:t>年</w:t>
      </w:r>
      <w:r>
        <w:rPr>
          <w:rStyle w:val="fontkaiti1"/>
          <w:rFonts w:hint="default"/>
          <w:color w:val="000000"/>
        </w:rPr>
        <w:t>12</w:t>
      </w:r>
      <w:r>
        <w:rPr>
          <w:rStyle w:val="fontkaiti1"/>
          <w:rFonts w:hint="default"/>
          <w:color w:val="000000"/>
        </w:rPr>
        <w:t>月</w:t>
      </w:r>
      <w:r>
        <w:rPr>
          <w:rStyle w:val="fontkaiti1"/>
          <w:rFonts w:hint="default"/>
          <w:color w:val="000000"/>
        </w:rPr>
        <w:t>31</w:t>
      </w:r>
      <w:r>
        <w:rPr>
          <w:rStyle w:val="fontkaiti1"/>
          <w:rFonts w:hint="default"/>
          <w:color w:val="000000"/>
        </w:rPr>
        <w:t>日，一般纳税人销售自来水，可以选择适用简易计税方法，按照</w:t>
      </w:r>
      <w:r>
        <w:rPr>
          <w:rStyle w:val="fontkaiti1"/>
          <w:rFonts w:hint="default"/>
          <w:color w:val="000000"/>
        </w:rPr>
        <w:t>3</w:t>
      </w:r>
      <w:r>
        <w:rPr>
          <w:rStyle w:val="fontkaiti1"/>
          <w:rFonts w:hint="default"/>
          <w:color w:val="000000"/>
        </w:rPr>
        <w:t>％的规定征收率计算缴纳增值税，水利工程供应天然水比照销售自来水政策执行。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【简答题】</w:t>
      </w:r>
      <w:r>
        <w:rPr>
          <w:rStyle w:val="fontkaiti1"/>
          <w:rFonts w:hint="default"/>
          <w:color w:val="000000"/>
        </w:rPr>
        <w:t>因为计算错误造成少缴税款，税务机关如何处理？相关的核心条件如何理解？</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根据《中华人民共和国税收征收管理法》第五十二条规定，因纳税人、扣缴义务人计算错误等失误，未缴或者少缴税款的，税务机关在三年内可以追征税款、滞纳金；有特殊情况的，追征期可以延长到五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根据《中</w:t>
      </w:r>
      <w:r>
        <w:rPr>
          <w:rStyle w:val="fontkaiti1"/>
          <w:rFonts w:hint="default"/>
          <w:color w:val="000000"/>
        </w:rPr>
        <w:t>华人民共和国税收征收管理法实施细则》第八十一条规定，税收征管法第五十二条所称纳税人、扣缴义务人</w:t>
      </w:r>
      <w:r>
        <w:rPr>
          <w:rStyle w:val="fontkaiti1"/>
          <w:rFonts w:hint="default"/>
          <w:b/>
          <w:bCs/>
          <w:color w:val="A50021"/>
          <w:u w:val="double"/>
        </w:rPr>
        <w:t>计算错误等失误，</w:t>
      </w:r>
      <w:r>
        <w:rPr>
          <w:rStyle w:val="fontkaiti1"/>
          <w:rFonts w:hint="default"/>
          <w:color w:val="000000"/>
        </w:rPr>
        <w:t>是指非主观故意的计算公式运用错误以及明显的笔误。</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根据《中华人民共和国税收征收管理法实施细则》第八十二条规定，税收征管法第五十二条所称</w:t>
      </w:r>
      <w:r>
        <w:rPr>
          <w:rStyle w:val="fontkaiti1"/>
          <w:rFonts w:hint="default"/>
          <w:b/>
          <w:bCs/>
          <w:color w:val="A50021"/>
          <w:u w:val="double"/>
        </w:rPr>
        <w:t>特殊情况，</w:t>
      </w:r>
      <w:r>
        <w:rPr>
          <w:rStyle w:val="fontkaiti1"/>
          <w:rFonts w:hint="default"/>
          <w:color w:val="000000"/>
        </w:rPr>
        <w:t>是指纳税人或者扣缴义务人因计算错误等失误，未缴或者少缴、未扣或者少扣、未收或者少收税款，累计数额在</w:t>
      </w:r>
      <w:r>
        <w:rPr>
          <w:rStyle w:val="fontkaiti1"/>
          <w:rFonts w:hint="default"/>
          <w:color w:val="000000"/>
        </w:rPr>
        <w:t>10</w:t>
      </w:r>
      <w:r>
        <w:rPr>
          <w:rStyle w:val="fontkaiti1"/>
          <w:rFonts w:hint="default"/>
          <w:color w:val="000000"/>
        </w:rPr>
        <w:t>万元以上的。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【简答题】</w:t>
      </w:r>
      <w:r>
        <w:rPr>
          <w:rStyle w:val="fontkaiti1"/>
          <w:rFonts w:hint="default"/>
          <w:color w:val="000000"/>
        </w:rPr>
        <w:t>某企业由自然人股东投资设立，拟于本月注销，请分析在注销过程中涉及的企业所得税和个人所得税？</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1</w:t>
      </w:r>
      <w:r>
        <w:rPr>
          <w:rStyle w:val="fontkaiti1"/>
          <w:rFonts w:hint="default"/>
          <w:color w:val="000000"/>
        </w:rPr>
        <w:t>.</w:t>
      </w:r>
      <w:r>
        <w:rPr>
          <w:rStyle w:val="fontkaiti1"/>
          <w:rFonts w:hint="default"/>
          <w:color w:val="000000"/>
        </w:rPr>
        <w:t>企业在注销的过程中，应先将企业的全部资产可变现价值或交易价格，减除资产的计税基础、清算费用、相关税费，加上债务清偿损益等后的余额，确认为清算所得，作为一个独立的纳税年度按企业所得税适用税率计算清算所得的企业所得税；若清算所得为负数，不需要缴纳清算所得的企业所得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2.</w:t>
      </w:r>
      <w:r>
        <w:rPr>
          <w:rStyle w:val="fontkaiti1"/>
          <w:rFonts w:hint="default"/>
          <w:color w:val="000000"/>
        </w:rPr>
        <w:t>将企业全部资产的可变现价值或交易价格减除清算费用，职工的工资、社会保险费用和法定补偿金，结算清算所得税、以前年度欠税等税款，清偿企业债务，按规定计算各自然人股东可以分配的剩余资产。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w:t>
      </w:r>
      <w:r>
        <w:rPr>
          <w:rStyle w:val="fontkaiti1"/>
          <w:rFonts w:hint="default"/>
          <w:color w:val="000000"/>
        </w:rPr>
        <w:t>1</w:t>
      </w:r>
      <w:r>
        <w:rPr>
          <w:rStyle w:val="fontkaiti1"/>
          <w:rFonts w:hint="default"/>
          <w:color w:val="000000"/>
        </w:rPr>
        <w:t>）在支付职工工资、解除合同的补偿金时，应按</w:t>
      </w:r>
      <w:r>
        <w:rPr>
          <w:rStyle w:val="fontkaiti1"/>
          <w:rFonts w:hint="default"/>
          <w:color w:val="000000"/>
        </w:rPr>
        <w:t>相关规定代扣（或者免征）其个人所得税。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w:t>
      </w:r>
      <w:r>
        <w:rPr>
          <w:rStyle w:val="fontkaiti1"/>
          <w:rFonts w:hint="default"/>
          <w:color w:val="000000"/>
        </w:rPr>
        <w:t>2</w:t>
      </w:r>
      <w:r>
        <w:rPr>
          <w:rStyle w:val="fontkaiti1"/>
          <w:rFonts w:hint="default"/>
          <w:color w:val="000000"/>
        </w:rPr>
        <w:t>）在向股东分配剩余资产时，应就其超过原投资成本部分，代扣其</w:t>
      </w:r>
      <w:r>
        <w:rPr>
          <w:rStyle w:val="fontkaiti1"/>
          <w:rFonts w:hint="default"/>
          <w:color w:val="000000"/>
        </w:rPr>
        <w:t>“</w:t>
      </w:r>
      <w:r>
        <w:rPr>
          <w:rStyle w:val="fontkaiti1"/>
          <w:rFonts w:hint="default"/>
          <w:color w:val="000000"/>
        </w:rPr>
        <w:t>财产转让所得</w:t>
      </w:r>
      <w:r>
        <w:rPr>
          <w:rStyle w:val="fontkaiti1"/>
          <w:rFonts w:hint="default"/>
          <w:color w:val="000000"/>
        </w:rPr>
        <w:t>”</w:t>
      </w:r>
      <w:r>
        <w:rPr>
          <w:rStyle w:val="fontkaiti1"/>
          <w:rFonts w:hint="default"/>
          <w:color w:val="000000"/>
        </w:rPr>
        <w:t>的个人所得税。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【简答题】</w:t>
      </w:r>
      <w:r>
        <w:rPr>
          <w:rStyle w:val="fontkaiti1"/>
          <w:rFonts w:hint="default"/>
          <w:color w:val="000000"/>
        </w:rPr>
        <w:t>某资源回收企业符合</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条件，向主管税务机关提交《资源回收企业</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申请表》，并提供相关证书后，取得</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资格。</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该企业相关人员咨询，是否所有购进报废产品的业务都可以</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应如何按规定为自然人出售者代办相关税费申报和缴纳事项？</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1.</w:t>
      </w:r>
      <w:r>
        <w:rPr>
          <w:rStyle w:val="fontkaiti1"/>
          <w:rFonts w:hint="default"/>
          <w:color w:val="000000"/>
        </w:rPr>
        <w:t>资源回收企业</w:t>
      </w:r>
      <w:r>
        <w:rPr>
          <w:rStyle w:val="fontkaiti1"/>
          <w:rFonts w:hint="default"/>
          <w:b/>
          <w:bCs/>
          <w:color w:val="A50021"/>
          <w:u w:val="double"/>
        </w:rPr>
        <w:t>并不是</w:t>
      </w:r>
      <w:r>
        <w:rPr>
          <w:rStyle w:val="fontkaiti1"/>
          <w:rFonts w:hint="default"/>
          <w:color w:val="000000"/>
        </w:rPr>
        <w:t>对所有购进报废产品都可以</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，只有向自然人出售者购进报废产品，且该自然人连续不超过</w:t>
      </w:r>
      <w:r>
        <w:rPr>
          <w:rStyle w:val="fontkaiti1"/>
          <w:rFonts w:hint="default"/>
          <w:color w:val="000000"/>
        </w:rPr>
        <w:t>12</w:t>
      </w:r>
      <w:r>
        <w:rPr>
          <w:rStyle w:val="fontkaiti1"/>
          <w:rFonts w:hint="default"/>
          <w:color w:val="000000"/>
        </w:rPr>
        <w:t>个月（指自然月）</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累计销售额不超过</w:t>
      </w:r>
      <w:r>
        <w:rPr>
          <w:rStyle w:val="fontkaiti1"/>
          <w:rFonts w:hint="default"/>
          <w:color w:val="000000"/>
        </w:rPr>
        <w:t>500</w:t>
      </w:r>
      <w:r>
        <w:rPr>
          <w:rStyle w:val="fontkaiti1"/>
          <w:rFonts w:hint="default"/>
          <w:color w:val="000000"/>
        </w:rPr>
        <w:t>万元（不含增值税），才可以</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。若向企业或个体工商户购进报废产品，应由其自行按规定开具发票。若自然人销售报废产品连续</w:t>
      </w:r>
      <w:r>
        <w:rPr>
          <w:rStyle w:val="fontkaiti1"/>
          <w:rFonts w:hint="default"/>
          <w:color w:val="000000"/>
        </w:rPr>
        <w:t>12</w:t>
      </w:r>
      <w:r>
        <w:rPr>
          <w:rStyle w:val="fontkaiti1"/>
          <w:rFonts w:hint="default"/>
          <w:color w:val="000000"/>
        </w:rPr>
        <w:t>个月</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累计销售额超过</w:t>
      </w:r>
      <w:r>
        <w:rPr>
          <w:rStyle w:val="fontkaiti1"/>
          <w:rFonts w:hint="default"/>
          <w:color w:val="000000"/>
        </w:rPr>
        <w:t>500</w:t>
      </w:r>
      <w:r>
        <w:rPr>
          <w:rStyle w:val="fontkaiti1"/>
          <w:rFonts w:hint="default"/>
          <w:color w:val="000000"/>
        </w:rPr>
        <w:t>万元的，资源回收企业不得再向其</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，资源回收企业应当引导持续从事报废产品出售业务的自然人依法办理经营主体登记，按照规定自行开具发票或者由自然人按规定向税务机关申请代开发票。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2.</w:t>
      </w:r>
      <w:r>
        <w:rPr>
          <w:rStyle w:val="fontkaiti1"/>
          <w:rFonts w:hint="default"/>
          <w:color w:val="000000"/>
        </w:rPr>
        <w:t>资源回收企业向自然人出售者</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时，应当</w:t>
      </w:r>
      <w:r>
        <w:rPr>
          <w:rStyle w:val="fontkaiti1"/>
          <w:rFonts w:hint="default"/>
          <w:color w:val="000000"/>
        </w:rPr>
        <w:t>按规定为自然人出售者代办增值税及附加税费、个人所得税的申报事项，于次月申报期内向主管税务机关报送《代办税费报告表》和《代办税费明细报告表》。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3.</w:t>
      </w:r>
      <w:r>
        <w:rPr>
          <w:rStyle w:val="fontkaiti1"/>
          <w:rFonts w:hint="default"/>
          <w:color w:val="000000"/>
        </w:rPr>
        <w:t>当自然人出售者通过</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销售报废产品，</w:t>
      </w:r>
      <w:r>
        <w:rPr>
          <w:rStyle w:val="fontkaiti1"/>
          <w:rFonts w:hint="default"/>
          <w:b/>
          <w:bCs/>
          <w:color w:val="A50021"/>
          <w:u w:val="double"/>
        </w:rPr>
        <w:t>当月销售额未超过</w:t>
      </w:r>
      <w:r>
        <w:rPr>
          <w:rStyle w:val="fontkaiti1"/>
          <w:rFonts w:hint="default"/>
          <w:b/>
          <w:bCs/>
          <w:color w:val="A50021"/>
          <w:u w:val="double"/>
        </w:rPr>
        <w:t>10</w:t>
      </w:r>
      <w:r>
        <w:rPr>
          <w:rStyle w:val="fontkaiti1"/>
          <w:rFonts w:hint="default"/>
          <w:b/>
          <w:bCs/>
          <w:color w:val="A50021"/>
          <w:u w:val="double"/>
        </w:rPr>
        <w:t>万元的，</w:t>
      </w:r>
      <w:r>
        <w:rPr>
          <w:rStyle w:val="fontkaiti1"/>
          <w:rFonts w:hint="default"/>
          <w:color w:val="000000"/>
        </w:rPr>
        <w:t>自然人出售者可以适用小规模纳税人免征增值税政策，对其</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的资源回收企业，根据为自然人出售者</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的销售额各自为自然人出售者代办增值税及附加税费和预缴经营所得个人所得税申报，无须缴纳增值税及附加税费；按为自然人出售者</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的</w:t>
      </w:r>
      <w:r>
        <w:rPr>
          <w:rStyle w:val="fontkaiti1"/>
          <w:rFonts w:hint="default"/>
          <w:color w:val="000000"/>
        </w:rPr>
        <w:t>0.5</w:t>
      </w:r>
      <w:r>
        <w:rPr>
          <w:rStyle w:val="fontkaiti1"/>
          <w:rFonts w:hint="default"/>
          <w:color w:val="000000"/>
        </w:rPr>
        <w:t>％预缴经营所得个人所得税。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4.</w:t>
      </w:r>
      <w:r>
        <w:rPr>
          <w:rStyle w:val="fontkaiti1"/>
          <w:rFonts w:hint="default"/>
          <w:color w:val="000000"/>
        </w:rPr>
        <w:t>当</w:t>
      </w:r>
      <w:r>
        <w:rPr>
          <w:rStyle w:val="fontkaiti1"/>
          <w:rFonts w:hint="default"/>
          <w:color w:val="000000"/>
        </w:rPr>
        <w:t>自然人出售者通过</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销售报废产品，</w:t>
      </w:r>
      <w:r>
        <w:rPr>
          <w:rStyle w:val="fontkaiti1"/>
          <w:rFonts w:hint="default"/>
          <w:b/>
          <w:bCs/>
          <w:color w:val="A50021"/>
          <w:u w:val="double"/>
        </w:rPr>
        <w:t>当月销售额超过</w:t>
      </w:r>
      <w:r>
        <w:rPr>
          <w:rStyle w:val="fontkaiti1"/>
          <w:rFonts w:hint="default"/>
          <w:b/>
          <w:bCs/>
          <w:color w:val="A50021"/>
          <w:u w:val="double"/>
        </w:rPr>
        <w:t>10</w:t>
      </w:r>
      <w:r>
        <w:rPr>
          <w:rStyle w:val="fontkaiti1"/>
          <w:rFonts w:hint="default"/>
          <w:b/>
          <w:bCs/>
          <w:color w:val="A50021"/>
          <w:u w:val="double"/>
        </w:rPr>
        <w:t>万元的，</w:t>
      </w:r>
      <w:r>
        <w:rPr>
          <w:rStyle w:val="fontkaiti1"/>
          <w:rFonts w:hint="default"/>
          <w:color w:val="000000"/>
        </w:rPr>
        <w:t>自然人出售者可以适用</w:t>
      </w:r>
      <w:r>
        <w:rPr>
          <w:rStyle w:val="fontkaiti1"/>
          <w:rFonts w:hint="default"/>
          <w:color w:val="000000"/>
        </w:rPr>
        <w:t>3</w:t>
      </w:r>
      <w:r>
        <w:rPr>
          <w:rStyle w:val="fontkaiti1"/>
          <w:rFonts w:hint="default"/>
          <w:color w:val="000000"/>
        </w:rPr>
        <w:t>％征收率减按</w:t>
      </w:r>
      <w:r>
        <w:rPr>
          <w:rStyle w:val="fontkaiti1"/>
          <w:rFonts w:hint="default"/>
          <w:color w:val="000000"/>
        </w:rPr>
        <w:t>1</w:t>
      </w:r>
      <w:r>
        <w:rPr>
          <w:rStyle w:val="fontkaiti1"/>
          <w:rFonts w:hint="default"/>
          <w:color w:val="000000"/>
        </w:rPr>
        <w:t>％计算缴纳增值税优惠政策，对其</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的资源回收企业，根据为自然人出售者</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的销售额各自为自然人出售者代办增值税及附加税费和预缴经营所得个人所得税申报，根据其为自然人出售者</w:t>
      </w:r>
      <w:r>
        <w:rPr>
          <w:rStyle w:val="fontkaiti1"/>
          <w:rFonts w:hint="default"/>
          <w:color w:val="000000"/>
        </w:rPr>
        <w:t>“</w:t>
      </w:r>
      <w:r>
        <w:rPr>
          <w:rStyle w:val="fontkaiti1"/>
          <w:rFonts w:hint="default"/>
          <w:color w:val="000000"/>
        </w:rPr>
        <w:t>反向开票</w:t>
      </w:r>
      <w:r>
        <w:rPr>
          <w:rStyle w:val="fontkaiti1"/>
          <w:rFonts w:hint="default"/>
          <w:color w:val="000000"/>
        </w:rPr>
        <w:t>”</w:t>
      </w:r>
      <w:r>
        <w:rPr>
          <w:rStyle w:val="fontkaiti1"/>
          <w:rFonts w:hint="default"/>
          <w:color w:val="000000"/>
        </w:rPr>
        <w:t>的销售额的</w:t>
      </w:r>
      <w:r>
        <w:rPr>
          <w:rStyle w:val="fontkaiti1"/>
          <w:rFonts w:hint="default"/>
          <w:color w:val="000000"/>
        </w:rPr>
        <w:t>1</w:t>
      </w:r>
      <w:r>
        <w:rPr>
          <w:rStyle w:val="fontkaiti1"/>
          <w:rFonts w:hint="default"/>
          <w:color w:val="000000"/>
        </w:rPr>
        <w:t>％计算缴纳增值税及附加和</w:t>
      </w:r>
      <w:r>
        <w:rPr>
          <w:rStyle w:val="fontkaiti1"/>
          <w:rFonts w:hint="default"/>
          <w:color w:val="000000"/>
        </w:rPr>
        <w:t>0.5</w:t>
      </w:r>
      <w:r>
        <w:rPr>
          <w:rStyle w:val="fontkaiti1"/>
          <w:rFonts w:hint="default"/>
          <w:color w:val="000000"/>
        </w:rPr>
        <w:t>％预缴经营所得个人所得税。</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Fonts w:ascii="楷体" w:eastAsia="楷体" w:hAnsi="楷体" w:hint="eastAsia"/>
          <w:b/>
          <w:bCs/>
          <w:color w:val="00AAB2"/>
          <w:sz w:val="23"/>
          <w:szCs w:val="23"/>
        </w:rPr>
        <w:br/>
      </w:r>
      <w:r>
        <w:rPr>
          <w:rStyle w:val="barfont1"/>
          <w:rFonts w:hint="default"/>
        </w:rPr>
        <w:t>第</w:t>
      </w:r>
      <w:r>
        <w:rPr>
          <w:rStyle w:val="barfont1"/>
          <w:rFonts w:hint="default"/>
        </w:rPr>
        <w:t>02</w:t>
      </w:r>
      <w:r>
        <w:rPr>
          <w:rStyle w:val="barfont1"/>
          <w:rFonts w:hint="default"/>
        </w:rPr>
        <w:t>讲</w:t>
      </w:r>
      <w:r>
        <w:rPr>
          <w:rStyle w:val="barfont1"/>
          <w:rFonts w:hint="default"/>
        </w:rPr>
        <w:t xml:space="preserve"> </w:t>
      </w:r>
      <w:r>
        <w:rPr>
          <w:rStyle w:val="barfont1"/>
          <w:rFonts w:hint="default"/>
        </w:rPr>
        <w:t>专业税务顾问服务和税务合规计划服务</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【知识点】专业税务顾问服务的特点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时间上的连续性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专业税务顾问协议有</w:t>
      </w:r>
      <w:r>
        <w:rPr>
          <w:rFonts w:ascii="宋体" w:hAnsi="宋体" w:hint="eastAsia"/>
          <w:color w:val="000000"/>
          <w:sz w:val="21"/>
          <w:szCs w:val="21"/>
        </w:rPr>
        <w:t>效期通常在</w:t>
      </w:r>
      <w:r>
        <w:rPr>
          <w:rFonts w:ascii="宋体" w:hAnsi="宋体" w:hint="eastAsia"/>
          <w:color w:val="000000"/>
          <w:sz w:val="21"/>
          <w:szCs w:val="21"/>
        </w:rPr>
        <w:t>1</w:t>
      </w:r>
      <w:r>
        <w:rPr>
          <w:rFonts w:ascii="宋体" w:hAnsi="宋体" w:hint="eastAsia"/>
          <w:color w:val="000000"/>
          <w:sz w:val="21"/>
          <w:szCs w:val="21"/>
        </w:rPr>
        <w:t>年以上。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内容上的综合性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除了提供常年性、全过程、多角度的相关涉税事项咨询服务外，委托人出于提升税收遵从度、规避涉税风险、加强内部管理或者提升税收效率等考虑，还可能约定更加宽泛的服务内容和服务方式，诸如具体办税流程和办税方法的评估和修正、经营活动相关合同的涉税条款补充、税收政策或税收管理办法变动前后的应对、经营模式调整的税务管理流程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3.</w:t>
      </w:r>
      <w:r>
        <w:rPr>
          <w:rStyle w:val="font14zd2"/>
          <w:rFonts w:ascii="宋体" w:hAnsi="宋体" w:hint="eastAsia"/>
        </w:rPr>
        <w:t>方式上的多样性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除了常规的各种方式咨询服务外，提供多种对象、内容和层次的涉税培训；对专题问题的研讨和解剖；提示经营活动的涉税风险</w:t>
      </w:r>
      <w:r>
        <w:rPr>
          <w:rFonts w:ascii="宋体" w:hAnsi="宋体" w:hint="eastAsia"/>
          <w:color w:val="000000"/>
          <w:sz w:val="21"/>
          <w:szCs w:val="21"/>
        </w:rPr>
        <w:t>；提供税收、税负的测算等服务。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【知识点】专业税务顾问服务的基本内容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专项税务咨询服务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）涉税尽职审慎性调查；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）纳税风险评估；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）资本市场特殊税务处理合规性审核；</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）与特别纳税调整事项有关的服务。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长期税务顾问服务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）税务信息提供；</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）税务政策解释和运用咨询；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）办税事项提醒和风险提示；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）涉税措施的评价和建议；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）代表委托人向税务机关咨询问题和协商税务处理等业务。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【知识点】专业税务</w:t>
      </w:r>
      <w:r>
        <w:rPr>
          <w:rStyle w:val="a6"/>
          <w:rFonts w:ascii="宋体" w:hAnsi="宋体" w:hint="eastAsia"/>
          <w:color w:val="000000"/>
          <w:sz w:val="21"/>
          <w:szCs w:val="21"/>
        </w:rPr>
        <w:t>顾问服务的基本方式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书面报告或资料。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最重要、最基本</w:t>
      </w:r>
      <w:r>
        <w:rPr>
          <w:rFonts w:ascii="宋体" w:hAnsi="宋体" w:hint="eastAsia"/>
          <w:color w:val="000000"/>
          <w:sz w:val="21"/>
          <w:szCs w:val="21"/>
        </w:rPr>
        <w:t>的服务方式。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相关业务处理的涉税风险提示、应对建议等方面的专题报告。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涉税培训。</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给财务人员，办税人员，采购和销售人员，公司各级管理层提供涉税培训。</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3.</w:t>
      </w:r>
      <w:r>
        <w:rPr>
          <w:rStyle w:val="font14zd2"/>
          <w:rFonts w:ascii="宋体" w:hAnsi="宋体" w:hint="eastAsia"/>
        </w:rPr>
        <w:t>代理涉税文书。</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代理填写《增值税</w:t>
      </w:r>
      <w:r>
        <w:rPr>
          <w:rFonts w:ascii="宋体" w:hAnsi="宋体" w:hint="eastAsia"/>
          <w:color w:val="000000"/>
          <w:sz w:val="21"/>
          <w:szCs w:val="21"/>
        </w:rPr>
        <w:t>2025</w:t>
      </w:r>
      <w:r>
        <w:rPr>
          <w:rFonts w:ascii="宋体" w:hAnsi="宋体" w:hint="eastAsia"/>
          <w:color w:val="000000"/>
          <w:sz w:val="21"/>
          <w:szCs w:val="21"/>
        </w:rPr>
        <w:t>年自查报告》。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4.</w:t>
      </w:r>
      <w:r>
        <w:rPr>
          <w:rStyle w:val="font14zd2"/>
          <w:rFonts w:ascii="宋体" w:hAnsi="宋体" w:hint="eastAsia"/>
        </w:rPr>
        <w:t>授权代表。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授权向税务机关咨询问题，协商税务处理，向税务机关提起涉税处理分歧等。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【综合案例（修订）】</w:t>
      </w:r>
      <w:r>
        <w:rPr>
          <w:rFonts w:ascii="宋体" w:hAnsi="宋体" w:hint="eastAsia"/>
          <w:color w:val="000000"/>
          <w:sz w:val="21"/>
          <w:szCs w:val="21"/>
        </w:rPr>
        <w:t>某一般纳税人</w:t>
      </w:r>
      <w:r>
        <w:rPr>
          <w:rFonts w:ascii="宋体" w:hAnsi="宋体" w:hint="eastAsia"/>
          <w:color w:val="000000"/>
          <w:sz w:val="21"/>
          <w:szCs w:val="21"/>
        </w:rPr>
        <w:t>2026</w:t>
      </w:r>
      <w:r>
        <w:rPr>
          <w:rFonts w:ascii="宋体" w:hAnsi="宋体" w:hint="eastAsia"/>
          <w:color w:val="000000"/>
          <w:sz w:val="21"/>
          <w:szCs w:val="21"/>
        </w:rPr>
        <w:t>年整体搬迁涉税咨询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一、收集资料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该企业办公和经营场所全部属于当地政府规划的机场扩建项目区划分范围。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该企业为增值税一般纳税人。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该企业搬迁范围的可补偿资产包括房产、土地、建筑物、绿化和机器设备，上述资产均为</w:t>
      </w:r>
      <w:r>
        <w:rPr>
          <w:rFonts w:ascii="宋体" w:hAnsi="宋体" w:hint="eastAsia"/>
          <w:color w:val="000000"/>
          <w:sz w:val="21"/>
          <w:szCs w:val="21"/>
        </w:rPr>
        <w:t>2016</w:t>
      </w:r>
      <w:r>
        <w:rPr>
          <w:rFonts w:ascii="宋体" w:hAnsi="宋体" w:hint="eastAsia"/>
          <w:color w:val="000000"/>
          <w:sz w:val="21"/>
          <w:szCs w:val="21"/>
        </w:rPr>
        <w:t>年</w:t>
      </w:r>
      <w:r>
        <w:rPr>
          <w:rFonts w:ascii="宋体" w:hAnsi="宋体" w:hint="eastAsia"/>
          <w:color w:val="000000"/>
          <w:sz w:val="21"/>
          <w:szCs w:val="21"/>
        </w:rPr>
        <w:t>4</w:t>
      </w:r>
      <w:r>
        <w:rPr>
          <w:rFonts w:ascii="宋体" w:hAnsi="宋体" w:hint="eastAsia"/>
          <w:color w:val="000000"/>
          <w:sz w:val="21"/>
          <w:szCs w:val="21"/>
        </w:rPr>
        <w:t>月</w:t>
      </w:r>
      <w:r>
        <w:rPr>
          <w:rFonts w:ascii="宋体" w:hAnsi="宋体" w:hint="eastAsia"/>
          <w:color w:val="000000"/>
          <w:sz w:val="21"/>
          <w:szCs w:val="21"/>
        </w:rPr>
        <w:t>30</w:t>
      </w:r>
      <w:r>
        <w:rPr>
          <w:rFonts w:ascii="宋体" w:hAnsi="宋体" w:hint="eastAsia"/>
          <w:color w:val="000000"/>
          <w:sz w:val="21"/>
          <w:szCs w:val="21"/>
        </w:rPr>
        <w:t>日前建造或购置，机器设备已按规定抵扣进项税额。</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该企业税前可弥补的亏损累计</w:t>
      </w:r>
      <w:r>
        <w:rPr>
          <w:rFonts w:ascii="宋体" w:hAnsi="宋体" w:hint="eastAsia"/>
          <w:color w:val="000000"/>
          <w:sz w:val="21"/>
          <w:szCs w:val="21"/>
        </w:rPr>
        <w:t>500</w:t>
      </w:r>
      <w:r>
        <w:rPr>
          <w:rFonts w:ascii="宋体" w:hAnsi="宋体" w:hint="eastAsia"/>
          <w:color w:val="000000"/>
          <w:sz w:val="21"/>
          <w:szCs w:val="21"/>
        </w:rPr>
        <w:t>万元。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Fonts w:ascii="宋体" w:hAnsi="宋体" w:hint="eastAsia"/>
          <w:color w:val="000000"/>
          <w:sz w:val="21"/>
          <w:szCs w:val="21"/>
        </w:rPr>
        <w:t>根据当地同类搬迁情况估算，将产生</w:t>
      </w:r>
      <w:r>
        <w:rPr>
          <w:rFonts w:ascii="宋体" w:hAnsi="宋体" w:hint="eastAsia"/>
          <w:color w:val="000000"/>
          <w:sz w:val="21"/>
          <w:szCs w:val="21"/>
        </w:rPr>
        <w:t>5000</w:t>
      </w:r>
      <w:r>
        <w:rPr>
          <w:rFonts w:ascii="宋体" w:hAnsi="宋体" w:hint="eastAsia"/>
          <w:color w:val="000000"/>
          <w:sz w:val="21"/>
          <w:szCs w:val="21"/>
        </w:rPr>
        <w:t>万元的净收益。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二、专业判断、适用的税收法律法规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专业判断：符合政策搬迁的基本条件，在程序合规、证明资料充足的情况</w:t>
      </w:r>
      <w:r>
        <w:rPr>
          <w:rFonts w:ascii="宋体" w:hAnsi="宋体" w:hint="eastAsia"/>
          <w:color w:val="000000"/>
          <w:sz w:val="21"/>
          <w:szCs w:val="21"/>
        </w:rPr>
        <w:t>下，可以适用政策性搬迁的相关政策免征部分税费。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适用的税收法律法规：《增值税法》及其实施条例，关于增值税法施行后增值税优惠政策衔接事项的公告（财政部　税务总局公告</w:t>
      </w:r>
      <w:r>
        <w:rPr>
          <w:rFonts w:ascii="宋体" w:hAnsi="宋体" w:hint="eastAsia"/>
          <w:color w:val="000000"/>
          <w:sz w:val="21"/>
          <w:szCs w:val="21"/>
        </w:rPr>
        <w:t>2026</w:t>
      </w:r>
      <w:r>
        <w:rPr>
          <w:rFonts w:ascii="宋体" w:hAnsi="宋体" w:hint="eastAsia"/>
          <w:color w:val="000000"/>
          <w:sz w:val="21"/>
          <w:szCs w:val="21"/>
        </w:rPr>
        <w:t>年第</w:t>
      </w:r>
      <w:r>
        <w:rPr>
          <w:rFonts w:ascii="宋体" w:hAnsi="宋体" w:hint="eastAsia"/>
          <w:color w:val="000000"/>
          <w:sz w:val="21"/>
          <w:szCs w:val="21"/>
        </w:rPr>
        <w:t>10</w:t>
      </w:r>
      <w:r>
        <w:rPr>
          <w:rFonts w:ascii="宋体" w:hAnsi="宋体" w:hint="eastAsia"/>
          <w:color w:val="000000"/>
          <w:sz w:val="21"/>
          <w:szCs w:val="21"/>
        </w:rPr>
        <w:t>号），《企业所得税法》及其实施条例，《关于发布</w:t>
      </w:r>
      <w:r>
        <w:rPr>
          <w:rFonts w:ascii="宋体" w:hAnsi="宋体" w:hint="eastAsia"/>
          <w:color w:val="000000"/>
          <w:sz w:val="21"/>
          <w:szCs w:val="21"/>
        </w:rPr>
        <w:t>&lt;</w:t>
      </w:r>
      <w:r>
        <w:rPr>
          <w:rFonts w:ascii="宋体" w:hAnsi="宋体" w:hint="eastAsia"/>
          <w:color w:val="000000"/>
          <w:sz w:val="21"/>
          <w:szCs w:val="21"/>
        </w:rPr>
        <w:t>企业政策性搬迁所得税管理办法</w:t>
      </w:r>
      <w:r>
        <w:rPr>
          <w:rFonts w:ascii="宋体" w:hAnsi="宋体" w:hint="eastAsia"/>
          <w:color w:val="000000"/>
          <w:sz w:val="21"/>
          <w:szCs w:val="21"/>
        </w:rPr>
        <w:t>&gt;</w:t>
      </w:r>
      <w:r>
        <w:rPr>
          <w:rFonts w:ascii="宋体" w:hAnsi="宋体" w:hint="eastAsia"/>
          <w:color w:val="000000"/>
          <w:sz w:val="21"/>
          <w:szCs w:val="21"/>
        </w:rPr>
        <w:t>的公告》（国家税务总局公告</w:t>
      </w:r>
      <w:r>
        <w:rPr>
          <w:rFonts w:ascii="宋体" w:hAnsi="宋体" w:hint="eastAsia"/>
          <w:color w:val="000000"/>
          <w:sz w:val="21"/>
          <w:szCs w:val="21"/>
        </w:rPr>
        <w:t>2012</w:t>
      </w:r>
      <w:r>
        <w:rPr>
          <w:rFonts w:ascii="宋体" w:hAnsi="宋体" w:hint="eastAsia"/>
          <w:color w:val="000000"/>
          <w:sz w:val="21"/>
          <w:szCs w:val="21"/>
        </w:rPr>
        <w:t>年第</w:t>
      </w:r>
      <w:r>
        <w:rPr>
          <w:rFonts w:ascii="宋体" w:hAnsi="宋体" w:hint="eastAsia"/>
          <w:color w:val="000000"/>
          <w:sz w:val="21"/>
          <w:szCs w:val="21"/>
        </w:rPr>
        <w:t>40</w:t>
      </w:r>
      <w:r>
        <w:rPr>
          <w:rFonts w:ascii="宋体" w:hAnsi="宋体" w:hint="eastAsia"/>
          <w:color w:val="000000"/>
          <w:sz w:val="21"/>
          <w:szCs w:val="21"/>
        </w:rPr>
        <w:t>号），《关于企业政策性搬迁所得税有关问题的公告》（国家税务总局公告</w:t>
      </w:r>
      <w:r>
        <w:rPr>
          <w:rFonts w:ascii="宋体" w:hAnsi="宋体" w:hint="eastAsia"/>
          <w:color w:val="000000"/>
          <w:sz w:val="21"/>
          <w:szCs w:val="21"/>
        </w:rPr>
        <w:t>2013</w:t>
      </w:r>
      <w:r>
        <w:rPr>
          <w:rFonts w:ascii="宋体" w:hAnsi="宋体" w:hint="eastAsia"/>
          <w:color w:val="000000"/>
          <w:sz w:val="21"/>
          <w:szCs w:val="21"/>
        </w:rPr>
        <w:t>年第</w:t>
      </w:r>
      <w:r>
        <w:rPr>
          <w:rFonts w:ascii="宋体" w:hAnsi="宋体" w:hint="eastAsia"/>
          <w:color w:val="000000"/>
          <w:sz w:val="21"/>
          <w:szCs w:val="21"/>
        </w:rPr>
        <w:t>11</w:t>
      </w:r>
      <w:r>
        <w:rPr>
          <w:rFonts w:ascii="宋体" w:hAnsi="宋体" w:hint="eastAsia"/>
          <w:color w:val="000000"/>
          <w:sz w:val="21"/>
          <w:szCs w:val="21"/>
        </w:rPr>
        <w:t>号），《土地增值税暂行条例》及其实施细则。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三、符合性分析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增值税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）假如政府</w:t>
      </w:r>
      <w:r>
        <w:rPr>
          <w:rStyle w:val="font14zd2"/>
          <w:rFonts w:ascii="宋体" w:hAnsi="宋体" w:hint="eastAsia"/>
        </w:rPr>
        <w:t>采取</w:t>
      </w:r>
      <w:r>
        <w:rPr>
          <w:rFonts w:ascii="宋体" w:hAnsi="宋体" w:hint="eastAsia"/>
          <w:color w:val="000000"/>
          <w:sz w:val="21"/>
          <w:szCs w:val="21"/>
        </w:rPr>
        <w:t>土地收回方式，即土</w:t>
      </w:r>
      <w:r>
        <w:rPr>
          <w:rFonts w:ascii="宋体" w:hAnsi="宋体" w:hint="eastAsia"/>
          <w:color w:val="000000"/>
          <w:sz w:val="21"/>
          <w:szCs w:val="21"/>
        </w:rPr>
        <w:t>地所有者依法征收土地，并向土地使用者支付土地及其相关有形动产、不动产补偿费的行为，属于土地使用者将土地使用权归还给土地所有者的情形，可按规定免征增值税。　假如政府</w:t>
      </w:r>
      <w:r>
        <w:rPr>
          <w:rStyle w:val="font14zd2"/>
          <w:rFonts w:ascii="宋体" w:hAnsi="宋体" w:hint="eastAsia"/>
        </w:rPr>
        <w:t>未采取</w:t>
      </w:r>
      <w:r>
        <w:rPr>
          <w:rFonts w:ascii="宋体" w:hAnsi="宋体" w:hint="eastAsia"/>
          <w:color w:val="000000"/>
          <w:sz w:val="21"/>
          <w:szCs w:val="21"/>
        </w:rPr>
        <w:t>土地收回方式，属于销售</w:t>
      </w:r>
      <w:r>
        <w:rPr>
          <w:rFonts w:ascii="宋体" w:hAnsi="宋体" w:hint="eastAsia"/>
          <w:color w:val="000000"/>
          <w:sz w:val="21"/>
          <w:szCs w:val="21"/>
        </w:rPr>
        <w:t>2016</w:t>
      </w:r>
      <w:r>
        <w:rPr>
          <w:rFonts w:ascii="宋体" w:hAnsi="宋体" w:hint="eastAsia"/>
          <w:color w:val="000000"/>
          <w:sz w:val="21"/>
          <w:szCs w:val="21"/>
        </w:rPr>
        <w:t>年</w:t>
      </w:r>
      <w:r>
        <w:rPr>
          <w:rFonts w:ascii="宋体" w:hAnsi="宋体" w:hint="eastAsia"/>
          <w:color w:val="000000"/>
          <w:sz w:val="21"/>
          <w:szCs w:val="21"/>
        </w:rPr>
        <w:t>4</w:t>
      </w:r>
      <w:r>
        <w:rPr>
          <w:rFonts w:ascii="宋体" w:hAnsi="宋体" w:hint="eastAsia"/>
          <w:color w:val="000000"/>
          <w:sz w:val="21"/>
          <w:szCs w:val="21"/>
        </w:rPr>
        <w:t>月</w:t>
      </w:r>
      <w:r>
        <w:rPr>
          <w:rFonts w:ascii="宋体" w:hAnsi="宋体" w:hint="eastAsia"/>
          <w:color w:val="000000"/>
          <w:sz w:val="21"/>
          <w:szCs w:val="21"/>
        </w:rPr>
        <w:t>30</w:t>
      </w:r>
      <w:r>
        <w:rPr>
          <w:rFonts w:ascii="宋体" w:hAnsi="宋体" w:hint="eastAsia"/>
          <w:color w:val="000000"/>
          <w:sz w:val="21"/>
          <w:szCs w:val="21"/>
        </w:rPr>
        <w:t>日前取得的土地，企业可以选择简易计税办法适用</w:t>
      </w:r>
      <w:r>
        <w:rPr>
          <w:rFonts w:ascii="宋体" w:hAnsi="宋体" w:hint="eastAsia"/>
          <w:color w:val="000000"/>
          <w:sz w:val="21"/>
          <w:szCs w:val="21"/>
        </w:rPr>
        <w:t>5</w:t>
      </w:r>
      <w:r>
        <w:rPr>
          <w:rFonts w:ascii="宋体" w:hAnsi="宋体" w:hint="eastAsia"/>
          <w:color w:val="000000"/>
          <w:sz w:val="21"/>
          <w:szCs w:val="21"/>
        </w:rPr>
        <w:t>％征收率。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）房产、建筑物和绿化等不动产的补偿，属于转让</w:t>
      </w:r>
      <w:r>
        <w:rPr>
          <w:rFonts w:ascii="宋体" w:hAnsi="宋体" w:hint="eastAsia"/>
          <w:color w:val="000000"/>
          <w:sz w:val="21"/>
          <w:szCs w:val="21"/>
        </w:rPr>
        <w:t>2016</w:t>
      </w:r>
      <w:r>
        <w:rPr>
          <w:rFonts w:ascii="宋体" w:hAnsi="宋体" w:hint="eastAsia"/>
          <w:color w:val="000000"/>
          <w:sz w:val="21"/>
          <w:szCs w:val="21"/>
        </w:rPr>
        <w:t>年</w:t>
      </w:r>
      <w:r>
        <w:rPr>
          <w:rFonts w:ascii="宋体" w:hAnsi="宋体" w:hint="eastAsia"/>
          <w:color w:val="000000"/>
          <w:sz w:val="21"/>
          <w:szCs w:val="21"/>
        </w:rPr>
        <w:t>4</w:t>
      </w:r>
      <w:r>
        <w:rPr>
          <w:rFonts w:ascii="宋体" w:hAnsi="宋体" w:hint="eastAsia"/>
          <w:color w:val="000000"/>
          <w:sz w:val="21"/>
          <w:szCs w:val="21"/>
        </w:rPr>
        <w:t>月</w:t>
      </w:r>
      <w:r>
        <w:rPr>
          <w:rFonts w:ascii="宋体" w:hAnsi="宋体" w:hint="eastAsia"/>
          <w:color w:val="000000"/>
          <w:sz w:val="21"/>
          <w:szCs w:val="21"/>
        </w:rPr>
        <w:t>30</w:t>
      </w:r>
      <w:r>
        <w:rPr>
          <w:rFonts w:ascii="宋体" w:hAnsi="宋体" w:hint="eastAsia"/>
          <w:color w:val="000000"/>
          <w:sz w:val="21"/>
          <w:szCs w:val="21"/>
        </w:rPr>
        <w:t>日前购置的不动产，企业可以选择简易计税办法适用</w:t>
      </w:r>
      <w:r>
        <w:rPr>
          <w:rFonts w:ascii="宋体" w:hAnsi="宋体" w:hint="eastAsia"/>
          <w:color w:val="000000"/>
          <w:sz w:val="21"/>
          <w:szCs w:val="21"/>
        </w:rPr>
        <w:t>5</w:t>
      </w:r>
      <w:r>
        <w:rPr>
          <w:rFonts w:ascii="宋体" w:hAnsi="宋体" w:hint="eastAsia"/>
          <w:color w:val="000000"/>
          <w:sz w:val="21"/>
          <w:szCs w:val="21"/>
        </w:rPr>
        <w:t>％征收率。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）机器设备的补偿，因机器设备的进项已按规定抵扣，应按机器设备的适用税率计算销项税额。</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）以实际</w:t>
      </w:r>
      <w:r>
        <w:rPr>
          <w:rFonts w:ascii="宋体" w:hAnsi="宋体" w:hint="eastAsia"/>
          <w:color w:val="000000"/>
          <w:sz w:val="21"/>
          <w:szCs w:val="21"/>
        </w:rPr>
        <w:t>缴纳的增值税为计税依据的城市维护建设税和教育费附加，随增值税征收或免征。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企业所得税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）企业政策性搬迁被征用的资产，采取资产置换的，其换入资产的计税成本按被征用资产的净值，加上换入资产所支付的税费（涉及补价的还应加上补价款）计算确定。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企业搬迁中被征用的土地，采取土地置换的，换入土地的计税成本按被征用土地的净值，以及该换入土地投入使用前所发生的各项费用支出，为该换入土地的计税成本，在该换入土地投入使用后，按《企业所得税法》及其实施条例规定年限摊销。</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）企业搬迁的资产</w:t>
      </w:r>
      <w:r>
        <w:rPr>
          <w:rFonts w:ascii="宋体" w:hAnsi="宋体" w:hint="eastAsia"/>
          <w:color w:val="000000"/>
          <w:sz w:val="21"/>
          <w:szCs w:val="21"/>
        </w:rPr>
        <w:t>，简单安装或不需要安装即可继续使用的，在该项资产重新投入使用后，就其净值按《企业所得税法》及其实施条例规定的该资产尚未折旧或摊销的年限，继续计提折旧或摊销。需要进行大修理后才能重新使用的，应就该资产的净值，加上大修理过程所发生的支出为该资产的计税成本，在该项资产重新投入使用后，按该资产尚可使用的年限计提折旧或摊销。</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）企业政策性搬迁，以前年度发生尚未弥补的亏损的，凡企业由于搬迁停止生产经营无所得的，从搬迁年度次年起，至搬迁完成年度前一年度止，可作为停止生产经营活动年度，从法定亏损结转弥补年限中减除</w:t>
      </w:r>
      <w:r>
        <w:rPr>
          <w:rFonts w:ascii="宋体" w:hAnsi="宋体" w:hint="eastAsia"/>
          <w:color w:val="000000"/>
          <w:sz w:val="21"/>
          <w:szCs w:val="21"/>
        </w:rPr>
        <w:t>；企业边搬迁、边生产的，其亏损结转年度应连续计算。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3.</w:t>
      </w:r>
      <w:r>
        <w:rPr>
          <w:rStyle w:val="font14zd2"/>
          <w:rFonts w:ascii="宋体" w:hAnsi="宋体" w:hint="eastAsia"/>
        </w:rPr>
        <w:t>土地增值税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企业的政策性搬迁若能符合因城市实施规划、国家建设的需要而被政府批准征用的房产或收回的土地使用权，以及由企业自行转让的房地产，免征土地增值税。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四、提出方案和建议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在政府实施搬迁时，应确认搬迁性质和补偿方式，力争以采取土地收回方式的政策性搬迁，并取得相应的证明材料：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）政府搬迁文件或公告；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）搬迁重置总体规划；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）拆迁补偿协议；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）资产处置计划。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若为政策性搬迁，应</w:t>
      </w:r>
      <w:r>
        <w:rPr>
          <w:rFonts w:ascii="宋体" w:hAnsi="宋体" w:hint="eastAsia"/>
          <w:color w:val="000000"/>
          <w:sz w:val="21"/>
          <w:szCs w:val="21"/>
        </w:rPr>
        <w:t>将政策性搬迁过程中涉及的搬迁收入、搬迁支出、搬迁资产税务处理、搬迁所得等所得税征收管理事项，</w:t>
      </w:r>
      <w:r>
        <w:rPr>
          <w:rStyle w:val="font14zd2"/>
          <w:rFonts w:ascii="宋体" w:hAnsi="宋体" w:hint="eastAsia"/>
        </w:rPr>
        <w:t>单独进行税务管理和核算</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并充分考虑可弥补亏损的金额、期限、搬迁所得、以后年度可能产生的正常支出和企业经营规划安排，综合平衡和测算，权衡亏损弥补放弃和搬迁所得延期确认，</w:t>
      </w:r>
      <w:r>
        <w:rPr>
          <w:rStyle w:val="font14zd2"/>
          <w:rFonts w:ascii="宋体" w:hAnsi="宋体" w:hint="eastAsia"/>
        </w:rPr>
        <w:t>合理安排政策性搬迁完成年度。</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【知识点】税务合规计划服务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一、税务合规计划服务的特点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合法性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合法性是税务合规计划服务的</w:t>
      </w:r>
      <w:r>
        <w:rPr>
          <w:rStyle w:val="font14zd2"/>
          <w:rFonts w:ascii="宋体" w:hAnsi="宋体" w:hint="eastAsia"/>
        </w:rPr>
        <w:t>首要考虑因素</w:t>
      </w:r>
      <w:r>
        <w:rPr>
          <w:rFonts w:ascii="宋体" w:hAnsi="宋体" w:hint="eastAsia"/>
          <w:color w:val="000000"/>
          <w:sz w:val="21"/>
          <w:szCs w:val="21"/>
        </w:rPr>
        <w:t>，也是税务合规计划服务的底线。</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策划性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策划性包含两层含义，一是税务合</w:t>
      </w:r>
      <w:r>
        <w:rPr>
          <w:rFonts w:ascii="宋体" w:hAnsi="宋体" w:hint="eastAsia"/>
          <w:color w:val="000000"/>
          <w:sz w:val="21"/>
          <w:szCs w:val="21"/>
        </w:rPr>
        <w:t>规计划的事前性，二是税务合规计划的选优性。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税务合规计划的</w:t>
      </w:r>
      <w:r>
        <w:rPr>
          <w:rStyle w:val="font14zd2"/>
          <w:rFonts w:ascii="宋体" w:hAnsi="宋体" w:hint="eastAsia"/>
        </w:rPr>
        <w:t>事前性</w:t>
      </w:r>
      <w:r>
        <w:rPr>
          <w:rFonts w:ascii="宋体" w:hAnsi="宋体" w:hint="eastAsia"/>
          <w:color w:val="000000"/>
          <w:sz w:val="21"/>
          <w:szCs w:val="21"/>
        </w:rPr>
        <w:t>是指税务合规计划先于涉税事项发生之前的“谋定”，是满足委托人特定目标而考虑税收因素的事先规划、设计安排，这与涉税事项已经发生后寻求解决方法或纠错措施的其他税务咨询服务有着显著差异。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税务合规计划的</w:t>
      </w:r>
      <w:r>
        <w:rPr>
          <w:rStyle w:val="font14zd2"/>
          <w:rFonts w:ascii="宋体" w:hAnsi="宋体" w:hint="eastAsia"/>
        </w:rPr>
        <w:t>选优性</w:t>
      </w:r>
      <w:r>
        <w:rPr>
          <w:rFonts w:ascii="宋体" w:hAnsi="宋体" w:hint="eastAsia"/>
          <w:color w:val="000000"/>
          <w:sz w:val="21"/>
          <w:szCs w:val="21"/>
        </w:rPr>
        <w:t>指税务合规计划实质上是从多个涉税处理、实现路径等备选方案中，综合考虑各种因素，权衡利弊后，选择与委托人特定目的最接近的方案。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3.</w:t>
      </w:r>
      <w:r>
        <w:rPr>
          <w:rStyle w:val="font14zd2"/>
          <w:rFonts w:ascii="宋体" w:hAnsi="宋体" w:hint="eastAsia"/>
        </w:rPr>
        <w:t>目的性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大多的税务合规计划是基于税收负担最轻的“节税”，但当税负最低的方案与委托人整体利益、</w:t>
      </w:r>
      <w:r>
        <w:rPr>
          <w:rFonts w:ascii="宋体" w:hAnsi="宋体" w:hint="eastAsia"/>
          <w:color w:val="000000"/>
          <w:sz w:val="21"/>
          <w:szCs w:val="21"/>
        </w:rPr>
        <w:t>长远规划或者其他特定目的相矛盾时，税负最低方案未必是税务合规计划的最优方案。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4.</w:t>
      </w:r>
      <w:r>
        <w:rPr>
          <w:rStyle w:val="font14zd2"/>
          <w:rFonts w:ascii="宋体" w:hAnsi="宋体" w:hint="eastAsia"/>
        </w:rPr>
        <w:t>适用性和可操作性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税务合规计划是为委托人特定目的服务，必须充分考虑委托人所处发展阶段、行业地位、发展前景等各种因素，作出适用于委托人的税收安排或设计，同时也要考虑方案切实可行，没有重大的实施障碍。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二、税务合规计划服务内容及基本方法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税务合规计划的服务内容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）战略规划税务合规计划。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）经营活动税务合规计划。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）企业重组税务合规计划。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）投融资税务合规计划。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）其他事项税务合规计划。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税务合规计划的基本方法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w:t>
      </w:r>
      <w:r>
        <w:rPr>
          <w:rStyle w:val="font14zd2"/>
          <w:rFonts w:ascii="宋体" w:hAnsi="宋体" w:hint="eastAsia"/>
        </w:rPr>
        <w:t>1</w:t>
      </w:r>
      <w:r>
        <w:rPr>
          <w:rStyle w:val="font14zd2"/>
          <w:rFonts w:ascii="宋体" w:hAnsi="宋体" w:hint="eastAsia"/>
        </w:rPr>
        <w:t>）不予征税方法。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选择国家税收法律法规和规章规定不予征税的经营、投资、理财等活动方案减轻税收负担的方法。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将生产的木制筷子改为竹制筷子，可以不予征收消费税。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w:t>
      </w:r>
      <w:r>
        <w:rPr>
          <w:rStyle w:val="font14zd2"/>
          <w:rFonts w:ascii="宋体" w:hAnsi="宋体" w:hint="eastAsia"/>
        </w:rPr>
        <w:t>2</w:t>
      </w:r>
      <w:r>
        <w:rPr>
          <w:rStyle w:val="font14zd2"/>
          <w:rFonts w:ascii="宋体" w:hAnsi="宋体" w:hint="eastAsia"/>
        </w:rPr>
        <w:t>）减免税方法。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选择国家税收法律法规和规章规定的可以享受减税或免税优惠的经营、投资、理财等活动方案减轻税收负担的方法。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充分享受《增值税法》、《增值税法实施条例》、《关于增值税法施行后增值税优惠政策衔接事项的公告》（财政部　税</w:t>
      </w:r>
      <w:r>
        <w:rPr>
          <w:rFonts w:ascii="宋体" w:hAnsi="宋体" w:hint="eastAsia"/>
          <w:color w:val="000000"/>
          <w:sz w:val="21"/>
          <w:szCs w:val="21"/>
        </w:rPr>
        <w:t>务总局公告</w:t>
      </w:r>
      <w:r>
        <w:rPr>
          <w:rFonts w:ascii="宋体" w:hAnsi="宋体" w:hint="eastAsia"/>
          <w:color w:val="000000"/>
          <w:sz w:val="21"/>
          <w:szCs w:val="21"/>
        </w:rPr>
        <w:t>2026</w:t>
      </w:r>
      <w:r>
        <w:rPr>
          <w:rFonts w:ascii="宋体" w:hAnsi="宋体" w:hint="eastAsia"/>
          <w:color w:val="000000"/>
          <w:sz w:val="21"/>
          <w:szCs w:val="21"/>
        </w:rPr>
        <w:t>年第</w:t>
      </w:r>
      <w:r>
        <w:rPr>
          <w:rFonts w:ascii="宋体" w:hAnsi="宋体" w:hint="eastAsia"/>
          <w:color w:val="000000"/>
          <w:sz w:val="21"/>
          <w:szCs w:val="21"/>
        </w:rPr>
        <w:t>10</w:t>
      </w:r>
      <w:r>
        <w:rPr>
          <w:rFonts w:ascii="宋体" w:hAnsi="宋体" w:hint="eastAsia"/>
          <w:color w:val="000000"/>
          <w:sz w:val="21"/>
          <w:szCs w:val="21"/>
        </w:rPr>
        <w:t>号）、《财政部　税务总局关于个人销售住房增值税政策的公告》（财政部　税务总局公告</w:t>
      </w:r>
      <w:r>
        <w:rPr>
          <w:rFonts w:ascii="宋体" w:hAnsi="宋体" w:hint="eastAsia"/>
          <w:color w:val="000000"/>
          <w:sz w:val="21"/>
          <w:szCs w:val="21"/>
        </w:rPr>
        <w:t>2025</w:t>
      </w:r>
      <w:r>
        <w:rPr>
          <w:rFonts w:ascii="宋体" w:hAnsi="宋体" w:hint="eastAsia"/>
          <w:color w:val="000000"/>
          <w:sz w:val="21"/>
          <w:szCs w:val="21"/>
        </w:rPr>
        <w:t>年第</w:t>
      </w:r>
      <w:r>
        <w:rPr>
          <w:rFonts w:ascii="宋体" w:hAnsi="宋体" w:hint="eastAsia"/>
          <w:color w:val="000000"/>
          <w:sz w:val="21"/>
          <w:szCs w:val="21"/>
        </w:rPr>
        <w:t>17</w:t>
      </w:r>
      <w:r>
        <w:rPr>
          <w:rFonts w:ascii="宋体" w:hAnsi="宋体" w:hint="eastAsia"/>
          <w:color w:val="000000"/>
          <w:sz w:val="21"/>
          <w:szCs w:val="21"/>
        </w:rPr>
        <w:t>号）相关税收优惠。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w:t>
      </w:r>
      <w:r>
        <w:rPr>
          <w:rStyle w:val="font14zd2"/>
          <w:rFonts w:ascii="宋体" w:hAnsi="宋体" w:hint="eastAsia"/>
        </w:rPr>
        <w:t>3</w:t>
      </w:r>
      <w:r>
        <w:rPr>
          <w:rStyle w:val="font14zd2"/>
          <w:rFonts w:ascii="宋体" w:hAnsi="宋体" w:hint="eastAsia"/>
        </w:rPr>
        <w:t>）税率或征收率差异方法。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根据国家税收法律法规和规章规定的税率差异，选择税率或征收率较低的经营、投资、理财等活动方案减轻税收负担的方法。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水路运输的光租业务、航空运输的干租业务，属于经营租赁（增值税率</w:t>
      </w:r>
      <w:r>
        <w:rPr>
          <w:rFonts w:ascii="宋体" w:hAnsi="宋体" w:hint="eastAsia"/>
          <w:color w:val="000000"/>
          <w:sz w:val="21"/>
          <w:szCs w:val="21"/>
        </w:rPr>
        <w:t>13</w:t>
      </w:r>
      <w:r>
        <w:rPr>
          <w:rFonts w:ascii="宋体" w:hAnsi="宋体" w:hint="eastAsia"/>
          <w:color w:val="000000"/>
          <w:sz w:val="21"/>
          <w:szCs w:val="21"/>
        </w:rPr>
        <w:t>％）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水路运输的程租、期租业务，属于水路运输服务（增值税率</w:t>
      </w:r>
      <w:r>
        <w:rPr>
          <w:rFonts w:ascii="宋体" w:hAnsi="宋体" w:hint="eastAsia"/>
          <w:color w:val="000000"/>
          <w:sz w:val="21"/>
          <w:szCs w:val="21"/>
        </w:rPr>
        <w:t>9</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航空运输的湿租业务，属于航空运输服务（增值税率</w:t>
      </w:r>
      <w:r>
        <w:rPr>
          <w:rFonts w:ascii="宋体" w:hAnsi="宋体" w:hint="eastAsia"/>
          <w:color w:val="000000"/>
          <w:sz w:val="21"/>
          <w:szCs w:val="21"/>
        </w:rPr>
        <w:t>9</w:t>
      </w:r>
      <w:r>
        <w:rPr>
          <w:rFonts w:ascii="宋体" w:hAnsi="宋体" w:hint="eastAsia"/>
          <w:color w:val="000000"/>
          <w:sz w:val="21"/>
          <w:szCs w:val="21"/>
        </w:rPr>
        <w:t>％）</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w:t>
      </w:r>
      <w:r>
        <w:rPr>
          <w:rStyle w:val="font14zd2"/>
          <w:rFonts w:ascii="宋体" w:hAnsi="宋体" w:hint="eastAsia"/>
        </w:rPr>
        <w:t>4</w:t>
      </w:r>
      <w:r>
        <w:rPr>
          <w:rStyle w:val="font14zd2"/>
          <w:rFonts w:ascii="宋体" w:hAnsi="宋体" w:hint="eastAsia"/>
        </w:rPr>
        <w:t>）分割方法。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根据国家税收法律法规和规章规定，选择能使计税依据进行分割的经营、投资、理财等活动方案实现或是不同税负、税种的计税依据相分离；或是分解为不同纳税人或征税对象，增大不同计税依据扣除的额度或频度，以减轻税收负担的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年终奖个人所得税单独计税与合并计税的税负差异。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w:t>
      </w:r>
      <w:r>
        <w:rPr>
          <w:rStyle w:val="font14zd2"/>
          <w:rFonts w:ascii="宋体" w:hAnsi="宋体" w:hint="eastAsia"/>
        </w:rPr>
        <w:t>5</w:t>
      </w:r>
      <w:r>
        <w:rPr>
          <w:rStyle w:val="font14zd2"/>
          <w:rFonts w:ascii="宋体" w:hAnsi="宋体" w:hint="eastAsia"/>
        </w:rPr>
        <w:t>）扣除方法。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依据国家税收法律法规和规章规定，使经营、投资、理财等活动的计税依据中尽量增加可以扣除的项目或金额，以减轻税收负担的方法。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企业发生的与取得收入有关、合理的支出</w:t>
      </w:r>
      <w:r>
        <w:rPr>
          <w:rFonts w:ascii="宋体" w:hAnsi="宋体" w:hint="eastAsia"/>
          <w:color w:val="000000"/>
          <w:sz w:val="21"/>
          <w:szCs w:val="21"/>
        </w:rPr>
        <w:t>，例如住宿费，会议费，差旅费，技术服务费等，可以在企业所得税税前据实扣除。</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w:t>
      </w:r>
      <w:r>
        <w:rPr>
          <w:rStyle w:val="font14zd2"/>
          <w:rFonts w:ascii="宋体" w:hAnsi="宋体" w:hint="eastAsia"/>
        </w:rPr>
        <w:t>6</w:t>
      </w:r>
      <w:r>
        <w:rPr>
          <w:rStyle w:val="font14zd2"/>
          <w:rFonts w:ascii="宋体" w:hAnsi="宋体" w:hint="eastAsia"/>
        </w:rPr>
        <w:t>）抵免方法。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依据国家税收法律法规和规章规定，使经营、投资、理财等活动的已纳税额或相应支出，在其应纳税额中予以抵扣，以减轻税收负担的方法。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企业在</w:t>
      </w:r>
      <w:r>
        <w:rPr>
          <w:rFonts w:ascii="宋体" w:hAnsi="宋体" w:hint="eastAsia"/>
          <w:color w:val="000000"/>
          <w:sz w:val="21"/>
          <w:szCs w:val="21"/>
        </w:rPr>
        <w:t>2024</w:t>
      </w:r>
      <w:r>
        <w:rPr>
          <w:rFonts w:ascii="宋体" w:hAnsi="宋体" w:hint="eastAsia"/>
          <w:color w:val="000000"/>
          <w:sz w:val="21"/>
          <w:szCs w:val="21"/>
        </w:rPr>
        <w:t>年</w:t>
      </w:r>
      <w:r>
        <w:rPr>
          <w:rFonts w:ascii="宋体" w:hAnsi="宋体" w:hint="eastAsia"/>
          <w:color w:val="000000"/>
          <w:sz w:val="21"/>
          <w:szCs w:val="21"/>
        </w:rPr>
        <w:t>1</w:t>
      </w:r>
      <w:r>
        <w:rPr>
          <w:rFonts w:ascii="宋体" w:hAnsi="宋体" w:hint="eastAsia"/>
          <w:color w:val="000000"/>
          <w:sz w:val="21"/>
          <w:szCs w:val="21"/>
        </w:rPr>
        <w:t>月</w:t>
      </w:r>
      <w:r>
        <w:rPr>
          <w:rFonts w:ascii="宋体" w:hAnsi="宋体" w:hint="eastAsia"/>
          <w:color w:val="000000"/>
          <w:sz w:val="21"/>
          <w:szCs w:val="21"/>
        </w:rPr>
        <w:t>1</w:t>
      </w:r>
      <w:r>
        <w:rPr>
          <w:rFonts w:ascii="宋体" w:hAnsi="宋体" w:hint="eastAsia"/>
          <w:color w:val="000000"/>
          <w:sz w:val="21"/>
          <w:szCs w:val="21"/>
        </w:rPr>
        <w:t>日至</w:t>
      </w:r>
      <w:r>
        <w:rPr>
          <w:rFonts w:ascii="宋体" w:hAnsi="宋体" w:hint="eastAsia"/>
          <w:color w:val="000000"/>
          <w:sz w:val="21"/>
          <w:szCs w:val="21"/>
        </w:rPr>
        <w:t>2027</w:t>
      </w:r>
      <w:r>
        <w:rPr>
          <w:rFonts w:ascii="宋体" w:hAnsi="宋体" w:hint="eastAsia"/>
          <w:color w:val="000000"/>
          <w:sz w:val="21"/>
          <w:szCs w:val="21"/>
        </w:rPr>
        <w:t>年</w:t>
      </w:r>
      <w:r>
        <w:rPr>
          <w:rFonts w:ascii="宋体" w:hAnsi="宋体" w:hint="eastAsia"/>
          <w:color w:val="000000"/>
          <w:sz w:val="21"/>
          <w:szCs w:val="21"/>
        </w:rPr>
        <w:t>12</w:t>
      </w:r>
      <w:r>
        <w:rPr>
          <w:rFonts w:ascii="宋体" w:hAnsi="宋体" w:hint="eastAsia"/>
          <w:color w:val="000000"/>
          <w:sz w:val="21"/>
          <w:szCs w:val="21"/>
        </w:rPr>
        <w:t>月</w:t>
      </w:r>
      <w:r>
        <w:rPr>
          <w:rFonts w:ascii="宋体" w:hAnsi="宋体" w:hint="eastAsia"/>
          <w:color w:val="000000"/>
          <w:sz w:val="21"/>
          <w:szCs w:val="21"/>
        </w:rPr>
        <w:t>31</w:t>
      </w:r>
      <w:r>
        <w:rPr>
          <w:rFonts w:ascii="宋体" w:hAnsi="宋体" w:hint="eastAsia"/>
          <w:color w:val="000000"/>
          <w:sz w:val="21"/>
          <w:szCs w:val="21"/>
        </w:rPr>
        <w:t>日期间发生的专用设备数字化、智能化改造投入，不超过该专用设备购置时原计税基础</w:t>
      </w:r>
      <w:r>
        <w:rPr>
          <w:rFonts w:ascii="宋体" w:hAnsi="宋体" w:hint="eastAsia"/>
          <w:color w:val="000000"/>
          <w:sz w:val="21"/>
          <w:szCs w:val="21"/>
        </w:rPr>
        <w:t>50</w:t>
      </w:r>
      <w:r>
        <w:rPr>
          <w:rFonts w:ascii="宋体" w:hAnsi="宋体" w:hint="eastAsia"/>
          <w:color w:val="000000"/>
          <w:sz w:val="21"/>
          <w:szCs w:val="21"/>
        </w:rPr>
        <w:t>％的部分，可按照</w:t>
      </w:r>
      <w:r>
        <w:rPr>
          <w:rFonts w:ascii="宋体" w:hAnsi="宋体" w:hint="eastAsia"/>
          <w:color w:val="000000"/>
          <w:sz w:val="21"/>
          <w:szCs w:val="21"/>
        </w:rPr>
        <w:t>10</w:t>
      </w:r>
      <w:r>
        <w:rPr>
          <w:rFonts w:ascii="宋体" w:hAnsi="宋体" w:hint="eastAsia"/>
          <w:color w:val="000000"/>
          <w:sz w:val="21"/>
          <w:szCs w:val="21"/>
        </w:rPr>
        <w:t>％比例抵免企业当年应纳税额。</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企业当年应纳税额不足抵免的，可以向以后年度结转，但结转年限最长不得超过五年。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w:t>
      </w:r>
      <w:r>
        <w:rPr>
          <w:rStyle w:val="font14zd2"/>
          <w:rFonts w:ascii="宋体" w:hAnsi="宋体" w:hint="eastAsia"/>
        </w:rPr>
        <w:t>7</w:t>
      </w:r>
      <w:r>
        <w:rPr>
          <w:rStyle w:val="font14zd2"/>
          <w:rFonts w:ascii="宋体" w:hAnsi="宋体" w:hint="eastAsia"/>
        </w:rPr>
        <w:t>）延期纳税方法。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依据国家税收法律法规和规章规定，将经营、投资、理财等活动的当期应纳税额延期缴纳，以实现减轻税收负担的方法。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纳税人采取赊销方式发生应税交易，增值税纳税义务发生时间为</w:t>
      </w:r>
      <w:r>
        <w:rPr>
          <w:rStyle w:val="font14zd2"/>
          <w:rFonts w:ascii="宋体" w:hAnsi="宋体" w:hint="eastAsia"/>
        </w:rPr>
        <w:t>书面合同</w:t>
      </w:r>
      <w:r>
        <w:rPr>
          <w:rFonts w:ascii="宋体" w:hAnsi="宋体" w:hint="eastAsia"/>
          <w:color w:val="000000"/>
          <w:sz w:val="21"/>
          <w:szCs w:val="21"/>
        </w:rPr>
        <w:t>确定的付款日期，</w:t>
      </w:r>
      <w:r>
        <w:rPr>
          <w:rStyle w:val="font14zd2"/>
          <w:rFonts w:ascii="宋体" w:hAnsi="宋体" w:hint="eastAsia"/>
        </w:rPr>
        <w:t>未签订书面合同或者书面合同未确定付款日期的</w:t>
      </w:r>
      <w:r>
        <w:rPr>
          <w:rFonts w:ascii="宋体" w:hAnsi="宋体" w:hint="eastAsia"/>
          <w:color w:val="000000"/>
          <w:sz w:val="21"/>
          <w:szCs w:val="21"/>
        </w:rPr>
        <w:t>，为应税交易完成的当日，即货物发出、服务完成、金融商品所有权转移、无形资产转让完成或者不动产转让完成的当日。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w:t>
      </w:r>
      <w:r>
        <w:rPr>
          <w:rStyle w:val="font14zd2"/>
          <w:rFonts w:ascii="宋体" w:hAnsi="宋体" w:hint="eastAsia"/>
        </w:rPr>
        <w:t>8</w:t>
      </w:r>
      <w:r>
        <w:rPr>
          <w:rStyle w:val="font14zd2"/>
          <w:rFonts w:ascii="宋体" w:hAnsi="宋体" w:hint="eastAsia"/>
        </w:rPr>
        <w:t>）退税方法。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依据国家税收法律法规和规章规定，使经营、投资、理财等活动的相关税款得到退还的方法。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增</w:t>
      </w:r>
      <w:r>
        <w:rPr>
          <w:rFonts w:ascii="宋体" w:hAnsi="宋体" w:hint="eastAsia"/>
          <w:color w:val="000000"/>
          <w:sz w:val="21"/>
          <w:szCs w:val="21"/>
        </w:rPr>
        <w:t>值税即征即退、先征后退、先征后返等政策。</w:t>
      </w:r>
      <w:r>
        <w:rPr>
          <w:rFonts w:ascii="宋体" w:hAnsi="宋体" w:hint="eastAsia"/>
          <w:color w:val="000000"/>
          <w:sz w:val="21"/>
          <w:szCs w:val="21"/>
        </w:rPr>
        <w:t xml:space="preserve"> </w:t>
      </w:r>
    </w:p>
    <w:sectPr w:rsidR="00000000">
      <w:headerReference w:type="default" r:id="rId7"/>
      <w:footerReference w:type="default" r:id="rId8"/>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C22A64">
      <w:pPr>
        <w:rPr>
          <w:color w:val="000000"/>
        </w:rPr>
      </w:pPr>
      <w:r>
        <w:rPr>
          <w:color w:val="000000"/>
        </w:rPr>
        <w:separator/>
      </w:r>
    </w:p>
  </w:endnote>
  <w:endnote w:type="continuationSeparator" w:id="1">
    <w:p w:rsidR="00000000" w:rsidRDefault="00C22A64">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22A64">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2"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#Time#:1781153901255#Type#:file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C22A64">
      <w:pPr>
        <w:rPr>
          <w:color w:val="000000"/>
        </w:rPr>
      </w:pPr>
      <w:r>
        <w:rPr>
          <w:color w:val="000000"/>
        </w:rPr>
        <w:separator/>
      </w:r>
    </w:p>
  </w:footnote>
  <w:footnote w:type="continuationSeparator" w:id="1">
    <w:p w:rsidR="00000000" w:rsidRDefault="00C22A64">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22A64" w:rsidP="00C22A64">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税务师《涉税服务实务》　　　　　　　　　　　　　　　　　　　　　　　　　第七章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税务咨询服务</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C22A64"/>
    <w:rsid w:val="00C22A6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1340</Words>
  <Characters>7641</Characters>
  <Application>Microsoft Office Word</Application>
  <DocSecurity>4</DocSecurity>
  <Lines>63</Lines>
  <Paragraphs>17</Paragraphs>
  <ScaleCrop>false</ScaleCrop>
  <Company/>
  <LinksUpToDate>false</LinksUpToDate>
  <CharactersWithSpaces>8964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2026-06-03T10:01:00Z</dcterms:created>
  <dc:creator>CDEL</dc:creator>
  <cp:lastModifiedBy>Windows 用户</cp:lastModifiedBy>
  <dcterms:modified xsi:type="dcterms:W3CDTF">2026-06-03T10:01:00Z</dcterms:modified>
  <cp:revision>2</cp:revision>
</cp:coreProperties>
</file>