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30E3C" w:rsidP="00330E3C">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税法基本原理</w:t>
      </w:r>
    </w:p>
    <w:p w:rsidR="00000000" w:rsidRDefault="00330E3C" w:rsidP="00330E3C">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税法的概念、基本原则</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考情分析</w:t>
      </w:r>
      <w:r>
        <w:rPr>
          <w:rFonts w:ascii="宋体" w:hAnsi="宋体" w:cs="宋体" w:hint="eastAsia"/>
          <w:color w:val="000000"/>
          <w:sz w:val="21"/>
          <w:szCs w:val="21"/>
        </w:rPr>
        <w:t xml:space="preserve"> </w:t>
      </w:r>
    </w:p>
    <w:p w:rsidR="00000000" w:rsidRDefault="00330E3C" w:rsidP="00330E3C">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本章地位：非重点章节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考试题型：单选、多选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w:t>
      </w:r>
      <w:r>
        <w:rPr>
          <w:rFonts w:ascii="宋体" w:hAnsi="宋体" w:cs="宋体" w:hint="eastAsia"/>
          <w:color w:val="000000"/>
          <w:sz w:val="21"/>
          <w:szCs w:val="21"/>
        </w:rPr>
        <w:t>3-5</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高频考点：税务规范性文件的概念及特征、权限范围</w:t>
      </w:r>
      <w:r>
        <w:rPr>
          <w:rFonts w:ascii="宋体" w:hAnsi="宋体" w:cs="宋体" w:hint="eastAsia"/>
          <w:color w:val="000000"/>
          <w:sz w:val="21"/>
          <w:szCs w:val="21"/>
        </w:rPr>
        <w:t xml:space="preserve"> </w:t>
      </w:r>
    </w:p>
    <w:p w:rsidR="00000000" w:rsidRDefault="00330E3C" w:rsidP="00330E3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目录</w:t>
      </w:r>
      <w:r>
        <w:rPr>
          <w:rFonts w:ascii="宋体" w:hAnsi="宋体" w:cs="宋体" w:hint="eastAsia"/>
          <w:color w:val="000000"/>
          <w:sz w:val="21"/>
          <w:szCs w:val="21"/>
        </w:rPr>
        <w:t xml:space="preserve"> </w:t>
      </w:r>
    </w:p>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01 </w:t>
      </w:r>
      <w:r>
        <w:rPr>
          <w:rFonts w:ascii="宋体" w:hAnsi="宋体" w:cs="宋体" w:hint="eastAsia"/>
          <w:color w:val="000000"/>
          <w:sz w:val="21"/>
          <w:szCs w:val="21"/>
        </w:rPr>
        <w:t>税法概述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02 </w:t>
      </w:r>
      <w:r>
        <w:rPr>
          <w:rFonts w:ascii="宋体" w:hAnsi="宋体" w:cs="宋体" w:hint="eastAsia"/>
          <w:color w:val="000000"/>
          <w:sz w:val="21"/>
          <w:szCs w:val="21"/>
        </w:rPr>
        <w:t>税收法律关系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03 </w:t>
      </w:r>
      <w:r>
        <w:rPr>
          <w:rFonts w:ascii="宋体" w:hAnsi="宋体" w:cs="宋体" w:hint="eastAsia"/>
          <w:color w:val="000000"/>
          <w:sz w:val="21"/>
          <w:szCs w:val="21"/>
        </w:rPr>
        <w:t>税收实体法与税收程序法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04 </w:t>
      </w:r>
      <w:r>
        <w:rPr>
          <w:rFonts w:ascii="宋体" w:hAnsi="宋体" w:cs="宋体" w:hint="eastAsia"/>
          <w:color w:val="000000"/>
          <w:sz w:val="21"/>
          <w:szCs w:val="21"/>
        </w:rPr>
        <w:t>税法的运行</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第一节　税法概述</w:t>
      </w:r>
      <w:r>
        <w:rPr>
          <w:rFonts w:ascii="宋体" w:hAnsi="宋体" w:cs="宋体" w:hint="eastAsia"/>
          <w:color w:val="000000"/>
          <w:sz w:val="21"/>
          <w:szCs w:val="21"/>
        </w:rPr>
        <w:t xml:space="preserve"> </w:t>
      </w:r>
    </w:p>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67100" cy="1743075"/>
            <wp:effectExtent l="19050" t="0" r="0" b="0"/>
            <wp:docPr id="1" name="图片_x00209d469015-2b82-4b60-9c27-d172f72150e0" descr="814e1532-fc4b-4f0f-8d63-4a8920476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d469015-2b82-4b60-9c27-d172f72150e0" descr="814e1532-fc4b-4f0f-8d63-4a89204760ff"/>
                    <pic:cNvPicPr>
                      <a:picLocks noChangeAspect="1" noChangeArrowheads="1"/>
                    </pic:cNvPicPr>
                  </pic:nvPicPr>
                  <pic:blipFill>
                    <a:blip r:embed="rId6"/>
                    <a:srcRect/>
                    <a:stretch>
                      <a:fillRect/>
                    </a:stretch>
                  </pic:blipFill>
                  <pic:spPr bwMode="auto">
                    <a:xfrm>
                      <a:off x="0" y="0"/>
                      <a:ext cx="3467100"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【历历在考】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8"/>
        <w:gridCol w:w="3213"/>
        <w:gridCol w:w="1444"/>
        <w:gridCol w:w="2455"/>
      </w:tblGrid>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近</w:t>
            </w:r>
            <w:r>
              <w:rPr>
                <w:rFonts w:ascii="宋体" w:hAnsi="宋体" w:cs="宋体" w:hint="eastAsia"/>
                <w:color w:val="000000"/>
                <w:sz w:val="21"/>
                <w:szCs w:val="21"/>
              </w:rPr>
              <w:t>6</w:t>
            </w:r>
            <w:r>
              <w:rPr>
                <w:rFonts w:ascii="宋体" w:hAnsi="宋体" w:cs="宋体" w:hint="eastAsia"/>
                <w:color w:val="000000"/>
                <w:sz w:val="21"/>
                <w:szCs w:val="21"/>
              </w:rPr>
              <w:t>年考频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考查角度</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第一章</w:t>
            </w:r>
            <w:r>
              <w:rPr>
                <w:rFonts w:ascii="宋体" w:hAnsi="宋体" w:cs="宋体" w:hint="eastAsia"/>
                <w:color w:val="000000"/>
                <w:sz w:val="21"/>
                <w:szCs w:val="21"/>
              </w:rPr>
              <w:br/>
            </w:r>
            <w:r>
              <w:rPr>
                <w:rFonts w:ascii="宋体" w:hAnsi="宋体" w:cs="宋体" w:hint="eastAsia"/>
                <w:color w:val="000000"/>
                <w:sz w:val="21"/>
                <w:szCs w:val="21"/>
              </w:rPr>
              <w:t>税法基本原理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税法的特点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税法特点</w:t>
            </w:r>
            <w:r>
              <w:rPr>
                <w:rFonts w:ascii="宋体" w:hAnsi="宋体" w:cs="宋体" w:hint="eastAsia"/>
                <w:color w:val="000000"/>
                <w:sz w:val="21"/>
                <w:szCs w:val="21"/>
              </w:rPr>
              <w:t>表述的判断</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税法原则的判断</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税收立法、司法、行政解释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解释主体</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【知识点】税法（单</w:t>
      </w:r>
      <w:r>
        <w:rPr>
          <w:rStyle w:val="a6"/>
          <w:rFonts w:ascii="宋体" w:hAnsi="宋体" w:cs="宋体" w:hint="eastAsia"/>
          <w:color w:val="000000"/>
          <w:sz w:val="21"/>
          <w:szCs w:val="21"/>
        </w:rPr>
        <w:t>2</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是国家立法机关制定的用以调整</w:t>
      </w:r>
      <w:r>
        <w:rPr>
          <w:rStyle w:val="font14zd2"/>
          <w:rFonts w:ascii="宋体" w:hAnsi="宋体" w:cs="宋体" w:hint="eastAsia"/>
        </w:rPr>
        <w:t>国家与纳税人</w:t>
      </w:r>
      <w:r>
        <w:rPr>
          <w:rFonts w:ascii="宋体" w:hAnsi="宋体" w:cs="宋体" w:hint="eastAsia"/>
          <w:color w:val="000000"/>
          <w:sz w:val="21"/>
          <w:szCs w:val="21"/>
        </w:rPr>
        <w:t>之间在征纳税方面的</w:t>
      </w:r>
      <w:r>
        <w:rPr>
          <w:rStyle w:val="font14zd2"/>
          <w:rFonts w:ascii="宋体" w:hAnsi="宋体" w:cs="宋体" w:hint="eastAsia"/>
        </w:rPr>
        <w:t>权利及义务</w:t>
      </w:r>
      <w:r>
        <w:rPr>
          <w:rFonts w:ascii="宋体" w:hAnsi="宋体" w:cs="宋体" w:hint="eastAsia"/>
          <w:color w:val="000000"/>
          <w:sz w:val="21"/>
          <w:szCs w:val="21"/>
        </w:rPr>
        <w:t>关系的法律规范的总称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3"/>
        <w:gridCol w:w="8397"/>
      </w:tblGrid>
      <w:tr w:rsidR="00000000" w:rsidTr="00330E3C">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9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立法机关是全国人大及其常委会、地方人大及其常委会、授权的行政机关</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税法是</w:t>
            </w:r>
            <w:r>
              <w:rPr>
                <w:rStyle w:val="font14zd3"/>
                <w:rFonts w:ascii="宋体" w:hAnsi="宋体" w:cs="宋体" w:hint="eastAsia"/>
              </w:rPr>
              <w:t>国家与纳税人</w:t>
            </w:r>
            <w:r>
              <w:rPr>
                <w:rFonts w:ascii="宋体" w:hAnsi="宋体" w:cs="宋体" w:hint="eastAsia"/>
                <w:color w:val="000000"/>
                <w:sz w:val="21"/>
                <w:szCs w:val="21"/>
              </w:rPr>
              <w:t>之间在征纳税方面的权利及义务关系的法律规范的</w:t>
            </w:r>
            <w:r>
              <w:rPr>
                <w:rStyle w:val="font14zd3"/>
                <w:rFonts w:ascii="宋体" w:hAnsi="宋体" w:cs="宋体" w:hint="eastAsia"/>
              </w:rPr>
              <w:t>总称（广义概念）</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税法是全国人大及常委会正式立法的税收法律，如我国的个人所得税法、企业所得税法等</w:t>
            </w:r>
            <w:r>
              <w:rPr>
                <w:rStyle w:val="font14zd3"/>
                <w:rFonts w:ascii="宋体" w:hAnsi="宋体" w:cs="宋体" w:hint="eastAsia"/>
              </w:rPr>
              <w:lastRenderedPageBreak/>
              <w:t>（狭义概</w:t>
            </w:r>
            <w:r>
              <w:rPr>
                <w:rStyle w:val="font14zd3"/>
                <w:rFonts w:ascii="宋体" w:hAnsi="宋体" w:cs="宋体" w:hint="eastAsia"/>
              </w:rPr>
              <w:t>念）</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调整对象是税收法律关系主体的权利与义务</w:t>
            </w:r>
          </w:p>
        </w:tc>
      </w:tr>
    </w:tbl>
    <w:p w:rsidR="00000000" w:rsidRDefault="00330E3C" w:rsidP="00330E3C">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3"/>
        <w:gridCol w:w="914"/>
        <w:gridCol w:w="6983"/>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立法</w:t>
            </w:r>
            <w:r>
              <w:rPr>
                <w:rFonts w:ascii="宋体" w:hAnsi="宋体" w:cs="宋体" w:hint="eastAsia"/>
                <w:color w:val="000000"/>
                <w:sz w:val="21"/>
                <w:szCs w:val="21"/>
              </w:rPr>
              <w:t>过程来看：是</w:t>
            </w:r>
            <w:r>
              <w:rPr>
                <w:rStyle w:val="font14zd3"/>
                <w:rFonts w:ascii="宋体" w:hAnsi="宋体" w:cs="宋体" w:hint="eastAsia"/>
              </w:rPr>
              <w:t>制定法（不是习惯法）</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法律性质</w:t>
            </w:r>
            <w:r>
              <w:rPr>
                <w:rFonts w:ascii="宋体" w:hAnsi="宋体" w:cs="宋体" w:hint="eastAsia"/>
                <w:color w:val="000000"/>
                <w:sz w:val="21"/>
                <w:szCs w:val="21"/>
              </w:rPr>
              <w:t>来看：</w:t>
            </w:r>
            <w:r>
              <w:rPr>
                <w:rStyle w:val="font14zd3"/>
                <w:rFonts w:ascii="宋体" w:hAnsi="宋体" w:cs="宋体" w:hint="eastAsia"/>
              </w:rPr>
              <w:t>义务性</w:t>
            </w:r>
            <w:r>
              <w:rPr>
                <w:rFonts w:ascii="宋体" w:hAnsi="宋体" w:cs="宋体" w:hint="eastAsia"/>
                <w:color w:val="000000"/>
                <w:sz w:val="21"/>
                <w:szCs w:val="21"/>
              </w:rPr>
              <w:t>法规（不是授权法）</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内容</w:t>
            </w:r>
            <w:r>
              <w:rPr>
                <w:rFonts w:ascii="宋体" w:hAnsi="宋体" w:cs="宋体" w:hint="eastAsia"/>
                <w:color w:val="000000"/>
                <w:sz w:val="21"/>
                <w:szCs w:val="21"/>
              </w:rPr>
              <w:t>来看：</w:t>
            </w:r>
            <w:r>
              <w:rPr>
                <w:rStyle w:val="font14zd3"/>
                <w:rFonts w:ascii="宋体" w:hAnsi="宋体" w:cs="宋体" w:hint="eastAsia"/>
              </w:rPr>
              <w:t>综合性</w:t>
            </w:r>
            <w:r>
              <w:rPr>
                <w:rFonts w:ascii="宋体" w:hAnsi="宋体" w:cs="宋体" w:hint="eastAsia"/>
                <w:color w:val="000000"/>
                <w:sz w:val="21"/>
                <w:szCs w:val="21"/>
              </w:rPr>
              <w:t>法规（不是单一性）</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未立法税种：土地增值税、城镇土地使用税、房产税、消费税。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磨眼睛口诀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小房土土未立法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年）从税法法律性质来说，税法属于（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制定法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义务法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授权法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习惯法</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『答案解析』从法律</w:t>
      </w:r>
      <w:r>
        <w:rPr>
          <w:rStyle w:val="fontkaiti1"/>
          <w:rFonts w:cs="宋体" w:hint="default"/>
          <w:color w:val="000000"/>
        </w:rPr>
        <w:t>性质看，税法属于义务性法规。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年）根据税法的内容，税法具有（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综合性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单一性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程序性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实体性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『答案解析』从立法过程来看，税法属于制定法；从法律性质来看，税法属于义务性法规；从内容来看，税法具有综合性。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【知识点】税法原则（多</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25"/>
        <w:gridCol w:w="4185"/>
      </w:tblGrid>
      <w:tr w:rsidR="00000000" w:rsidTr="00330E3C">
        <w:trPr>
          <w:trHeight w:val="270"/>
          <w:jc w:val="center"/>
        </w:trPr>
        <w:tc>
          <w:tcPr>
            <w:tcW w:w="1419"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1284"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适用原则</w:t>
            </w:r>
          </w:p>
        </w:tc>
      </w:tr>
      <w:tr w:rsidR="00000000" w:rsidTr="00330E3C">
        <w:trPr>
          <w:trHeight w:val="315"/>
          <w:jc w:val="center"/>
        </w:trPr>
        <w:tc>
          <w:tcPr>
            <w:tcW w:w="1419"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divId w:val="132452410"/>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法</w:t>
            </w:r>
            <w:r>
              <w:rPr>
                <w:rFonts w:ascii="宋体" w:hAnsi="宋体" w:cs="宋体" w:hint="eastAsia"/>
                <w:color w:val="000000"/>
                <w:sz w:val="21"/>
                <w:szCs w:val="21"/>
              </w:rPr>
              <w:t>律主义（即税收法定性原则）</w:t>
            </w:r>
            <w:r>
              <w:rPr>
                <w:rFonts w:ascii="宋体" w:hAnsi="宋体" w:cs="宋体" w:hint="eastAsia"/>
                <w:color w:val="000000"/>
                <w:sz w:val="21"/>
                <w:szCs w:val="21"/>
              </w:rPr>
              <w:t xml:space="preserve"> </w:t>
            </w: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法律优位原则</w:t>
            </w:r>
          </w:p>
        </w:tc>
      </w:tr>
      <w:tr w:rsidR="00000000" w:rsidTr="00330E3C">
        <w:trPr>
          <w:trHeight w:val="315"/>
          <w:jc w:val="center"/>
        </w:trPr>
        <w:tc>
          <w:tcPr>
            <w:tcW w:w="1419"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公</w:t>
            </w:r>
            <w:r>
              <w:rPr>
                <w:rFonts w:ascii="宋体" w:hAnsi="宋体" w:cs="宋体" w:hint="eastAsia"/>
                <w:color w:val="000000"/>
                <w:sz w:val="21"/>
                <w:szCs w:val="21"/>
              </w:rPr>
              <w:t>平主义</w:t>
            </w: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法律不溯及既往原则</w:t>
            </w:r>
          </w:p>
        </w:tc>
      </w:tr>
      <w:tr w:rsidR="00000000" w:rsidTr="00330E3C">
        <w:trPr>
          <w:trHeight w:val="315"/>
          <w:jc w:val="center"/>
        </w:trPr>
        <w:tc>
          <w:tcPr>
            <w:tcW w:w="1419"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合</w:t>
            </w:r>
            <w:r>
              <w:rPr>
                <w:rFonts w:ascii="宋体" w:hAnsi="宋体" w:cs="宋体" w:hint="eastAsia"/>
                <w:color w:val="000000"/>
                <w:sz w:val="21"/>
                <w:szCs w:val="21"/>
              </w:rPr>
              <w:t>作信赖主义</w:t>
            </w: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divId w:val="452361124"/>
              <w:rPr>
                <w:rFonts w:ascii="宋体" w:hAnsi="宋体" w:cs="宋体"/>
                <w:color w:val="000000"/>
                <w:sz w:val="21"/>
                <w:szCs w:val="21"/>
              </w:rPr>
            </w:pPr>
            <w:r>
              <w:rPr>
                <w:rFonts w:ascii="宋体" w:hAnsi="宋体" w:cs="宋体" w:hint="eastAsia"/>
                <w:color w:val="000000"/>
                <w:sz w:val="21"/>
                <w:szCs w:val="21"/>
              </w:rPr>
              <w:t>新法优</w:t>
            </w:r>
            <w:r>
              <w:rPr>
                <w:rFonts w:ascii="宋体" w:hAnsi="宋体" w:cs="宋体" w:hint="eastAsia"/>
                <w:color w:val="000000"/>
                <w:sz w:val="21"/>
                <w:szCs w:val="21"/>
              </w:rPr>
              <w:t>于旧法原则</w:t>
            </w:r>
            <w:r>
              <w:rPr>
                <w:rFonts w:ascii="宋体" w:hAnsi="宋体" w:cs="宋体" w:hint="eastAsia"/>
                <w:color w:val="000000"/>
                <w:sz w:val="21"/>
                <w:szCs w:val="21"/>
              </w:rPr>
              <w:t xml:space="preserve"> </w:t>
            </w:r>
          </w:p>
        </w:tc>
      </w:tr>
      <w:tr w:rsidR="00000000" w:rsidTr="00330E3C">
        <w:trPr>
          <w:trHeight w:val="315"/>
          <w:jc w:val="center"/>
        </w:trPr>
        <w:tc>
          <w:tcPr>
            <w:tcW w:w="1419"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实质</w:t>
            </w:r>
            <w:r>
              <w:rPr>
                <w:rStyle w:val="font14zd3"/>
                <w:rFonts w:ascii="宋体" w:hAnsi="宋体" w:cs="宋体" w:hint="eastAsia"/>
              </w:rPr>
              <w:t>课</w:t>
            </w:r>
            <w:r>
              <w:rPr>
                <w:rFonts w:ascii="宋体" w:hAnsi="宋体" w:cs="宋体" w:hint="eastAsia"/>
                <w:color w:val="000000"/>
                <w:sz w:val="21"/>
                <w:szCs w:val="21"/>
              </w:rPr>
              <w:t>税原则</w:t>
            </w: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特别法优于普通法原则</w:t>
            </w:r>
          </w:p>
        </w:tc>
      </w:tr>
      <w:tr w:rsidR="00000000" w:rsidTr="00330E3C">
        <w:trPr>
          <w:trHeight w:val="300"/>
          <w:jc w:val="center"/>
        </w:trPr>
        <w:tc>
          <w:tcPr>
            <w:tcW w:w="1419" w:type="pct"/>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hint="eastAsia"/>
                <w:color w:val="000000"/>
                <w:sz w:val="21"/>
                <w:szCs w:val="21"/>
              </w:rPr>
            </w:pPr>
            <w:r>
              <w:rPr>
                <w:rStyle w:val="font14zd3"/>
                <w:rFonts w:ascii="宋体" w:hAnsi="宋体" w:cs="宋体" w:hint="eastAsia"/>
              </w:rPr>
              <w:t>磨眼睛口诀</w:t>
            </w:r>
          </w:p>
          <w:p w:rsidR="00000000" w:rsidRDefault="00330E3C" w:rsidP="00330E3C">
            <w:pPr>
              <w:spacing w:line="276" w:lineRule="auto"/>
              <w:jc w:val="center"/>
              <w:textAlignment w:val="center"/>
              <w:divId w:val="1785493349"/>
              <w:rPr>
                <w:rFonts w:ascii="宋体" w:hAnsi="宋体" w:cs="宋体"/>
                <w:color w:val="000000"/>
                <w:sz w:val="21"/>
                <w:szCs w:val="21"/>
              </w:rPr>
            </w:pPr>
            <w:r>
              <w:rPr>
                <w:rFonts w:ascii="宋体" w:hAnsi="宋体" w:cs="宋体" w:hint="eastAsia"/>
                <w:color w:val="000000"/>
                <w:sz w:val="21"/>
                <w:szCs w:val="21"/>
              </w:rPr>
              <w:t>公课合法</w:t>
            </w:r>
            <w:r>
              <w:rPr>
                <w:rFonts w:ascii="宋体" w:hAnsi="宋体" w:cs="宋体" w:hint="eastAsia"/>
                <w:color w:val="000000"/>
                <w:sz w:val="21"/>
                <w:szCs w:val="21"/>
              </w:rPr>
              <w:t xml:space="preserve"> </w:t>
            </w: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实体从旧，程序从新原则</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284"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程序优于实体原则</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一、税法基本原则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9"/>
        <w:gridCol w:w="8091"/>
      </w:tblGrid>
      <w:tr w:rsidR="00000000" w:rsidTr="00330E3C">
        <w:trPr>
          <w:trHeight w:val="270"/>
          <w:jc w:val="center"/>
        </w:trPr>
        <w:tc>
          <w:tcPr>
            <w:tcW w:w="90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119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330E3C">
        <w:trPr>
          <w:trHeight w:val="270"/>
          <w:jc w:val="center"/>
        </w:trPr>
        <w:tc>
          <w:tcPr>
            <w:tcW w:w="9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r>
              <w:rPr>
                <w:rFonts w:ascii="宋体" w:hAnsi="宋体" w:cs="宋体" w:hint="eastAsia"/>
                <w:color w:val="000000"/>
                <w:sz w:val="21"/>
                <w:szCs w:val="21"/>
              </w:rPr>
              <w:br/>
            </w:r>
            <w:r>
              <w:rPr>
                <w:rFonts w:ascii="宋体" w:hAnsi="宋体" w:cs="宋体" w:hint="eastAsia"/>
                <w:color w:val="000000"/>
                <w:sz w:val="21"/>
                <w:szCs w:val="21"/>
              </w:rPr>
              <w:t>主义</w:t>
            </w: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即税收法定性原则、是核心基本原则</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课税要素法定</w:t>
            </w:r>
            <w:r>
              <w:rPr>
                <w:rFonts w:ascii="宋体" w:hAnsi="宋体" w:cs="宋体" w:hint="eastAsia"/>
                <w:color w:val="000000"/>
                <w:sz w:val="21"/>
                <w:szCs w:val="21"/>
              </w:rPr>
              <w:t>：不仅包括纳税人、征税对象、税率、税收优惠，还应包括征税基本程序和税务争议的解决办法等。应由法律直接规定，实施细则等仅是补充</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课税要素明确</w:t>
            </w:r>
            <w:r>
              <w:rPr>
                <w:rFonts w:ascii="宋体" w:hAnsi="宋体" w:cs="宋体" w:hint="eastAsia"/>
                <w:color w:val="000000"/>
                <w:sz w:val="21"/>
                <w:szCs w:val="21"/>
              </w:rPr>
              <w:t>：必须尽量地明确而不出现歧义、矛盾，税务行政机关的</w:t>
            </w:r>
            <w:r>
              <w:rPr>
                <w:rStyle w:val="font14zd3"/>
                <w:rFonts w:ascii="宋体" w:hAnsi="宋体" w:cs="宋体" w:hint="eastAsia"/>
              </w:rPr>
              <w:t>自由裁量权不应是普遍存在和不受约束</w:t>
            </w:r>
            <w:r>
              <w:rPr>
                <w:rStyle w:val="font14zd3"/>
                <w:rFonts w:ascii="宋体" w:hAnsi="宋体" w:cs="宋体" w:hint="eastAsia"/>
              </w:rPr>
              <w:t>的</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依法稽征：</w:t>
            </w:r>
            <w:r>
              <w:rPr>
                <w:rFonts w:ascii="宋体" w:hAnsi="宋体" w:cs="宋体" w:hint="eastAsia"/>
                <w:color w:val="000000"/>
                <w:sz w:val="21"/>
                <w:szCs w:val="21"/>
              </w:rPr>
              <w:t>税务机关按法定程序征税，不得随意开征、停征、减免、退补税收及延期纳税，即使征纳双方就此达成一致也是违法的</w:t>
            </w:r>
          </w:p>
        </w:tc>
      </w:tr>
      <w:tr w:rsidR="00000000" w:rsidTr="00330E3C">
        <w:trPr>
          <w:trHeight w:val="390"/>
          <w:jc w:val="center"/>
        </w:trPr>
        <w:tc>
          <w:tcPr>
            <w:tcW w:w="9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税收公平</w:t>
            </w:r>
            <w:r>
              <w:rPr>
                <w:rFonts w:ascii="宋体" w:hAnsi="宋体" w:cs="宋体" w:hint="eastAsia"/>
                <w:color w:val="000000"/>
                <w:sz w:val="21"/>
                <w:szCs w:val="21"/>
              </w:rPr>
              <w:br/>
            </w:r>
            <w:r>
              <w:rPr>
                <w:rFonts w:ascii="宋体" w:hAnsi="宋体" w:cs="宋体" w:hint="eastAsia"/>
                <w:color w:val="000000"/>
                <w:sz w:val="21"/>
                <w:szCs w:val="21"/>
              </w:rPr>
              <w:t>主义</w:t>
            </w: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内涵：税收负担必须根据纳税人的</w:t>
            </w:r>
            <w:r>
              <w:rPr>
                <w:rStyle w:val="font14zd3"/>
                <w:rFonts w:ascii="宋体" w:hAnsi="宋体" w:cs="宋体" w:hint="eastAsia"/>
              </w:rPr>
              <w:t>负担能力分配</w:t>
            </w:r>
            <w:r>
              <w:rPr>
                <w:rFonts w:ascii="宋体" w:hAnsi="宋体" w:cs="宋体" w:hint="eastAsia"/>
                <w:color w:val="000000"/>
                <w:sz w:val="21"/>
                <w:szCs w:val="21"/>
              </w:rPr>
              <w:t>，负担能力相等，税负相同；负担能力不等，税负不同</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强调：</w:t>
            </w:r>
            <w:r>
              <w:rPr>
                <w:rStyle w:val="font14zd3"/>
                <w:rFonts w:ascii="宋体" w:hAnsi="宋体" w:cs="宋体" w:hint="eastAsia"/>
              </w:rPr>
              <w:t>禁止不平等对待</w:t>
            </w:r>
            <w:r>
              <w:rPr>
                <w:rFonts w:ascii="宋体" w:hAnsi="宋体" w:cs="宋体" w:hint="eastAsia"/>
                <w:color w:val="000000"/>
                <w:sz w:val="21"/>
                <w:szCs w:val="21"/>
              </w:rPr>
              <w:t>。禁止对特定纳税人给予歧视性对待，也禁止在没有正当理由情况下对特定纳税人给予特别优惠</w:t>
            </w:r>
          </w:p>
        </w:tc>
      </w:tr>
      <w:tr w:rsidR="00000000" w:rsidTr="00330E3C">
        <w:trPr>
          <w:trHeight w:val="270"/>
          <w:jc w:val="center"/>
        </w:trPr>
        <w:tc>
          <w:tcPr>
            <w:tcW w:w="9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税收合作</w:t>
            </w:r>
            <w:r>
              <w:rPr>
                <w:rFonts w:ascii="宋体" w:hAnsi="宋体" w:cs="宋体" w:hint="eastAsia"/>
                <w:color w:val="000000"/>
                <w:sz w:val="21"/>
                <w:szCs w:val="21"/>
              </w:rPr>
              <w:br/>
            </w:r>
            <w:r>
              <w:rPr>
                <w:rFonts w:ascii="宋体" w:hAnsi="宋体" w:cs="宋体" w:hint="eastAsia"/>
                <w:color w:val="000000"/>
                <w:sz w:val="21"/>
                <w:szCs w:val="21"/>
              </w:rPr>
              <w:t>信赖主义</w:t>
            </w: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也称公众信任原则</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汲取了民法“诚实信用”原则的合理思想，认为税收征纳双方的关系就其主流来看是相互信赖、相互合作的，</w:t>
            </w:r>
            <w:r>
              <w:rPr>
                <w:rFonts w:ascii="宋体" w:hAnsi="宋体" w:cs="宋体" w:hint="eastAsia"/>
                <w:color w:val="000000"/>
                <w:sz w:val="21"/>
                <w:szCs w:val="21"/>
              </w:rPr>
              <w:t>而不是对抗性的</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没有充足的依据，税务机关不能对纳税人是否依法纳税有所怀疑</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税务机关作出的行政解释和事先裁定</w:t>
            </w:r>
            <w:r>
              <w:rPr>
                <w:rStyle w:val="font14zd3"/>
                <w:rFonts w:ascii="宋体" w:hAnsi="宋体" w:cs="宋体" w:hint="eastAsia"/>
              </w:rPr>
              <w:t>（表示应是正式的），</w:t>
            </w:r>
            <w:r>
              <w:rPr>
                <w:rFonts w:ascii="宋体" w:hAnsi="宋体" w:cs="宋体" w:hint="eastAsia"/>
                <w:color w:val="000000"/>
                <w:sz w:val="21"/>
                <w:szCs w:val="21"/>
              </w:rPr>
              <w:t>可以作为纳税人缴税的根据，当这种解释或裁定存在错误时，纳税人并不承担法律责任，纳税人因此而少缴的税款也不必缴纳滞纳金</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税收合作信赖主义与税收法律主义存在一定的冲突</w:t>
            </w:r>
          </w:p>
        </w:tc>
      </w:tr>
      <w:tr w:rsidR="00000000" w:rsidTr="00330E3C">
        <w:trPr>
          <w:trHeight w:val="315"/>
          <w:jc w:val="center"/>
        </w:trPr>
        <w:tc>
          <w:tcPr>
            <w:tcW w:w="9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实质课税原则</w:t>
            </w: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应根据客观事实确定是否符合课税要件，并根据</w:t>
            </w:r>
            <w:r>
              <w:rPr>
                <w:rStyle w:val="font14zd3"/>
                <w:rFonts w:ascii="宋体" w:hAnsi="宋体" w:cs="宋体" w:hint="eastAsia"/>
              </w:rPr>
              <w:t>纳税人的真实负担能力决定纳税人的税负，而不能仅考虑相关外观和形式</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9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举例：核定征收、特别纳税调整，视同销售</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w:t>
      </w:r>
      <w:r>
        <w:rPr>
          <w:rStyle w:val="barfont1"/>
          <w:rFonts w:cs="宋体" w:hint="default"/>
        </w:rPr>
        <w:t>法适用原则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二、税法适用原则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4"/>
        <w:gridCol w:w="480"/>
        <w:gridCol w:w="7246"/>
      </w:tblGrid>
      <w:tr w:rsidR="00000000" w:rsidTr="00330E3C">
        <w:trPr>
          <w:trHeight w:val="270"/>
          <w:jc w:val="center"/>
        </w:trPr>
        <w:tc>
          <w:tcPr>
            <w:tcW w:w="2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适用原则</w:t>
            </w:r>
          </w:p>
        </w:tc>
        <w:tc>
          <w:tcPr>
            <w:tcW w:w="213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330E3C">
        <w:trPr>
          <w:trHeight w:val="585"/>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法律优位原则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法律的效力高于行政立法的效力</w:t>
            </w:r>
            <w:r>
              <w:rPr>
                <w:rFonts w:ascii="宋体" w:hAnsi="宋体" w:cs="宋体" w:hint="eastAsia"/>
                <w:color w:val="000000"/>
                <w:sz w:val="21"/>
                <w:szCs w:val="21"/>
              </w:rPr>
              <w:br/>
            </w:r>
            <w:r>
              <w:rPr>
                <w:rStyle w:val="font14zd3"/>
                <w:rFonts w:ascii="宋体" w:hAnsi="宋体" w:cs="宋体" w:hint="eastAsia"/>
              </w:rPr>
              <w:t>（法律＞行政法规＞部门规章）</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主要处理不同等级税法的关系，效力低的税法与效力高的税法发生冲突，效力低的税法无效</w:t>
            </w:r>
          </w:p>
        </w:tc>
      </w:tr>
      <w:tr w:rsidR="00000000" w:rsidTr="00330E3C">
        <w:trPr>
          <w:trHeight w:val="315"/>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法律不溯及既往原则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一部新法实施后，</w:t>
            </w:r>
            <w:r>
              <w:rPr>
                <w:rStyle w:val="font14zd3"/>
                <w:rFonts w:ascii="宋体" w:hAnsi="宋体" w:cs="宋体" w:hint="eastAsia"/>
              </w:rPr>
              <w:t>对新法实施之前人们的行为不得适用新法，而只能沿用旧法</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维护税法的稳定性和可预测性</w:t>
            </w:r>
          </w:p>
        </w:tc>
      </w:tr>
      <w:tr w:rsidR="00000000" w:rsidTr="00330E3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一些国家在处理税法的溯及力问题时，还坚持“有利溯及”原则，即对纳税人有利的，</w:t>
            </w:r>
            <w:r>
              <w:rPr>
                <w:rFonts w:ascii="宋体" w:hAnsi="宋体" w:cs="宋体" w:hint="eastAsia"/>
                <w:color w:val="000000"/>
                <w:sz w:val="21"/>
                <w:szCs w:val="21"/>
              </w:rPr>
              <w:t>予以承认；对纳税人不利的，则不予承认</w:t>
            </w:r>
          </w:p>
        </w:tc>
      </w:tr>
      <w:tr w:rsidR="00000000" w:rsidTr="00330E3C">
        <w:trPr>
          <w:trHeight w:val="630"/>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新法优于旧法原则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同一机关制定的法律、行政法规、地方性法规、自治条例和单行条例、规章，新的规定与旧的规定不一致的，</w:t>
            </w:r>
            <w:r>
              <w:rPr>
                <w:rStyle w:val="font14zd3"/>
                <w:rFonts w:ascii="宋体" w:hAnsi="宋体" w:cs="宋体" w:hint="eastAsia"/>
              </w:rPr>
              <w:t>适用新的规定</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这一原则有效解决了因法律修订导致新旧法律规定冲突的问题，为法律体系的更新完善提供了制度保障</w:t>
            </w:r>
          </w:p>
        </w:tc>
      </w:tr>
      <w:tr w:rsidR="00000000" w:rsidTr="00330E3C">
        <w:trPr>
          <w:trHeight w:val="585"/>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特别法优于普通法</w:t>
            </w:r>
            <w:r>
              <w:rPr>
                <w:rFonts w:ascii="宋体" w:hAnsi="宋体" w:cs="宋体" w:hint="eastAsia"/>
                <w:color w:val="000000"/>
                <w:sz w:val="21"/>
                <w:szCs w:val="21"/>
              </w:rPr>
              <w:lastRenderedPageBreak/>
              <w:t>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含义</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根据《立法法》规定，同一机关制定的法律、行政法规、地方性法规、自治条例和单行条例、规章，特别规定与一般规定不一致的，</w:t>
            </w:r>
            <w:r>
              <w:rPr>
                <w:rStyle w:val="font14zd3"/>
                <w:rFonts w:ascii="宋体" w:hAnsi="宋体" w:cs="宋体" w:hint="eastAsia"/>
              </w:rPr>
              <w:t>适用特别规定</w:t>
            </w:r>
          </w:p>
        </w:tc>
      </w:tr>
      <w:tr w:rsidR="00000000" w:rsidTr="00330E3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特别法中的具体规定具有优先</w:t>
            </w:r>
            <w:r>
              <w:rPr>
                <w:rFonts w:ascii="宋体" w:hAnsi="宋体" w:cs="宋体" w:hint="eastAsia"/>
                <w:color w:val="000000"/>
                <w:sz w:val="21"/>
                <w:szCs w:val="21"/>
              </w:rPr>
              <w:t>适用的效力，但这仅针对特别法与普通法存在冲突的具体条款。特别法的制定并不影响普通法的整体效力</w:t>
            </w:r>
          </w:p>
        </w:tc>
      </w:tr>
      <w:tr w:rsidR="00000000" w:rsidTr="00330E3C">
        <w:trPr>
          <w:trHeight w:val="315"/>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实体从旧，程序从新原则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实体法</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实体税法不具备溯及力：</w:t>
            </w:r>
            <w:r>
              <w:rPr>
                <w:rFonts w:ascii="宋体" w:hAnsi="宋体" w:cs="宋体" w:hint="eastAsia"/>
                <w:color w:val="000000"/>
                <w:sz w:val="21"/>
                <w:szCs w:val="21"/>
              </w:rPr>
              <w:t>实体法以</w:t>
            </w:r>
            <w:r>
              <w:rPr>
                <w:rStyle w:val="font14zd3"/>
                <w:rFonts w:ascii="宋体" w:hAnsi="宋体" w:cs="宋体" w:hint="eastAsia"/>
              </w:rPr>
              <w:t>纳税义务发生时</w:t>
            </w:r>
            <w:r>
              <w:rPr>
                <w:rFonts w:ascii="宋体" w:hAnsi="宋体" w:cs="宋体" w:hint="eastAsia"/>
                <w:color w:val="000000"/>
                <w:sz w:val="21"/>
                <w:szCs w:val="21"/>
              </w:rPr>
              <w:t>的税法为准</w:t>
            </w:r>
          </w:p>
        </w:tc>
      </w:tr>
      <w:tr w:rsidR="00000000" w:rsidTr="00330E3C">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程序法</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程序性税法在特定条件下</w:t>
            </w:r>
            <w:r>
              <w:rPr>
                <w:rStyle w:val="font14zd3"/>
                <w:rFonts w:ascii="宋体" w:hAnsi="宋体" w:cs="宋体" w:hint="eastAsia"/>
              </w:rPr>
              <w:t>具备一定的溯及力</w:t>
            </w:r>
            <w:r>
              <w:rPr>
                <w:rFonts w:ascii="宋体" w:hAnsi="宋体" w:cs="宋体" w:hint="eastAsia"/>
                <w:color w:val="000000"/>
                <w:sz w:val="21"/>
                <w:szCs w:val="21"/>
              </w:rPr>
              <w:t>：即对于新税法公布实施之前发生，却在新税法公布实施之后进入税款征收程序的纳税义务，原则上新税法具有约束力</w:t>
            </w:r>
          </w:p>
        </w:tc>
      </w:tr>
      <w:tr w:rsidR="00000000" w:rsidTr="00330E3C">
        <w:trPr>
          <w:trHeight w:val="270"/>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程序优于实体原则</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在诉讼发生时，税收程序法优于税收实体法适用</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确保国家课税权的实现，</w:t>
            </w:r>
            <w:r>
              <w:rPr>
                <w:rStyle w:val="font14zd3"/>
                <w:rFonts w:ascii="宋体" w:hAnsi="宋体" w:cs="宋体" w:hint="eastAsia"/>
              </w:rPr>
              <w:t>不因争议的发生而影响税款的及时</w:t>
            </w:r>
            <w:r>
              <w:rPr>
                <w:rStyle w:val="font14zd3"/>
                <w:rFonts w:ascii="宋体" w:hAnsi="宋体" w:cs="宋体" w:hint="eastAsia"/>
              </w:rPr>
              <w:t>、足额入库</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下列各项中，体现税收合作信赖主义原则的是（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税法主体的权利义务必须由法律加以规定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税收负担必须根据纳税人的负担能力分配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没有充足证据税务机关不能对纳税人是否依法纳税有所怀疑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应根据纳税人的真实负担能力决定纳税人的税负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收合作信赖主义，也称公众信任原则。一方面，纳税人应按照税务机关的决定及时缴纳税款；另一方面，没有充足的依据，税务机关不能对纳税人是否依法纳税有所怀疑，纳税人有权利要求税务机关予以</w:t>
      </w:r>
      <w:r>
        <w:rPr>
          <w:rStyle w:val="fontkaiti1"/>
          <w:rFonts w:cs="宋体" w:hint="default"/>
          <w:color w:val="000000"/>
        </w:rPr>
        <w:t>信任，纳税人也应信赖税务机关的决定是公正和准确的。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为了确保国家课税权的实现，纳税人通过行政复议寻求法律保护的前提条件之一，是必须事先履行税务行政执法机关认定的纳税义务，否则不予受理。这一做法适用的原则是（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程序优于实体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实体从旧，程序从新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特别法优于普通法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法律不溯及既往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『答案解析』程序优于实体原则的基本含义为：在诉讼发生时税收程序法优于税收实体法适用。即纳税人通过税务行政复议或税务行政诉讼寻求法律保护的前提条件之</w:t>
      </w:r>
      <w:r>
        <w:rPr>
          <w:rStyle w:val="fontkaiti1"/>
          <w:rFonts w:cs="宋体" w:hint="default"/>
          <w:color w:val="000000"/>
        </w:rPr>
        <w:t>一，是必须事先履行税务行政执法机关认定的纳税义务，而不管这项纳税义务实际上是否发生。适用这一原则，是为了确保国家课税权的实现，不因争议的发生而影响税款的及时、足额入库。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某税务稽查局</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月对辖区内一家企业进行纳税检查时，发现该企业</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月新增的注册资金按万分之五的税率缴纳了印花税，检查结束后检查人员告知该企业可去申请退还印花税已缴纳金额的</w:t>
      </w:r>
      <w:r>
        <w:rPr>
          <w:rStyle w:val="fontkaiti1"/>
          <w:rFonts w:cs="宋体" w:hint="default"/>
          <w:color w:val="000000"/>
        </w:rPr>
        <w:t>50</w:t>
      </w:r>
      <w:r>
        <w:rPr>
          <w:rStyle w:val="fontkaiti1"/>
          <w:rFonts w:cs="宋体" w:hint="default"/>
          <w:color w:val="000000"/>
        </w:rPr>
        <w:t>％。该检查人员的这一做法遵循的税法适用原则是（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法律不溯及既往原则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税收效率原则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新法优于旧法原则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『答案解析』根据《立法法》规定，同一机关制定的法律等规定与旧的规定不一致的，适用新的规定。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lastRenderedPageBreak/>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税法的效力、解释、税法与其他部门法的关系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33900" cy="1304925"/>
            <wp:effectExtent l="19050" t="0" r="0" b="0"/>
            <wp:docPr id="2" name="图片_x0020a5edb091-96f4-4063-a6b1-c950fe4912ac" descr="efb4e7b0-d276-4024-a487-07c7ac475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5edb091-96f4-4063-a6b1-c950fe4912ac" descr="efb4e7b0-d276-4024-a487-07c7ac4757dc"/>
                    <pic:cNvPicPr>
                      <a:picLocks noChangeAspect="1" noChangeArrowheads="1"/>
                    </pic:cNvPicPr>
                  </pic:nvPicPr>
                  <pic:blipFill>
                    <a:blip r:embed="rId7"/>
                    <a:srcRect/>
                    <a:stretch>
                      <a:fillRect/>
                    </a:stretch>
                  </pic:blipFill>
                  <pic:spPr bwMode="auto">
                    <a:xfrm>
                      <a:off x="0" y="0"/>
                      <a:ext cx="4533900" cy="1304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24450" cy="2628900"/>
            <wp:effectExtent l="19050" t="0" r="0" b="0"/>
            <wp:docPr id="3" name="图片_x002023f6a86c-fb3b-4e7e-afa9-3548dfb8c3db" descr="deb3d8eb-4086-4fb4-a6dc-76dd01746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3f6a86c-fb3b-4e7e-afa9-3548dfb8c3db" descr="deb3d8eb-4086-4fb4-a6dc-76dd01746fdf"/>
                    <pic:cNvPicPr>
                      <a:picLocks noChangeAspect="1" noChangeArrowheads="1"/>
                    </pic:cNvPicPr>
                  </pic:nvPicPr>
                  <pic:blipFill>
                    <a:blip r:embed="rId8"/>
                    <a:srcRect/>
                    <a:stretch>
                      <a:fillRect/>
                    </a:stretch>
                  </pic:blipFill>
                  <pic:spPr bwMode="auto">
                    <a:xfrm>
                      <a:off x="0" y="0"/>
                      <a:ext cx="5124450" cy="2628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14925" cy="1524000"/>
            <wp:effectExtent l="19050" t="0" r="9525" b="0"/>
            <wp:docPr id="4" name="图片_x002013e17d02-e8fe-4064-88ed-ea54f1a94b23" descr="763c05dd-c139-456a-9ecb-76a2a526e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3e17d02-e8fe-4064-88ed-ea54f1a94b23" descr="763c05dd-c139-456a-9ecb-76a2a526eedf"/>
                    <pic:cNvPicPr>
                      <a:picLocks noChangeAspect="1" noChangeArrowheads="1"/>
                    </pic:cNvPicPr>
                  </pic:nvPicPr>
                  <pic:blipFill>
                    <a:blip r:embed="rId9"/>
                    <a:srcRect/>
                    <a:stretch>
                      <a:fillRect/>
                    </a:stretch>
                  </pic:blipFill>
                  <pic:spPr bwMode="auto">
                    <a:xfrm>
                      <a:off x="0" y="0"/>
                      <a:ext cx="5114925" cy="1524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【知识点】税法的解释（单</w:t>
      </w:r>
      <w:r>
        <w:rPr>
          <w:rStyle w:val="a6"/>
          <w:rFonts w:ascii="宋体" w:hAnsi="宋体" w:cs="宋体" w:hint="eastAsia"/>
          <w:color w:val="000000"/>
          <w:sz w:val="21"/>
          <w:szCs w:val="21"/>
        </w:rPr>
        <w:t>1</w:t>
      </w:r>
      <w:r>
        <w:rPr>
          <w:rStyle w:val="a6"/>
          <w:rFonts w:ascii="宋体" w:hAnsi="宋体" w:cs="宋体" w:hint="eastAsia"/>
          <w:color w:val="000000"/>
          <w:sz w:val="21"/>
          <w:szCs w:val="21"/>
        </w:rPr>
        <w:t>多</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法定解释的特征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2"/>
        <w:gridCol w:w="7418"/>
      </w:tblGrid>
      <w:tr w:rsidR="00000000" w:rsidTr="00330E3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专属性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法定解释应严格按照法定的解释权限进行，任何有权机关都不能超越权限进行解释</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权威性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只要法定解释符合法的精神及法定的权限和程序，这种解</w:t>
            </w:r>
            <w:r>
              <w:rPr>
                <w:rStyle w:val="font14zd3"/>
                <w:rFonts w:ascii="宋体" w:hAnsi="宋体" w:cs="宋体" w:hint="eastAsia"/>
              </w:rPr>
              <w:t>释就具有与被解释的法律、法规、规章相同的效力</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针对性、普遍性和一般性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法定解释大多是在法律实施过程中，特别是在法律的适用过程中进行的，是对具体的法律条文、具体的事件或案件作出的，所以具有针对性、普遍性和一般性，但不具有全面性</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法定解释的分类——按解释权划分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立法解释：</w:t>
      </w:r>
      <w:r>
        <w:rPr>
          <w:rStyle w:val="font14zd2"/>
          <w:rFonts w:ascii="宋体" w:hAnsi="宋体" w:cs="宋体" w:hint="eastAsia"/>
        </w:rPr>
        <w:t>立法机关对所设立税法的正式解释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行政解释：</w:t>
      </w:r>
      <w:r>
        <w:rPr>
          <w:rStyle w:val="font14zd2"/>
          <w:rFonts w:ascii="宋体" w:hAnsi="宋体" w:cs="宋体" w:hint="eastAsia"/>
        </w:rPr>
        <w:t>国家税务机关在执法过程中对税收法律、法规等如何具体应用所作的解释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司法解释：</w:t>
      </w:r>
      <w:r>
        <w:rPr>
          <w:rStyle w:val="font14zd2"/>
          <w:rFonts w:ascii="宋体" w:hAnsi="宋体" w:cs="宋体" w:hint="eastAsia"/>
        </w:rPr>
        <w:t>最高司法机关对如何具体办理税务刑事案件和税务行政诉讼案件所作的具体解释或正式规定。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司法解释的主体只能是最高人民法院和最高人民检察院，它们的解释具有法的效力，可以作为办案与适用法律和法规的依据</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3"/>
        <w:gridCol w:w="763"/>
        <w:gridCol w:w="1609"/>
        <w:gridCol w:w="3107"/>
        <w:gridCol w:w="2668"/>
      </w:tblGrid>
      <w:tr w:rsidR="00000000" w:rsidTr="00330E3C">
        <w:trPr>
          <w:trHeight w:val="27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w:t>
            </w:r>
          </w:p>
        </w:tc>
        <w:tc>
          <w:tcPr>
            <w:tcW w:w="89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解释主体</w:t>
            </w:r>
          </w:p>
        </w:tc>
        <w:tc>
          <w:tcPr>
            <w:tcW w:w="5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r>
      <w:tr w:rsidR="00000000" w:rsidTr="00330E3C">
        <w:trPr>
          <w:trHeight w:val="270"/>
          <w:jc w:val="center"/>
        </w:trPr>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税法的解释</w:t>
            </w:r>
          </w:p>
        </w:tc>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立法解释</w:t>
            </w: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全国人大常委会解释</w:t>
            </w:r>
          </w:p>
        </w:tc>
        <w:tc>
          <w:tcPr>
            <w:tcW w:w="50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①可作判案依据；</w:t>
            </w:r>
            <w:r>
              <w:rPr>
                <w:rFonts w:ascii="宋体" w:hAnsi="宋体" w:cs="宋体" w:hint="eastAsia"/>
                <w:color w:val="000000"/>
                <w:sz w:val="21"/>
                <w:szCs w:val="21"/>
              </w:rPr>
              <w:br/>
            </w:r>
            <w:r>
              <w:rPr>
                <w:rFonts w:ascii="宋体" w:hAnsi="宋体" w:cs="宋体" w:hint="eastAsia"/>
                <w:color w:val="000000"/>
                <w:sz w:val="21"/>
                <w:szCs w:val="21"/>
              </w:rPr>
              <w:t>②立法解释通常是</w:t>
            </w:r>
            <w:r>
              <w:rPr>
                <w:rStyle w:val="font14zd3"/>
                <w:rFonts w:ascii="宋体" w:hAnsi="宋体" w:cs="宋体" w:hint="eastAsia"/>
              </w:rPr>
              <w:t>指事后解释</w:t>
            </w:r>
          </w:p>
        </w:tc>
      </w:tr>
      <w:tr w:rsidR="00000000" w:rsidTr="00330E3C">
        <w:trPr>
          <w:trHeight w:val="2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税收行政法规、税收</w:t>
            </w:r>
            <w:r>
              <w:rPr>
                <w:rStyle w:val="font14zd3"/>
                <w:rFonts w:ascii="宋体" w:hAnsi="宋体" w:cs="宋体" w:hint="eastAsia"/>
              </w:rPr>
              <w:t>暂行条例</w:t>
            </w:r>
            <w:r>
              <w:rPr>
                <w:rFonts w:ascii="宋体" w:hAnsi="宋体" w:cs="宋体" w:hint="eastAsia"/>
                <w:color w:val="000000"/>
                <w:sz w:val="21"/>
                <w:szCs w:val="21"/>
              </w:rPr>
              <w:t>、税收实施条例</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国务院解释</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地方税收法规</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地方人大及其常委会解释</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司法解释</w:t>
            </w:r>
          </w:p>
        </w:tc>
        <w:tc>
          <w:tcPr>
            <w:tcW w:w="89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最高人民法院和最高人民检察院</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具有法的效力，可作判案依据</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行政解释</w:t>
            </w:r>
          </w:p>
        </w:tc>
        <w:tc>
          <w:tcPr>
            <w:tcW w:w="89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国家税务行政主管机关（国家税务总局等）</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原则上讲，不能作为法庭判案的直接依据</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年）对全国人大及其常委会授权制定的税收暂行条例，具有立法解释权的机关是（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国务院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国家税务总局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财政部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全国人大常委会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当由全国人大及其常委会制定法律的事项，国务院根据全国人大及其常委会的授权决定先制定的行政法规，如国务院经全国人大及其常委会授权制定的税收暂行条例，其解释权归国务院负责，同时国务院还制定了经全</w:t>
      </w:r>
      <w:r>
        <w:rPr>
          <w:rStyle w:val="fontkaiti1"/>
          <w:rFonts w:cs="宋体" w:hint="default"/>
          <w:color w:val="000000"/>
        </w:rPr>
        <w:t>国人大及其常委会授权明确的税法实施条例。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【知识点】税法与其他部门法的关系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6"/>
        <w:gridCol w:w="1031"/>
        <w:gridCol w:w="3672"/>
        <w:gridCol w:w="3511"/>
      </w:tblGrid>
      <w:tr w:rsidR="00000000" w:rsidTr="00330E3C">
        <w:trPr>
          <w:trHeight w:val="270"/>
          <w:jc w:val="center"/>
        </w:trPr>
        <w:tc>
          <w:tcPr>
            <w:tcW w:w="5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r>
              <w:rPr>
                <w:rFonts w:ascii="宋体" w:hAnsi="宋体" w:cs="宋体" w:hint="eastAsia"/>
                <w:color w:val="000000"/>
                <w:sz w:val="21"/>
                <w:szCs w:val="21"/>
              </w:rPr>
              <w:t>VS_</w:t>
            </w:r>
          </w:p>
        </w:tc>
        <w:tc>
          <w:tcPr>
            <w:tcW w:w="43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327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其他部门法</w:t>
            </w:r>
          </w:p>
        </w:tc>
        <w:tc>
          <w:tcPr>
            <w:tcW w:w="1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315"/>
          <w:jc w:val="center"/>
        </w:trPr>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宪法</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违反宪法的规定都是无效的</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税法位阶低于宪法</w:t>
            </w: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税法从总体上讲是依据宪法制定的</w:t>
            </w:r>
          </w:p>
        </w:tc>
      </w:tr>
      <w:tr w:rsidR="00000000" w:rsidTr="00330E3C">
        <w:trPr>
          <w:trHeight w:val="615"/>
          <w:jc w:val="center"/>
        </w:trPr>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民法</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民法调整</w:t>
            </w:r>
            <w:r>
              <w:rPr>
                <w:rStyle w:val="font14zd3"/>
                <w:rFonts w:ascii="宋体" w:hAnsi="宋体" w:cs="宋体" w:hint="eastAsia"/>
              </w:rPr>
              <w:t>平等</w:t>
            </w:r>
            <w:r>
              <w:rPr>
                <w:rFonts w:ascii="宋体" w:hAnsi="宋体" w:cs="宋体" w:hint="eastAsia"/>
                <w:color w:val="000000"/>
                <w:sz w:val="21"/>
                <w:szCs w:val="21"/>
              </w:rPr>
              <w:t>主体之间的财产关系和人身关系</w:t>
            </w:r>
            <w:r>
              <w:rPr>
                <w:rStyle w:val="font14zd3"/>
                <w:rFonts w:ascii="宋体" w:hAnsi="宋体" w:cs="宋体" w:hint="eastAsia"/>
              </w:rPr>
              <w:t>（横向关系）</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税法调整国家与纳税人之间的税收征纳关系</w:t>
            </w:r>
            <w:r>
              <w:rPr>
                <w:rStyle w:val="font14zd3"/>
                <w:rFonts w:ascii="宋体" w:hAnsi="宋体" w:cs="宋体" w:hint="eastAsia"/>
              </w:rPr>
              <w:t>（纵向关系</w:t>
            </w:r>
            <w:r>
              <w:rPr>
                <w:rStyle w:val="font14zd3"/>
                <w:rFonts w:ascii="宋体" w:hAnsi="宋体" w:cs="宋体" w:hint="eastAsia"/>
              </w:rPr>
              <w:t>)</w:t>
            </w:r>
          </w:p>
        </w:tc>
        <w:tc>
          <w:tcPr>
            <w:tcW w:w="3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税法借用了民法的概念</w:t>
            </w:r>
            <w:r>
              <w:rPr>
                <w:rFonts w:ascii="宋体" w:hAnsi="宋体" w:cs="宋体" w:hint="eastAsia"/>
                <w:color w:val="000000"/>
                <w:sz w:val="21"/>
                <w:szCs w:val="21"/>
              </w:rPr>
              <w:t>/</w:t>
            </w:r>
            <w:r>
              <w:rPr>
                <w:rFonts w:ascii="宋体" w:hAnsi="宋体" w:cs="宋体" w:hint="eastAsia"/>
                <w:color w:val="000000"/>
                <w:sz w:val="21"/>
                <w:szCs w:val="21"/>
              </w:rPr>
              <w:t>规则</w:t>
            </w:r>
            <w:r>
              <w:rPr>
                <w:rFonts w:ascii="宋体" w:hAnsi="宋体" w:cs="宋体" w:hint="eastAsia"/>
                <w:color w:val="000000"/>
                <w:sz w:val="21"/>
                <w:szCs w:val="21"/>
              </w:rPr>
              <w:t>/</w:t>
            </w:r>
            <w:r>
              <w:rPr>
                <w:rFonts w:ascii="宋体" w:hAnsi="宋体" w:cs="宋体" w:hint="eastAsia"/>
                <w:color w:val="000000"/>
                <w:sz w:val="21"/>
                <w:szCs w:val="21"/>
              </w:rPr>
              <w:t>原则</w:t>
            </w:r>
          </w:p>
        </w:tc>
      </w:tr>
      <w:tr w:rsidR="00000000" w:rsidTr="00330E3C">
        <w:trPr>
          <w:trHeight w:val="5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民事主体双方的地</w:t>
            </w:r>
            <w:r>
              <w:rPr>
                <w:rStyle w:val="font14zd3"/>
                <w:rFonts w:ascii="宋体" w:hAnsi="宋体" w:cs="宋体" w:hint="eastAsia"/>
              </w:rPr>
              <w:lastRenderedPageBreak/>
              <w:t>位平等，意思表示自由</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lastRenderedPageBreak/>
              <w:t>税收法律关系体现国家单方面的意志，权利</w:t>
            </w:r>
            <w:r>
              <w:rPr>
                <w:rStyle w:val="font14zd3"/>
                <w:rFonts w:ascii="宋体" w:hAnsi="宋体" w:cs="宋体" w:hint="eastAsia"/>
              </w:rPr>
              <w:t>义务关系不对等</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民事纠纷应按民事诉讼程序解决</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税务纠纷一般先由上一级税务机关复议。对复议决定不服，才可行政诉讼解决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225"/>
          <w:jc w:val="center"/>
        </w:trPr>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w:t>
            </w: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一般行政法不具备</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税法是经济利益由纳税人向国家的无偿单向转移</w:t>
            </w:r>
          </w:p>
        </w:tc>
        <w:tc>
          <w:tcPr>
            <w:tcW w:w="3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①调整国家机关之间、国家机关与法人或自然人之间的法律关系。</w:t>
            </w:r>
            <w:r>
              <w:rPr>
                <w:rFonts w:ascii="宋体" w:hAnsi="宋体" w:cs="宋体" w:hint="eastAsia"/>
                <w:color w:val="000000"/>
                <w:sz w:val="21"/>
                <w:szCs w:val="21"/>
              </w:rPr>
              <w:br/>
            </w:r>
            <w:r>
              <w:rPr>
                <w:rStyle w:val="font14zd3"/>
                <w:rFonts w:ascii="宋体" w:hAnsi="宋体" w:cs="宋体" w:hint="eastAsia"/>
              </w:rPr>
              <w:t>②法律关系中居于领导地位的一方总是国家。</w:t>
            </w:r>
            <w:r>
              <w:rPr>
                <w:rFonts w:ascii="宋体" w:hAnsi="宋体" w:cs="宋体" w:hint="eastAsia"/>
                <w:color w:val="000000"/>
                <w:sz w:val="21"/>
                <w:szCs w:val="21"/>
              </w:rPr>
              <w:br/>
            </w:r>
            <w:r>
              <w:rPr>
                <w:rFonts w:ascii="宋体" w:hAnsi="宋体" w:cs="宋体" w:hint="eastAsia"/>
                <w:color w:val="000000"/>
                <w:sz w:val="21"/>
                <w:szCs w:val="21"/>
              </w:rPr>
              <w:t>③体现国家单方面的意志，不需要双方意思表示一致。</w:t>
            </w:r>
            <w:r>
              <w:rPr>
                <w:rFonts w:ascii="宋体" w:hAnsi="宋体" w:cs="宋体" w:hint="eastAsia"/>
                <w:color w:val="000000"/>
                <w:sz w:val="21"/>
                <w:szCs w:val="21"/>
              </w:rPr>
              <w:br/>
            </w:r>
            <w:r>
              <w:rPr>
                <w:rFonts w:ascii="宋体" w:hAnsi="宋体" w:cs="宋体" w:hint="eastAsia"/>
                <w:color w:val="000000"/>
                <w:sz w:val="21"/>
                <w:szCs w:val="21"/>
              </w:rPr>
              <w:t>④争议解决一般按照行政复议和行政诉讼程序进行</w:t>
            </w:r>
          </w:p>
        </w:tc>
      </w:tr>
      <w:tr w:rsidR="00000000" w:rsidTr="00330E3C">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税法与社会再生产联系密切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行政法大多为</w:t>
            </w:r>
            <w:r>
              <w:rPr>
                <w:rStyle w:val="font14zd3"/>
                <w:rFonts w:ascii="宋体" w:hAnsi="宋体" w:cs="宋体" w:hint="eastAsia"/>
              </w:rPr>
              <w:t>授权性</w:t>
            </w:r>
            <w:r>
              <w:rPr>
                <w:rFonts w:ascii="宋体" w:hAnsi="宋体" w:cs="宋体" w:hint="eastAsia"/>
                <w:color w:val="000000"/>
                <w:sz w:val="21"/>
                <w:szCs w:val="21"/>
              </w:rPr>
              <w:t>法规，少数义务性法规也不涉及</w:t>
            </w:r>
            <w:r>
              <w:rPr>
                <w:rFonts w:ascii="宋体" w:hAnsi="宋体" w:cs="宋体" w:hint="eastAsia"/>
                <w:color w:val="000000"/>
                <w:sz w:val="21"/>
                <w:szCs w:val="21"/>
              </w:rPr>
              <w:t>货币收益的转移</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税法是一种</w:t>
            </w:r>
            <w:r>
              <w:rPr>
                <w:rStyle w:val="font14zd3"/>
                <w:rFonts w:ascii="宋体" w:hAnsi="宋体" w:cs="宋体" w:hint="eastAsia"/>
              </w:rPr>
              <w:t>义务性</w:t>
            </w:r>
            <w:r>
              <w:rPr>
                <w:rFonts w:ascii="宋体" w:hAnsi="宋体" w:cs="宋体" w:hint="eastAsia"/>
                <w:color w:val="000000"/>
                <w:sz w:val="21"/>
                <w:szCs w:val="21"/>
              </w:rPr>
              <w:t>法规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540"/>
          <w:jc w:val="center"/>
        </w:trPr>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经济法</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经济法调整经济管理关系</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而税法的调整对象则含有较多的税务行政管理的性质</w:t>
            </w:r>
          </w:p>
        </w:tc>
        <w:tc>
          <w:tcPr>
            <w:tcW w:w="3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经济法中的许多法律是制定税法的重要依据，如：我国企业所得税的立法就与公司法、企业法、破产法等密切相连</w:t>
            </w:r>
          </w:p>
        </w:tc>
      </w:tr>
      <w:tr w:rsidR="00000000" w:rsidTr="00330E3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争议解决经济法中普遍采用的协商、调解、仲裁、民事诉讼程序</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行政复议、行政诉讼</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945"/>
          <w:jc w:val="center"/>
        </w:trPr>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刑法</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刑法是通过规定什么行为是犯罪和对罪犯的惩罚来打击犯罪</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税法调整税收权利义务关系</w:t>
            </w:r>
          </w:p>
        </w:tc>
        <w:tc>
          <w:tcPr>
            <w:tcW w:w="3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①在调整对象上有衔接和交叉，如关于“危害税收征管罪”的规定。</w:t>
            </w:r>
            <w:r>
              <w:rPr>
                <w:rFonts w:ascii="宋体" w:hAnsi="宋体" w:cs="宋体" w:hint="eastAsia"/>
                <w:color w:val="000000"/>
                <w:sz w:val="21"/>
                <w:szCs w:val="21"/>
              </w:rPr>
              <w:br/>
            </w:r>
            <w:r>
              <w:rPr>
                <w:rStyle w:val="font14zd3"/>
                <w:rFonts w:ascii="宋体" w:hAnsi="宋体" w:cs="宋体" w:hint="eastAsia"/>
              </w:rPr>
              <w:t>②对税收犯罪的</w:t>
            </w:r>
            <w:r>
              <w:rPr>
                <w:rStyle w:val="font14zd3"/>
                <w:rFonts w:ascii="宋体" w:hAnsi="宋体" w:cs="宋体" w:hint="eastAsia"/>
              </w:rPr>
              <w:t>刑罚，在体系和内容上虽然可以认为是构成税法的一部分，但在其解释和执行上，主要还是依据刑法的有关规定。</w:t>
            </w:r>
            <w:r>
              <w:rPr>
                <w:rFonts w:ascii="宋体" w:hAnsi="宋体" w:cs="宋体" w:hint="eastAsia"/>
                <w:color w:val="000000"/>
                <w:sz w:val="21"/>
                <w:szCs w:val="21"/>
              </w:rPr>
              <w:br/>
            </w:r>
            <w:r>
              <w:rPr>
                <w:rFonts w:ascii="宋体" w:hAnsi="宋体" w:cs="宋体" w:hint="eastAsia"/>
                <w:color w:val="000000"/>
                <w:sz w:val="21"/>
                <w:szCs w:val="21"/>
              </w:rPr>
              <w:t>③税收犯罪的司法调查程序同刑事犯罪的司法调查程序是一致的。</w:t>
            </w:r>
            <w:r>
              <w:rPr>
                <w:rFonts w:ascii="宋体" w:hAnsi="宋体" w:cs="宋体" w:hint="eastAsia"/>
                <w:color w:val="000000"/>
                <w:sz w:val="21"/>
                <w:szCs w:val="21"/>
              </w:rPr>
              <w:br/>
            </w:r>
            <w:r>
              <w:rPr>
                <w:rFonts w:ascii="宋体" w:hAnsi="宋体" w:cs="宋体" w:hint="eastAsia"/>
                <w:color w:val="000000"/>
                <w:sz w:val="21"/>
                <w:szCs w:val="21"/>
              </w:rPr>
              <w:t>④都具备明显的强制性，刑法是实现税法强制性最有力的保证</w:t>
            </w:r>
          </w:p>
        </w:tc>
      </w:tr>
      <w:tr w:rsidR="00000000" w:rsidTr="00330E3C">
        <w:trPr>
          <w:trHeight w:val="49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禁止性法规</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义务性法规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只能采用自由刑与财产刑的刑罚形式</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追究形式是多重的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【总结说明】</w:t>
      </w:r>
      <w:r>
        <w:rPr>
          <w:rFonts w:ascii="宋体" w:hAnsi="宋体" w:cs="宋体" w:hint="eastAsia"/>
          <w:color w:val="000000"/>
          <w:sz w:val="21"/>
          <w:szCs w:val="21"/>
        </w:rPr>
        <w:t>关于导图总结，老师在基础班只简单总结高频的考点，刚学完以免赘述（详尽的导图总结，会在</w:t>
      </w:r>
      <w:r>
        <w:rPr>
          <w:rFonts w:ascii="宋体" w:hAnsi="宋体" w:cs="宋体" w:hint="eastAsia"/>
          <w:color w:val="000000"/>
          <w:sz w:val="21"/>
          <w:szCs w:val="21"/>
        </w:rPr>
        <w:t>6</w:t>
      </w:r>
      <w:r>
        <w:rPr>
          <w:rFonts w:ascii="宋体" w:hAnsi="宋体" w:cs="宋体" w:hint="eastAsia"/>
          <w:color w:val="000000"/>
          <w:sz w:val="21"/>
          <w:szCs w:val="21"/>
        </w:rPr>
        <w:t>月出</w:t>
      </w:r>
      <w:r>
        <w:rPr>
          <w:rFonts w:ascii="宋体" w:hAnsi="宋体" w:cs="宋体" w:hint="eastAsia"/>
          <w:color w:val="000000"/>
          <w:sz w:val="21"/>
          <w:szCs w:val="21"/>
        </w:rPr>
        <w:t>2026</w:t>
      </w:r>
      <w:r>
        <w:rPr>
          <w:rFonts w:ascii="宋体" w:hAnsi="宋体" w:cs="宋体" w:hint="eastAsia"/>
          <w:color w:val="000000"/>
          <w:sz w:val="21"/>
          <w:szCs w:val="21"/>
        </w:rPr>
        <w:t>年教材后以《磨耳朵记考点》的形式在社交平台发布，做成合集方便大家反复听）。</w:t>
      </w:r>
      <w:r>
        <w:rPr>
          <w:rFonts w:ascii="宋体" w:hAnsi="宋体" w:cs="宋体" w:hint="eastAsia"/>
          <w:color w:val="000000"/>
          <w:sz w:val="21"/>
          <w:szCs w:val="21"/>
        </w:rPr>
        <w:t>在微博、抖音、小红书、视频号（</w:t>
      </w:r>
      <w:r>
        <w:rPr>
          <w:rFonts w:ascii="宋体" w:hAnsi="宋体" w:cs="宋体" w:hint="eastAsia"/>
          <w:color w:val="000000"/>
          <w:sz w:val="21"/>
          <w:szCs w:val="21"/>
        </w:rPr>
        <w:t>id</w:t>
      </w:r>
      <w:r>
        <w:rPr>
          <w:rFonts w:ascii="宋体" w:hAnsi="宋体" w:cs="宋体" w:hint="eastAsia"/>
          <w:color w:val="000000"/>
          <w:sz w:val="21"/>
          <w:szCs w:val="21"/>
        </w:rPr>
        <w:t>：正保周靖老师）开公益伴学直播，更新《磨耳朵记考点》，帮助大家规划学习进度，复习知识点要点。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790575"/>
            <wp:effectExtent l="0" t="0" r="0" b="0"/>
            <wp:docPr id="5" name="图片_x0020bb34d3b5-7c76-4c92-a32d-32623470d45b" descr="9f4a508c-88b3-49cf-9c85-bfaf2f6e9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b34d3b5-7c76-4c92-a32d-32623470d45b" descr="9f4a508c-88b3-49cf-9c85-bfaf2f6e901a"/>
                    <pic:cNvPicPr>
                      <a:picLocks noChangeAspect="1" noChangeArrowheads="1"/>
                    </pic:cNvPicPr>
                  </pic:nvPicPr>
                  <pic:blipFill>
                    <a:blip r:embed="rId10"/>
                    <a:srcRect/>
                    <a:stretch>
                      <a:fillRect/>
                    </a:stretch>
                  </pic:blipFill>
                  <pic:spPr bwMode="auto">
                    <a:xfrm>
                      <a:off x="0" y="0"/>
                      <a:ext cx="4067175" cy="790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33900" cy="2705100"/>
            <wp:effectExtent l="19050" t="0" r="0" b="0"/>
            <wp:docPr id="6" name="图片_x0020266814de-f42f-42b4-b58b-7f1906ccbf78" descr="9696844d-aa7f-4e3d-af1e-2cea8aff9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66814de-f42f-42b4-b58b-7f1906ccbf78" descr="9696844d-aa7f-4e3d-af1e-2cea8aff9b47"/>
                    <pic:cNvPicPr>
                      <a:picLocks noChangeAspect="1" noChangeArrowheads="1"/>
                    </pic:cNvPicPr>
                  </pic:nvPicPr>
                  <pic:blipFill>
                    <a:blip r:embed="rId11"/>
                    <a:srcRect/>
                    <a:stretch>
                      <a:fillRect/>
                    </a:stretch>
                  </pic:blipFill>
                  <pic:spPr bwMode="auto">
                    <a:xfrm>
                      <a:off x="0" y="0"/>
                      <a:ext cx="4533900" cy="2705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48225" cy="2076450"/>
            <wp:effectExtent l="19050" t="0" r="9525" b="0"/>
            <wp:docPr id="7" name="图片_x002027673c56-811f-43b2-8355-c14b29a04163" descr="292fea3b-b220-474f-abea-13cec7bef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673c56-811f-43b2-8355-c14b29a04163" descr="292fea3b-b220-474f-abea-13cec7bef20d"/>
                    <pic:cNvPicPr>
                      <a:picLocks noChangeAspect="1" noChangeArrowheads="1"/>
                    </pic:cNvPicPr>
                  </pic:nvPicPr>
                  <pic:blipFill>
                    <a:blip r:embed="rId12"/>
                    <a:srcRect/>
                    <a:stretch>
                      <a:fillRect/>
                    </a:stretch>
                  </pic:blipFill>
                  <pic:spPr bwMode="auto">
                    <a:xfrm>
                      <a:off x="0" y="0"/>
                      <a:ext cx="4848225" cy="2076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税收法律关系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税收法律关系</w:t>
      </w:r>
      <w:r>
        <w:rPr>
          <w:rFonts w:ascii="宋体" w:hAnsi="宋体" w:cs="宋体" w:hint="eastAsia"/>
          <w:color w:val="000000"/>
          <w:sz w:val="21"/>
          <w:szCs w:val="21"/>
        </w:rPr>
        <w:t xml:space="preserve"> </w:t>
      </w:r>
    </w:p>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【讲解思路】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62425" cy="2276475"/>
            <wp:effectExtent l="0" t="0" r="9525" b="0"/>
            <wp:docPr id="8" name="图片_x0020c15aa8da-562b-4c8d-9f6c-734ca85ee648" descr="46f958df-7439-4774-a965-6c64915f8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5aa8da-562b-4c8d-9f6c-734ca85ee648" descr="46f958df-7439-4774-a965-6c64915f8ae2"/>
                    <pic:cNvPicPr>
                      <a:picLocks noChangeAspect="1" noChangeArrowheads="1"/>
                    </pic:cNvPicPr>
                  </pic:nvPicPr>
                  <pic:blipFill>
                    <a:blip r:embed="rId13"/>
                    <a:srcRect/>
                    <a:stretch>
                      <a:fillRect/>
                    </a:stretch>
                  </pic:blipFill>
                  <pic:spPr bwMode="auto">
                    <a:xfrm>
                      <a:off x="0" y="0"/>
                      <a:ext cx="4162425" cy="2276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【历历在考】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1"/>
        <w:gridCol w:w="2959"/>
        <w:gridCol w:w="861"/>
        <w:gridCol w:w="3319"/>
      </w:tblGrid>
      <w:tr w:rsidR="00000000" w:rsidTr="00330E3C">
        <w:trPr>
          <w:trHeight w:val="270"/>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33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近</w:t>
            </w:r>
            <w:r>
              <w:rPr>
                <w:rFonts w:ascii="宋体" w:hAnsi="宋体" w:cs="宋体" w:hint="eastAsia"/>
                <w:color w:val="000000"/>
                <w:sz w:val="21"/>
                <w:szCs w:val="21"/>
              </w:rPr>
              <w:t>6</w:t>
            </w:r>
            <w:r>
              <w:rPr>
                <w:rFonts w:ascii="宋体" w:hAnsi="宋体" w:cs="宋体" w:hint="eastAsia"/>
                <w:color w:val="000000"/>
                <w:sz w:val="21"/>
                <w:szCs w:val="21"/>
              </w:rPr>
              <w:t>年考频</w:t>
            </w:r>
          </w:p>
        </w:tc>
        <w:tc>
          <w:tcPr>
            <w:tcW w:w="3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关注点</w:t>
            </w:r>
          </w:p>
        </w:tc>
      </w:tr>
      <w:tr w:rsidR="00000000" w:rsidTr="00330E3C">
        <w:trPr>
          <w:trHeight w:val="270"/>
          <w:jc w:val="center"/>
        </w:trPr>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第一章税法基本原理</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税收法律关系的概念与特点</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税收法律关系特点</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税收法律关系的产生、变更、消灭</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税收法律关系消灭、变更原因的判定</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实体法</w:t>
            </w:r>
            <w:r>
              <w:rPr>
                <w:rFonts w:ascii="宋体" w:hAnsi="宋体" w:cs="宋体" w:hint="eastAsia"/>
                <w:color w:val="000000"/>
                <w:sz w:val="21"/>
                <w:szCs w:val="21"/>
              </w:rPr>
              <w:t>要素——纳税义务人</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实际纳税过程中与纳税义务人相关的概念</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实体法要素——减税、免税</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税率式减免的判断</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【知识点】税收法律关系（单</w:t>
      </w:r>
      <w:r>
        <w:rPr>
          <w:rStyle w:val="a6"/>
          <w:rFonts w:ascii="宋体" w:hAnsi="宋体" w:cs="宋体" w:hint="eastAsia"/>
          <w:color w:val="000000"/>
          <w:sz w:val="21"/>
          <w:szCs w:val="21"/>
        </w:rPr>
        <w:t>2</w:t>
      </w:r>
      <w:r>
        <w:rPr>
          <w:rStyle w:val="a6"/>
          <w:rFonts w:ascii="宋体" w:hAnsi="宋体" w:cs="宋体" w:hint="eastAsia"/>
          <w:color w:val="000000"/>
          <w:sz w:val="21"/>
          <w:szCs w:val="21"/>
        </w:rPr>
        <w:t>多</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2"/>
        <w:gridCol w:w="8188"/>
      </w:tblGrid>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税法所确认和调整的，国家与纳税人之间在税收分配过程中形成的权利义务关系</w:t>
            </w:r>
          </w:p>
        </w:tc>
      </w:tr>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学说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“权力关系说”和“债务关系说”</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）主体的一方只能是</w:t>
            </w:r>
            <w:r>
              <w:rPr>
                <w:rStyle w:val="font14zd3"/>
                <w:rFonts w:ascii="宋体" w:hAnsi="宋体" w:cs="宋体" w:hint="eastAsia"/>
              </w:rPr>
              <w:t>国家</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）体现国家</w:t>
            </w:r>
            <w:r>
              <w:rPr>
                <w:rStyle w:val="font14zd3"/>
                <w:rFonts w:ascii="宋体" w:hAnsi="宋体" w:cs="宋体" w:hint="eastAsia"/>
              </w:rPr>
              <w:t>单方面</w:t>
            </w:r>
            <w:r>
              <w:rPr>
                <w:rFonts w:ascii="宋体" w:hAnsi="宋体" w:cs="宋体" w:hint="eastAsia"/>
                <w:color w:val="000000"/>
                <w:sz w:val="21"/>
                <w:szCs w:val="21"/>
              </w:rPr>
              <w:t>的意志</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）权利义务关系具有</w:t>
            </w:r>
            <w:r>
              <w:rPr>
                <w:rStyle w:val="font14zd3"/>
                <w:rFonts w:ascii="宋体" w:hAnsi="宋体" w:cs="宋体" w:hint="eastAsia"/>
              </w:rPr>
              <w:t>不对等性</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）具有财产所有权或支配权</w:t>
            </w:r>
            <w:r>
              <w:rPr>
                <w:rStyle w:val="font14zd3"/>
                <w:rFonts w:ascii="宋体" w:hAnsi="宋体" w:cs="宋体" w:hint="eastAsia"/>
              </w:rPr>
              <w:t>单向转移</w:t>
            </w:r>
            <w:r>
              <w:rPr>
                <w:rFonts w:ascii="宋体" w:hAnsi="宋体" w:cs="宋体" w:hint="eastAsia"/>
                <w:color w:val="000000"/>
                <w:sz w:val="21"/>
                <w:szCs w:val="21"/>
              </w:rPr>
              <w:t>的性质</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关于税收法律关系的特点，下列说法正确的有</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具有财产所有权或支配权单向转移性质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体现国家单方面的意志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体现纳税人单方面的意志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主体的一方只能是国家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权利义务关系具有不对等性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，税收法律关系体现国家单方面的意志。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【知识点】税收法律关系的基本构成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lastRenderedPageBreak/>
        <w:drawing>
          <wp:inline distT="0" distB="0" distL="0" distR="0">
            <wp:extent cx="6134100" cy="2124075"/>
            <wp:effectExtent l="19050" t="0" r="0" b="0"/>
            <wp:docPr id="9" name="图片_x0020e9d4d66d-803d-4ff2-bf79-7bd3f9908985" descr="eef4a28e-e6b9-45a4-92f3-b105923c5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d4d66d-803d-4ff2-bf79-7bd3f9908985" descr="eef4a28e-e6b9-45a4-92f3-b105923c5fca"/>
                    <pic:cNvPicPr>
                      <a:picLocks noChangeAspect="1" noChangeArrowheads="1"/>
                    </pic:cNvPicPr>
                  </pic:nvPicPr>
                  <pic:blipFill>
                    <a:blip r:embed="rId14"/>
                    <a:srcRect/>
                    <a:stretch>
                      <a:fillRect/>
                    </a:stretch>
                  </pic:blipFill>
                  <pic:spPr bwMode="auto">
                    <a:xfrm>
                      <a:off x="0" y="0"/>
                      <a:ext cx="6134100" cy="2124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【知识点】税收法律关系的产生、变更、消灭（多</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4"/>
        <w:gridCol w:w="8096"/>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税收法律关系的产生应以引起纳税义务成立的</w:t>
            </w:r>
            <w:r>
              <w:rPr>
                <w:rStyle w:val="font14zd3"/>
                <w:rFonts w:ascii="宋体" w:hAnsi="宋体" w:cs="宋体" w:hint="eastAsia"/>
              </w:rPr>
              <w:t>法律事实为基础和标志</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纳税义务产生的标志应当是纳税主体进行的</w:t>
            </w:r>
            <w:r>
              <w:rPr>
                <w:rStyle w:val="font14zd3"/>
                <w:rFonts w:ascii="宋体" w:hAnsi="宋体" w:cs="宋体" w:hint="eastAsia"/>
              </w:rPr>
              <w:t>应当课税的行为</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）由于纳税人自身的组织状况发生变化</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）由于纳税人的经营或财产情况发生变化</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）由于税务机关组织结构或管理方式发生变化</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）由于税法的修订或调整</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）因不可抗力造成破坏损失</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）纳税人履行纳税义务</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）纳税义务因超过期限而消灭</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）纳税义务的免除</w:t>
            </w:r>
            <w:r>
              <w:rPr>
                <w:rFonts w:ascii="宋体" w:hAnsi="宋体" w:cs="宋体" w:hint="eastAsia"/>
                <w:color w:val="000000"/>
                <w:sz w:val="21"/>
                <w:szCs w:val="21"/>
              </w:rPr>
              <w:br/>
            </w:r>
            <w:r>
              <w:rPr>
                <w:rStyle w:val="font14zd3"/>
                <w:rFonts w:ascii="宋体" w:hAnsi="宋体" w:cs="宋体" w:hint="eastAsia"/>
              </w:rPr>
              <w:t>【靖点提示】</w:t>
            </w:r>
            <w:r>
              <w:rPr>
                <w:rFonts w:ascii="宋体" w:hAnsi="宋体" w:cs="宋体" w:hint="eastAsia"/>
                <w:color w:val="000000"/>
                <w:sz w:val="21"/>
                <w:szCs w:val="21"/>
              </w:rPr>
              <w:t>免税是消灭，减税是变更</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）某些税法的废止</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）纳税主体的消失</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w:t>
      </w:r>
      <w:r>
        <w:rPr>
          <w:rStyle w:val="fontkaiti1"/>
          <w:rFonts w:ascii="黑体" w:eastAsia="黑体" w:hAnsi="黑体" w:cs="宋体" w:hint="default"/>
          <w:color w:val="000000"/>
        </w:rPr>
        <w:t>题】</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下列情形导致税收法律关系消灭的有</w:t>
      </w:r>
      <w:r>
        <w:rPr>
          <w:rStyle w:val="fontkaiti1"/>
          <w:rFonts w:cs="宋体" w:hint="default"/>
          <w:color w:val="000000"/>
        </w:rPr>
        <w:t>(</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某些税法的废止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纳税人自身的组织状况发生变化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纳税主体的消失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纳税义务的免除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，属于导致税收法律关系变更的情形。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税收实体法与税收程序法</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税收实体法与税收程序法</w:t>
      </w:r>
      <w:r>
        <w:rPr>
          <w:rFonts w:ascii="宋体" w:hAnsi="宋体" w:cs="宋体" w:hint="eastAsia"/>
          <w:color w:val="000000"/>
          <w:sz w:val="21"/>
          <w:szCs w:val="21"/>
        </w:rPr>
        <w:t xml:space="preserve"> </w:t>
      </w:r>
    </w:p>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【讲解思路】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48000" cy="2200275"/>
            <wp:effectExtent l="0" t="0" r="0" b="0"/>
            <wp:docPr id="10" name="图片_x00207e6daf38-cf8b-41e3-bd50-bf2e8fdc2a28" descr="7940e332-706d-4095-9826-c7751f225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e6daf38-cf8b-41e3-bd50-bf2e8fdc2a28" descr="7940e332-706d-4095-9826-c7751f2258f9"/>
                    <pic:cNvPicPr>
                      <a:picLocks noChangeAspect="1" noChangeArrowheads="1"/>
                    </pic:cNvPicPr>
                  </pic:nvPicPr>
                  <pic:blipFill>
                    <a:blip r:embed="rId15"/>
                    <a:srcRect/>
                    <a:stretch>
                      <a:fillRect/>
                    </a:stretch>
                  </pic:blipFill>
                  <pic:spPr bwMode="auto">
                    <a:xfrm>
                      <a:off x="0" y="0"/>
                      <a:ext cx="3048000" cy="2200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【知识点】税收实体法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4"/>
        <w:gridCol w:w="815"/>
        <w:gridCol w:w="7351"/>
      </w:tblGrid>
      <w:tr w:rsidR="00000000" w:rsidTr="00330E3C">
        <w:trPr>
          <w:trHeight w:val="270"/>
          <w:jc w:val="center"/>
        </w:trPr>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04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规定税收法律关系主体的实体权利、义务的法律规范的总称</w:t>
            </w:r>
          </w:p>
        </w:tc>
      </w:tr>
      <w:tr w:rsidR="00000000" w:rsidTr="00330E3C">
        <w:trPr>
          <w:trHeight w:val="270"/>
          <w:jc w:val="center"/>
        </w:trPr>
        <w:tc>
          <w:tcPr>
            <w:tcW w:w="7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规范性和统一性</w:t>
            </w:r>
          </w:p>
        </w:tc>
        <w:tc>
          <w:tcPr>
            <w:tcW w:w="4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税种与税收实体法的一一对应性，一税一法</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4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税收要素的固定性</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纳税义务人：什么人交税？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课税对象：对什么征税？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税率：计算税额的尺度，代表课税的深度。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减免、免税：鼓励和照顾的措施。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税收附加与加成：如何附加，怎么加成？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纳税环节：缴纳税款的环节是什么？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计税期限：什么时候交税？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一、纳税义务人</w:t>
      </w:r>
      <w:r>
        <w:rPr>
          <w:rStyle w:val="font14zd2"/>
          <w:rFonts w:ascii="宋体" w:hAnsi="宋体" w:cs="宋体" w:hint="eastAsia"/>
        </w:rPr>
        <w:t>（单</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含义：是税法规定的直接负有纳税义务</w:t>
      </w:r>
      <w:r>
        <w:rPr>
          <w:rFonts w:ascii="宋体" w:hAnsi="宋体" w:cs="宋体" w:hint="eastAsia"/>
          <w:color w:val="000000"/>
          <w:sz w:val="21"/>
          <w:szCs w:val="21"/>
        </w:rPr>
        <w:t>的单位和个人，也称“纳税主体”。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62275" cy="2000250"/>
            <wp:effectExtent l="19050" t="0" r="9525" b="0"/>
            <wp:docPr id="11" name="图片_x002015d207c2-e441-437d-9e16-5ed45386c904" descr="2e3cea86-3e0e-4e01-8dec-8d5faeacb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5d207c2-e441-437d-9e16-5ed45386c904" descr="2e3cea86-3e0e-4e01-8dec-8d5faeacb711"/>
                    <pic:cNvPicPr>
                      <a:picLocks noChangeAspect="1" noChangeArrowheads="1"/>
                    </pic:cNvPicPr>
                  </pic:nvPicPr>
                  <pic:blipFill>
                    <a:blip r:embed="rId16"/>
                    <a:srcRect/>
                    <a:stretch>
                      <a:fillRect/>
                    </a:stretch>
                  </pic:blipFill>
                  <pic:spPr bwMode="auto">
                    <a:xfrm>
                      <a:off x="0" y="0"/>
                      <a:ext cx="2962275" cy="2000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相关概念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0"/>
        <w:gridCol w:w="3374"/>
        <w:gridCol w:w="4716"/>
      </w:tblGrid>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直接向税务机关缴纳税款的单位和个人</w:t>
            </w:r>
          </w:p>
        </w:tc>
        <w:tc>
          <w:tcPr>
            <w:tcW w:w="19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两者可以一致，也可以不一致</w:t>
            </w:r>
          </w:p>
        </w:tc>
      </w:tr>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负税人</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实际负担税款的单位和个人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代扣代缴义务人</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指税收法律、行政法规已经明确规定负有扣缴义务的单位和个人在支付款项时，代税务机关从支付给负有纳税义务的单位和个人的收入中扣留并向税务机关解缴的行为</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直接持有纳税人的收入</w:t>
            </w:r>
          </w:p>
        </w:tc>
      </w:tr>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代收代缴义务人</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指税收法律、行政法规已经明确规定负有扣缴义务的单位和个人在收取款项时，代税务机关向负有纳税义务的单位和个人收取并向税务机关缴纳的行为。代收代缴义务人</w:t>
            </w:r>
            <w:r>
              <w:rPr>
                <w:rFonts w:ascii="宋体" w:hAnsi="宋体" w:cs="宋体" w:hint="eastAsia"/>
                <w:color w:val="000000"/>
                <w:sz w:val="21"/>
                <w:szCs w:val="21"/>
              </w:rPr>
              <w:t>必须严格履行代收代缴义务</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不直接持有纳税人的收入</w:t>
            </w:r>
          </w:p>
        </w:tc>
      </w:tr>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受托代征人</w:t>
            </w:r>
          </w:p>
        </w:tc>
        <w:tc>
          <w:tcPr>
            <w:tcW w:w="22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是指根据税务机关的委托，依照法律规定代征零星、分散和异地缴纳税收的单位和人员</w:t>
            </w:r>
          </w:p>
        </w:tc>
      </w:tr>
      <w:tr w:rsidR="00000000" w:rsidTr="00330E3C">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纳税单位</w:t>
            </w:r>
          </w:p>
        </w:tc>
        <w:tc>
          <w:tcPr>
            <w:tcW w:w="22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是指申报缴纳税款的单位，是纳税人的有效集合</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年）根据税务机关的委托，依据法律规定代征零星、分散和异地缴纳税收的单位和人员是（</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负税人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代扣代缴义务人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代收代缴义务人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受托代征人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『答案解析』受托代征人是指根据税务机关的委托，依照法律</w:t>
      </w:r>
      <w:r>
        <w:rPr>
          <w:rStyle w:val="fontkaiti1"/>
          <w:rFonts w:cs="宋体" w:hint="default"/>
          <w:color w:val="000000"/>
        </w:rPr>
        <w:t>规定代征零星、分散和异地缴纳税收的单位和人员。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关于纳税人和负税人，下列说法正确的是</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所得税的纳税人和负税人通常是不一致的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造成纳税人与负税人不一致的主要原因是税负转嫁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流转税的纳税人和负税人是一致的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扣缴义务人是纳税人，不是负税人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，所得税的纳税人和负税人通常是一致的</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，流转税的纳税人与负税人是不一致的，因为流转税具有转嫁性</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，扣缴义务人不是纳税人。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二、课税对象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3"/>
        <w:gridCol w:w="8077"/>
      </w:tblGrid>
      <w:tr w:rsidR="00000000" w:rsidTr="00330E3C">
        <w:trPr>
          <w:trHeight w:val="300"/>
          <w:jc w:val="center"/>
        </w:trPr>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w:t>
            </w:r>
            <w:r>
              <w:rPr>
                <w:rFonts w:ascii="宋体" w:hAnsi="宋体" w:cs="宋体" w:hint="eastAsia"/>
                <w:color w:val="000000"/>
                <w:sz w:val="21"/>
                <w:szCs w:val="21"/>
              </w:rPr>
              <w:t>念</w:t>
            </w: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课税对象又称征税对象，是税法中规定的征税的目的物，是国家据以征税的依据（解决对什么征税）</w:t>
            </w:r>
          </w:p>
        </w:tc>
      </w:tr>
      <w:tr w:rsidR="00000000" w:rsidTr="00330E3C">
        <w:trPr>
          <w:trHeight w:val="300"/>
          <w:jc w:val="center"/>
        </w:trPr>
        <w:tc>
          <w:tcPr>
            <w:tcW w:w="7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）课税对象是一种税区别于另一种税的</w:t>
            </w:r>
            <w:r>
              <w:rPr>
                <w:rStyle w:val="font14zd3"/>
                <w:rFonts w:ascii="宋体" w:hAnsi="宋体" w:cs="宋体" w:hint="eastAsia"/>
              </w:rPr>
              <w:t>最主要标志</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）课税对象体现着各种税的</w:t>
            </w:r>
            <w:r>
              <w:rPr>
                <w:rStyle w:val="font14zd3"/>
                <w:rFonts w:ascii="宋体" w:hAnsi="宋体" w:cs="宋体" w:hint="eastAsia"/>
              </w:rPr>
              <w:t>征税范围</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）其他要素的内容一般都是以课税对象为</w:t>
            </w:r>
            <w:r>
              <w:rPr>
                <w:rStyle w:val="font14zd3"/>
                <w:rFonts w:ascii="宋体" w:hAnsi="宋体" w:cs="宋体" w:hint="eastAsia"/>
              </w:rPr>
              <w:t>基础</w:t>
            </w:r>
            <w:r>
              <w:rPr>
                <w:rFonts w:ascii="宋体" w:hAnsi="宋体" w:cs="宋体" w:hint="eastAsia"/>
                <w:color w:val="000000"/>
                <w:sz w:val="21"/>
                <w:szCs w:val="21"/>
              </w:rPr>
              <w:t>确定的</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0"/>
        <w:gridCol w:w="502"/>
        <w:gridCol w:w="1859"/>
        <w:gridCol w:w="5529"/>
      </w:tblGrid>
      <w:tr w:rsidR="00000000" w:rsidTr="00330E3C">
        <w:trPr>
          <w:trHeight w:val="540"/>
          <w:jc w:val="center"/>
        </w:trPr>
        <w:tc>
          <w:tcPr>
            <w:tcW w:w="2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r>
              <w:rPr>
                <w:rFonts w:ascii="宋体" w:hAnsi="宋体" w:cs="宋体" w:hint="eastAsia"/>
                <w:color w:val="000000"/>
                <w:sz w:val="21"/>
                <w:szCs w:val="21"/>
              </w:rPr>
              <w:br/>
            </w:r>
            <w:r>
              <w:rPr>
                <w:rFonts w:ascii="宋体" w:hAnsi="宋体" w:cs="宋体" w:hint="eastAsia"/>
                <w:color w:val="000000"/>
                <w:sz w:val="21"/>
                <w:szCs w:val="21"/>
              </w:rPr>
              <w:t>（税基）</w:t>
            </w:r>
          </w:p>
        </w:tc>
        <w:tc>
          <w:tcPr>
            <w:tcW w:w="2925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是指税法中规定的据以计算各种应征税款的依据或标准</w:t>
            </w:r>
          </w:p>
        </w:tc>
      </w:tr>
      <w:tr w:rsidR="00000000" w:rsidTr="00330E3C">
        <w:trPr>
          <w:trHeight w:val="315"/>
          <w:jc w:val="center"/>
        </w:trPr>
        <w:tc>
          <w:tcPr>
            <w:tcW w:w="20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两种形态</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价值形态</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以征税对象的价值作为计税依据（如所得税）</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课税对象与计税依据</w:t>
            </w:r>
            <w:r>
              <w:rPr>
                <w:rStyle w:val="font14zd3"/>
                <w:rFonts w:ascii="宋体" w:hAnsi="宋体" w:cs="宋体" w:hint="eastAsia"/>
              </w:rPr>
              <w:t>一致</w:t>
            </w:r>
          </w:p>
        </w:tc>
      </w:tr>
      <w:tr w:rsidR="00000000" w:rsidTr="00330E3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实物形态</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就是以课</w:t>
            </w:r>
            <w:r>
              <w:rPr>
                <w:rFonts w:ascii="宋体" w:hAnsi="宋体" w:cs="宋体" w:hint="eastAsia"/>
                <w:color w:val="000000"/>
                <w:sz w:val="21"/>
                <w:szCs w:val="21"/>
              </w:rPr>
              <w:t>税对象的数量、重量、容积、面积等作为计税依据（如车船税）</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课税对象与计税依据</w:t>
            </w:r>
            <w:r>
              <w:rPr>
                <w:rStyle w:val="font14zd3"/>
                <w:rFonts w:ascii="宋体" w:hAnsi="宋体" w:cs="宋体" w:hint="eastAsia"/>
              </w:rPr>
              <w:t>不一致</w:t>
            </w:r>
          </w:p>
        </w:tc>
      </w:tr>
      <w:tr w:rsidR="00000000" w:rsidTr="00330E3C">
        <w:trPr>
          <w:trHeight w:val="360"/>
          <w:jc w:val="center"/>
        </w:trPr>
        <w:tc>
          <w:tcPr>
            <w:tcW w:w="20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课税对象</w:t>
            </w:r>
            <w:r>
              <w:rPr>
                <w:rFonts w:ascii="宋体" w:hAnsi="宋体" w:cs="宋体" w:hint="eastAsia"/>
                <w:color w:val="000000"/>
                <w:sz w:val="21"/>
                <w:szCs w:val="21"/>
              </w:rPr>
              <w:br/>
              <w:t>Vs.</w:t>
            </w:r>
            <w:r>
              <w:rPr>
                <w:rFonts w:ascii="宋体" w:hAnsi="宋体" w:cs="宋体" w:hint="eastAsia"/>
                <w:color w:val="000000"/>
                <w:sz w:val="21"/>
                <w:szCs w:val="21"/>
              </w:rPr>
              <w:br/>
            </w:r>
            <w:r>
              <w:rPr>
                <w:rFonts w:ascii="宋体" w:hAnsi="宋体" w:cs="宋体" w:hint="eastAsia"/>
                <w:color w:val="000000"/>
                <w:sz w:val="21"/>
                <w:szCs w:val="21"/>
              </w:rPr>
              <w:t>计税依据</w:t>
            </w:r>
          </w:p>
        </w:tc>
        <w:tc>
          <w:tcPr>
            <w:tcW w:w="2925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课税对象是从</w:t>
            </w:r>
            <w:r>
              <w:rPr>
                <w:rStyle w:val="font14zd3"/>
                <w:rFonts w:ascii="宋体" w:hAnsi="宋体" w:cs="宋体" w:hint="eastAsia"/>
              </w:rPr>
              <w:t>质的方面</w:t>
            </w:r>
            <w:r>
              <w:rPr>
                <w:rFonts w:ascii="宋体" w:hAnsi="宋体" w:cs="宋体" w:hint="eastAsia"/>
                <w:color w:val="000000"/>
                <w:sz w:val="21"/>
                <w:szCs w:val="21"/>
              </w:rPr>
              <w:t>对征税所作的规定</w:t>
            </w:r>
          </w:p>
        </w:tc>
      </w:tr>
      <w:tr w:rsidR="00000000" w:rsidTr="00330E3C">
        <w:trPr>
          <w:trHeight w:val="3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925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计税依据则是从</w:t>
            </w:r>
            <w:r>
              <w:rPr>
                <w:rStyle w:val="font14zd3"/>
                <w:rFonts w:ascii="宋体" w:hAnsi="宋体" w:cs="宋体" w:hint="eastAsia"/>
              </w:rPr>
              <w:t>量的方面</w:t>
            </w:r>
            <w:r>
              <w:rPr>
                <w:rFonts w:ascii="宋体" w:hAnsi="宋体" w:cs="宋体" w:hint="eastAsia"/>
                <w:color w:val="000000"/>
                <w:sz w:val="21"/>
                <w:szCs w:val="21"/>
              </w:rPr>
              <w:t>对征税所作的规定，是课税对象量的表现</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1"/>
        <w:gridCol w:w="3157"/>
        <w:gridCol w:w="4852"/>
      </w:tblGrid>
      <w:tr w:rsidR="00000000" w:rsidTr="00330E3C">
        <w:trPr>
          <w:trHeight w:val="300"/>
          <w:jc w:val="center"/>
        </w:trPr>
        <w:tc>
          <w:tcPr>
            <w:tcW w:w="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税源</w:t>
            </w:r>
          </w:p>
        </w:tc>
        <w:tc>
          <w:tcPr>
            <w:tcW w:w="104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是指税款的最终来源，或者说税收负担的最终归宿。税源的大小体现着纳税人的负担能力</w:t>
            </w:r>
          </w:p>
        </w:tc>
      </w:tr>
      <w:tr w:rsidR="00000000" w:rsidTr="00330E3C">
        <w:trPr>
          <w:trHeight w:val="300"/>
          <w:jc w:val="center"/>
        </w:trPr>
        <w:tc>
          <w:tcPr>
            <w:tcW w:w="9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课税对象</w:t>
            </w:r>
            <w:r>
              <w:rPr>
                <w:rFonts w:ascii="宋体" w:hAnsi="宋体" w:cs="宋体" w:hint="eastAsia"/>
                <w:color w:val="000000"/>
                <w:sz w:val="21"/>
                <w:szCs w:val="21"/>
              </w:rPr>
              <w:br/>
              <w:t>Vs.</w:t>
            </w:r>
            <w:r>
              <w:rPr>
                <w:rFonts w:ascii="宋体" w:hAnsi="宋体" w:cs="宋体" w:hint="eastAsia"/>
                <w:color w:val="000000"/>
                <w:sz w:val="21"/>
                <w:szCs w:val="21"/>
              </w:rPr>
              <w:br/>
            </w:r>
            <w:r>
              <w:rPr>
                <w:rFonts w:ascii="宋体" w:hAnsi="宋体" w:cs="宋体" w:hint="eastAsia"/>
                <w:color w:val="000000"/>
                <w:sz w:val="21"/>
                <w:szCs w:val="21"/>
              </w:rPr>
              <w:t>税源</w:t>
            </w:r>
          </w:p>
        </w:tc>
        <w:tc>
          <w:tcPr>
            <w:tcW w:w="4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当某些税种以国民收入分配中形成的各种收入为课税对象时（如各种所得课税）</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两者一致</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4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很多税种的课税对象并不</w:t>
            </w:r>
            <w:r>
              <w:rPr>
                <w:rFonts w:ascii="宋体" w:hAnsi="宋体" w:cs="宋体" w:hint="eastAsia"/>
                <w:color w:val="000000"/>
                <w:sz w:val="21"/>
                <w:szCs w:val="21"/>
              </w:rPr>
              <w:t>是或不完全是国民收入分配中形成的各种收入（如消费税、房产税等）</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两者不一致</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1"/>
        <w:gridCol w:w="8149"/>
      </w:tblGrid>
      <w:tr w:rsidR="00000000" w:rsidTr="00330E3C">
        <w:trPr>
          <w:trHeight w:val="300"/>
          <w:jc w:val="center"/>
        </w:trPr>
        <w:tc>
          <w:tcPr>
            <w:tcW w:w="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税目是课税对象的具体化，反映具体的征税范围，</w:t>
            </w:r>
            <w:r>
              <w:rPr>
                <w:rStyle w:val="font14zd3"/>
                <w:rFonts w:ascii="宋体" w:hAnsi="宋体" w:cs="宋体" w:hint="eastAsia"/>
              </w:rPr>
              <w:t>代表征税的广度</w:t>
            </w:r>
          </w:p>
        </w:tc>
      </w:tr>
      <w:tr w:rsidR="00000000" w:rsidTr="00330E3C">
        <w:trPr>
          <w:trHeight w:val="300"/>
          <w:jc w:val="center"/>
        </w:trPr>
        <w:tc>
          <w:tcPr>
            <w:tcW w:w="6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）是进一步明确征税范围。凡列入税目的都征税，未列入的不征税，如消费税</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）是解决课税对象的归类问题，并根据归类确定税率，如资源税</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税率是应纳税额与计税依据之间的比例，是计算税额的尺度，</w:t>
      </w:r>
      <w:r>
        <w:rPr>
          <w:rStyle w:val="font14zd2"/>
          <w:rFonts w:ascii="宋体" w:hAnsi="宋体" w:cs="宋体" w:hint="eastAsia"/>
        </w:rPr>
        <w:t>代表课税的深度</w:t>
      </w:r>
      <w:r>
        <w:rPr>
          <w:rFonts w:ascii="宋体" w:hAnsi="宋体" w:cs="宋体" w:hint="eastAsia"/>
          <w:color w:val="000000"/>
          <w:sz w:val="21"/>
          <w:szCs w:val="21"/>
        </w:rPr>
        <w:t>，关系着国家的收入多少和纳税人的负担程度。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14950" cy="2933700"/>
            <wp:effectExtent l="0" t="0" r="0" b="0"/>
            <wp:docPr id="12" name="图片_x0020fa801889-c262-4a95-9d74-2275696b1ce5" descr="0855c3c1-2d75-46db-9465-d7f29163e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a801889-c262-4a95-9d74-2275696b1ce5" descr="0855c3c1-2d75-46db-9465-d7f29163ee8a"/>
                    <pic:cNvPicPr>
                      <a:picLocks noChangeAspect="1" noChangeArrowheads="1"/>
                    </pic:cNvPicPr>
                  </pic:nvPicPr>
                  <pic:blipFill>
                    <a:blip r:embed="rId17"/>
                    <a:srcRect/>
                    <a:stretch>
                      <a:fillRect/>
                    </a:stretch>
                  </pic:blipFill>
                  <pic:spPr bwMode="auto">
                    <a:xfrm>
                      <a:off x="0" y="0"/>
                      <a:ext cx="5314950" cy="2933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全额累进税率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是把</w:t>
      </w:r>
      <w:r>
        <w:rPr>
          <w:rFonts w:ascii="宋体" w:hAnsi="宋体" w:cs="宋体" w:hint="eastAsia"/>
          <w:color w:val="000000"/>
          <w:sz w:val="21"/>
          <w:szCs w:val="21"/>
        </w:rPr>
        <w:t>课税对象的数额划分为若干等级，对每个等级分别规定相应税率，当税基超过某个级距时，课税对象的</w:t>
      </w:r>
      <w:r>
        <w:rPr>
          <w:rStyle w:val="font14zd2"/>
          <w:rFonts w:ascii="宋体" w:hAnsi="宋体" w:cs="宋体" w:hint="eastAsia"/>
        </w:rPr>
        <w:t>全部数额</w:t>
      </w:r>
      <w:r>
        <w:rPr>
          <w:rFonts w:ascii="宋体" w:hAnsi="宋体" w:cs="宋体" w:hint="eastAsia"/>
          <w:color w:val="000000"/>
          <w:sz w:val="21"/>
          <w:szCs w:val="21"/>
        </w:rPr>
        <w:t>都</w:t>
      </w:r>
      <w:r>
        <w:rPr>
          <w:rStyle w:val="font14zd2"/>
          <w:rFonts w:ascii="宋体" w:hAnsi="宋体" w:cs="宋体" w:hint="eastAsia"/>
        </w:rPr>
        <w:t>按提高后级距的相应税率征税。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某人某年应纳税所得额为</w:t>
      </w:r>
      <w:r>
        <w:rPr>
          <w:rFonts w:ascii="宋体" w:hAnsi="宋体" w:cs="宋体" w:hint="eastAsia"/>
          <w:color w:val="000000"/>
          <w:sz w:val="21"/>
          <w:szCs w:val="21"/>
        </w:rPr>
        <w:t>60 000</w:t>
      </w:r>
      <w:r>
        <w:rPr>
          <w:rFonts w:ascii="宋体" w:hAnsi="宋体" w:cs="宋体" w:hint="eastAsia"/>
          <w:color w:val="000000"/>
          <w:sz w:val="21"/>
          <w:szCs w:val="21"/>
        </w:rPr>
        <w:t>元，按下表所列税率。适用第二级次，应纳税额</w:t>
      </w:r>
      <w:r>
        <w:rPr>
          <w:rFonts w:ascii="宋体" w:hAnsi="宋体" w:cs="宋体" w:hint="eastAsia"/>
          <w:color w:val="000000"/>
          <w:sz w:val="21"/>
          <w:szCs w:val="21"/>
        </w:rPr>
        <w:t>=60 000</w:t>
      </w:r>
      <w:r>
        <w:rPr>
          <w:rFonts w:ascii="宋体" w:hAnsi="宋体" w:cs="宋体" w:hint="eastAsia"/>
          <w:color w:val="000000"/>
          <w:sz w:val="21"/>
          <w:szCs w:val="21"/>
        </w:rPr>
        <w:t>×</w:t>
      </w:r>
      <w:r>
        <w:rPr>
          <w:rFonts w:ascii="宋体" w:hAnsi="宋体" w:cs="宋体" w:hint="eastAsia"/>
          <w:color w:val="000000"/>
          <w:sz w:val="21"/>
          <w:szCs w:val="21"/>
        </w:rPr>
        <w:t>10%=6 000</w:t>
      </w:r>
      <w:r>
        <w:rPr>
          <w:rFonts w:ascii="宋体" w:hAnsi="宋体" w:cs="宋体" w:hint="eastAsia"/>
          <w:color w:val="000000"/>
          <w:sz w:val="21"/>
          <w:szCs w:val="21"/>
        </w:rPr>
        <w:t>（元）。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1"/>
        <w:gridCol w:w="5975"/>
        <w:gridCol w:w="1864"/>
      </w:tblGrid>
      <w:tr w:rsidR="00000000" w:rsidTr="00330E3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Fonts w:ascii="宋体" w:hAnsi="宋体" w:cs="宋体" w:hint="eastAsia"/>
                <w:color w:val="000000"/>
                <w:sz w:val="21"/>
                <w:szCs w:val="21"/>
              </w:rPr>
              <w:t>%</w:t>
            </w:r>
            <w:r>
              <w:rPr>
                <w:rFonts w:ascii="宋体" w:hAnsi="宋体" w:cs="宋体" w:hint="eastAsia"/>
                <w:color w:val="000000"/>
                <w:sz w:val="21"/>
                <w:szCs w:val="21"/>
              </w:rPr>
              <w:t>）</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36 000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36 000</w:t>
            </w:r>
            <w:r>
              <w:rPr>
                <w:rFonts w:ascii="宋体" w:hAnsi="宋体" w:cs="宋体" w:hint="eastAsia"/>
                <w:color w:val="000000"/>
                <w:sz w:val="21"/>
                <w:szCs w:val="21"/>
              </w:rPr>
              <w:t>元至</w:t>
            </w:r>
            <w:r>
              <w:rPr>
                <w:rFonts w:ascii="宋体" w:hAnsi="宋体" w:cs="宋体" w:hint="eastAsia"/>
                <w:color w:val="000000"/>
                <w:sz w:val="21"/>
                <w:szCs w:val="21"/>
              </w:rPr>
              <w:t>144 000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144 000</w:t>
            </w:r>
            <w:r>
              <w:rPr>
                <w:rFonts w:ascii="宋体" w:hAnsi="宋体" w:cs="宋体" w:hint="eastAsia"/>
                <w:color w:val="000000"/>
                <w:sz w:val="21"/>
                <w:szCs w:val="21"/>
              </w:rPr>
              <w:t>元至</w:t>
            </w:r>
            <w:r>
              <w:rPr>
                <w:rFonts w:ascii="宋体" w:hAnsi="宋体" w:cs="宋体" w:hint="eastAsia"/>
                <w:color w:val="000000"/>
                <w:sz w:val="21"/>
                <w:szCs w:val="21"/>
              </w:rPr>
              <w:t>300 000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计算简便</w:t>
      </w:r>
      <w:r>
        <w:rPr>
          <w:rFonts w:ascii="宋体" w:hAnsi="宋体" w:cs="宋体" w:hint="eastAsia"/>
          <w:color w:val="000000"/>
          <w:sz w:val="21"/>
          <w:szCs w:val="21"/>
        </w:rPr>
        <w:t>，但税收负担不合理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超额累进税率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是把征税对象按数额的大小分成若干等级，每一等级规定一个税率，税率依次提高，但每一纳税人的征税对象则依所属等级</w:t>
      </w:r>
      <w:r>
        <w:rPr>
          <w:rStyle w:val="font14zd2"/>
          <w:rFonts w:ascii="宋体" w:hAnsi="宋体" w:cs="宋体" w:hint="eastAsia"/>
        </w:rPr>
        <w:t>同时适用几个税率</w:t>
      </w:r>
      <w:r>
        <w:rPr>
          <w:rFonts w:ascii="宋体" w:hAnsi="宋体" w:cs="宋体" w:hint="eastAsia"/>
          <w:color w:val="000000"/>
          <w:sz w:val="21"/>
          <w:szCs w:val="21"/>
        </w:rPr>
        <w:t>分别计算，将计算结果</w:t>
      </w:r>
      <w:r>
        <w:rPr>
          <w:rStyle w:val="font14zd2"/>
          <w:rFonts w:ascii="宋体" w:hAnsi="宋体" w:cs="宋体" w:hint="eastAsia"/>
        </w:rPr>
        <w:t>相加后</w:t>
      </w:r>
      <w:r>
        <w:rPr>
          <w:rFonts w:ascii="宋体" w:hAnsi="宋体" w:cs="宋体" w:hint="eastAsia"/>
          <w:color w:val="000000"/>
          <w:sz w:val="21"/>
          <w:szCs w:val="21"/>
        </w:rPr>
        <w:t>得出应纳税款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某人某年应纳税所得额为</w:t>
      </w:r>
      <w:r>
        <w:rPr>
          <w:rFonts w:ascii="宋体" w:hAnsi="宋体" w:cs="宋体" w:hint="eastAsia"/>
          <w:color w:val="000000"/>
          <w:sz w:val="21"/>
          <w:szCs w:val="21"/>
        </w:rPr>
        <w:t>60 000</w:t>
      </w:r>
      <w:r>
        <w:rPr>
          <w:rFonts w:ascii="宋体" w:hAnsi="宋体" w:cs="宋体" w:hint="eastAsia"/>
          <w:color w:val="000000"/>
          <w:sz w:val="21"/>
          <w:szCs w:val="21"/>
        </w:rPr>
        <w:t>元，按下表所列税率，其应纳税额？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例：某个人所得税所适用的三级超额累进税率表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5"/>
        <w:gridCol w:w="4987"/>
        <w:gridCol w:w="1496"/>
        <w:gridCol w:w="1662"/>
      </w:tblGrid>
      <w:tr w:rsidR="00000000" w:rsidTr="00330E3C">
        <w:trPr>
          <w:cantSplit/>
          <w:trHeight w:val="270"/>
          <w:tblHeade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31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全年应纳税所得额（元）</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Fonts w:ascii="宋体" w:hAnsi="宋体" w:cs="宋体" w:hint="eastAsia"/>
                <w:color w:val="000000"/>
                <w:sz w:val="21"/>
                <w:szCs w:val="21"/>
              </w:rPr>
              <w:t>%</w:t>
            </w:r>
            <w:r>
              <w:rPr>
                <w:rFonts w:ascii="宋体" w:hAnsi="宋体" w:cs="宋体" w:hint="eastAsia"/>
                <w:color w:val="000000"/>
                <w:sz w:val="21"/>
                <w:szCs w:val="21"/>
              </w:rPr>
              <w:t>）</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330E3C">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36 000</w:t>
            </w:r>
            <w:r>
              <w:rPr>
                <w:rFonts w:ascii="宋体" w:hAnsi="宋体" w:cs="宋体" w:hint="eastAsia"/>
                <w:color w:val="000000"/>
                <w:sz w:val="21"/>
                <w:szCs w:val="21"/>
              </w:rPr>
              <w:t>元的</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330E3C">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36 000</w:t>
            </w:r>
            <w:r>
              <w:rPr>
                <w:rFonts w:ascii="宋体" w:hAnsi="宋体" w:cs="宋体" w:hint="eastAsia"/>
                <w:color w:val="000000"/>
                <w:sz w:val="21"/>
                <w:szCs w:val="21"/>
              </w:rPr>
              <w:t>元至</w:t>
            </w:r>
            <w:r>
              <w:rPr>
                <w:rFonts w:ascii="宋体" w:hAnsi="宋体" w:cs="宋体" w:hint="eastAsia"/>
                <w:color w:val="000000"/>
                <w:sz w:val="21"/>
                <w:szCs w:val="21"/>
              </w:rPr>
              <w:t>144 000</w:t>
            </w:r>
            <w:r>
              <w:rPr>
                <w:rFonts w:ascii="宋体" w:hAnsi="宋体" w:cs="宋体" w:hint="eastAsia"/>
                <w:color w:val="000000"/>
                <w:sz w:val="21"/>
                <w:szCs w:val="21"/>
              </w:rPr>
              <w:t>元的部分</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2 520</w:t>
            </w:r>
          </w:p>
        </w:tc>
      </w:tr>
      <w:tr w:rsidR="00000000" w:rsidTr="00330E3C">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144 000</w:t>
            </w:r>
            <w:r>
              <w:rPr>
                <w:rFonts w:ascii="宋体" w:hAnsi="宋体" w:cs="宋体" w:hint="eastAsia"/>
                <w:color w:val="000000"/>
                <w:sz w:val="21"/>
                <w:szCs w:val="21"/>
              </w:rPr>
              <w:t>元至</w:t>
            </w:r>
            <w:r>
              <w:rPr>
                <w:rFonts w:ascii="宋体" w:hAnsi="宋体" w:cs="宋体" w:hint="eastAsia"/>
                <w:color w:val="000000"/>
                <w:sz w:val="21"/>
                <w:szCs w:val="21"/>
              </w:rPr>
              <w:t>300 000</w:t>
            </w:r>
            <w:r>
              <w:rPr>
                <w:rFonts w:ascii="宋体" w:hAnsi="宋体" w:cs="宋体" w:hint="eastAsia"/>
                <w:color w:val="000000"/>
                <w:sz w:val="21"/>
                <w:szCs w:val="21"/>
              </w:rPr>
              <w:t>元的部分</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16 920</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分步计算：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第一级的</w:t>
      </w:r>
      <w:r>
        <w:rPr>
          <w:rFonts w:ascii="宋体" w:hAnsi="宋体" w:cs="宋体" w:hint="eastAsia"/>
          <w:color w:val="000000"/>
          <w:sz w:val="21"/>
          <w:szCs w:val="21"/>
        </w:rPr>
        <w:t>36 000</w:t>
      </w:r>
      <w:r>
        <w:rPr>
          <w:rFonts w:ascii="宋体" w:hAnsi="宋体" w:cs="宋体" w:hint="eastAsia"/>
          <w:color w:val="000000"/>
          <w:sz w:val="21"/>
          <w:szCs w:val="21"/>
        </w:rPr>
        <w:t>元适用</w:t>
      </w:r>
      <w:r>
        <w:rPr>
          <w:rFonts w:ascii="宋体" w:hAnsi="宋体" w:cs="宋体" w:hint="eastAsia"/>
          <w:color w:val="000000"/>
          <w:sz w:val="21"/>
          <w:szCs w:val="21"/>
        </w:rPr>
        <w:t>3%</w:t>
      </w:r>
      <w:r>
        <w:rPr>
          <w:rFonts w:ascii="宋体" w:hAnsi="宋体" w:cs="宋体" w:hint="eastAsia"/>
          <w:color w:val="000000"/>
          <w:sz w:val="21"/>
          <w:szCs w:val="21"/>
        </w:rPr>
        <w:t>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=36 000</w:t>
      </w:r>
      <w:r>
        <w:rPr>
          <w:rFonts w:ascii="宋体" w:hAnsi="宋体" w:cs="宋体" w:hint="eastAsia"/>
          <w:color w:val="000000"/>
          <w:sz w:val="21"/>
          <w:szCs w:val="21"/>
        </w:rPr>
        <w:t>×</w:t>
      </w:r>
      <w:r>
        <w:rPr>
          <w:rFonts w:ascii="宋体" w:hAnsi="宋体" w:cs="宋体" w:hint="eastAsia"/>
          <w:color w:val="000000"/>
          <w:sz w:val="21"/>
          <w:szCs w:val="21"/>
        </w:rPr>
        <w:t>3%=1 080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第二级的</w:t>
      </w:r>
      <w:r>
        <w:rPr>
          <w:rFonts w:ascii="宋体" w:hAnsi="宋体" w:cs="宋体" w:hint="eastAsia"/>
          <w:color w:val="000000"/>
          <w:sz w:val="21"/>
          <w:szCs w:val="21"/>
        </w:rPr>
        <w:t>24 000</w:t>
      </w:r>
      <w:r>
        <w:rPr>
          <w:rFonts w:ascii="宋体" w:hAnsi="宋体" w:cs="宋体" w:hint="eastAsia"/>
          <w:color w:val="000000"/>
          <w:sz w:val="21"/>
          <w:szCs w:val="21"/>
        </w:rPr>
        <w:t>元（</w:t>
      </w:r>
      <w:r>
        <w:rPr>
          <w:rFonts w:ascii="宋体" w:hAnsi="宋体" w:cs="宋体" w:hint="eastAsia"/>
          <w:color w:val="000000"/>
          <w:sz w:val="21"/>
          <w:szCs w:val="21"/>
        </w:rPr>
        <w:t>60 000-36 000</w:t>
      </w:r>
      <w:r>
        <w:rPr>
          <w:rFonts w:ascii="宋体" w:hAnsi="宋体" w:cs="宋体" w:hint="eastAsia"/>
          <w:color w:val="000000"/>
          <w:sz w:val="21"/>
          <w:szCs w:val="21"/>
        </w:rPr>
        <w:t>）适用</w:t>
      </w:r>
      <w:r>
        <w:rPr>
          <w:rFonts w:ascii="宋体" w:hAnsi="宋体" w:cs="宋体" w:hint="eastAsia"/>
          <w:color w:val="000000"/>
          <w:sz w:val="21"/>
          <w:szCs w:val="21"/>
        </w:rPr>
        <w:t>10%</w:t>
      </w:r>
      <w:r>
        <w:rPr>
          <w:rFonts w:ascii="宋体" w:hAnsi="宋体" w:cs="宋体" w:hint="eastAsia"/>
          <w:color w:val="000000"/>
          <w:sz w:val="21"/>
          <w:szCs w:val="21"/>
        </w:rPr>
        <w:t>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=24 000</w:t>
      </w:r>
      <w:r>
        <w:rPr>
          <w:rFonts w:ascii="宋体" w:hAnsi="宋体" w:cs="宋体" w:hint="eastAsia"/>
          <w:color w:val="000000"/>
          <w:sz w:val="21"/>
          <w:szCs w:val="21"/>
        </w:rPr>
        <w:t>×</w:t>
      </w:r>
      <w:r>
        <w:rPr>
          <w:rFonts w:ascii="宋体" w:hAnsi="宋体" w:cs="宋体" w:hint="eastAsia"/>
          <w:color w:val="000000"/>
          <w:sz w:val="21"/>
          <w:szCs w:val="21"/>
        </w:rPr>
        <w:t>10%=2 400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其该年应纳税额</w:t>
      </w:r>
      <w:r>
        <w:rPr>
          <w:rFonts w:ascii="宋体" w:hAnsi="宋体" w:cs="宋体" w:hint="eastAsia"/>
          <w:color w:val="000000"/>
          <w:sz w:val="21"/>
          <w:szCs w:val="21"/>
        </w:rPr>
        <w:t>=1 080+2 400=3 480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超额累进方法计算的税额</w:t>
      </w:r>
      <w:r>
        <w:rPr>
          <w:rFonts w:ascii="宋体" w:hAnsi="宋体" w:cs="宋体" w:hint="eastAsia"/>
          <w:color w:val="000000"/>
          <w:sz w:val="21"/>
          <w:szCs w:val="21"/>
        </w:rPr>
        <w:t>=</w:t>
      </w:r>
      <w:r>
        <w:rPr>
          <w:rFonts w:ascii="宋体" w:hAnsi="宋体" w:cs="宋体" w:hint="eastAsia"/>
          <w:color w:val="000000"/>
          <w:sz w:val="21"/>
          <w:szCs w:val="21"/>
        </w:rPr>
        <w:t>按全额</w:t>
      </w:r>
      <w:r>
        <w:rPr>
          <w:rFonts w:ascii="宋体" w:hAnsi="宋体" w:cs="宋体" w:hint="eastAsia"/>
          <w:color w:val="000000"/>
          <w:sz w:val="21"/>
          <w:szCs w:val="21"/>
        </w:rPr>
        <w:t>累进方法计算的税额</w:t>
      </w:r>
      <w:r>
        <w:rPr>
          <w:rFonts w:ascii="宋体" w:hAnsi="宋体" w:cs="宋体" w:hint="eastAsia"/>
          <w:color w:val="000000"/>
          <w:sz w:val="21"/>
          <w:szCs w:val="21"/>
        </w:rPr>
        <w:t>-</w:t>
      </w:r>
      <w:r>
        <w:rPr>
          <w:rStyle w:val="font14zd2"/>
          <w:rFonts w:ascii="宋体" w:hAnsi="宋体" w:cs="宋体" w:hint="eastAsia"/>
        </w:rPr>
        <w:t>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上例中，如果用简化的方法计算，则采用超额累进税率下</w:t>
      </w:r>
      <w:r>
        <w:rPr>
          <w:rFonts w:ascii="宋体" w:hAnsi="宋体" w:cs="宋体" w:hint="eastAsia"/>
          <w:color w:val="000000"/>
          <w:sz w:val="21"/>
          <w:szCs w:val="21"/>
        </w:rPr>
        <w:t>60 000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年，应纳税所得额</w:t>
      </w:r>
      <w:r>
        <w:rPr>
          <w:rFonts w:ascii="宋体" w:hAnsi="宋体" w:cs="宋体" w:hint="eastAsia"/>
          <w:color w:val="000000"/>
          <w:sz w:val="21"/>
          <w:szCs w:val="21"/>
        </w:rPr>
        <w:t>=60 000</w:t>
      </w:r>
      <w:r>
        <w:rPr>
          <w:rFonts w:ascii="宋体" w:hAnsi="宋体" w:cs="宋体" w:hint="eastAsia"/>
          <w:color w:val="000000"/>
          <w:sz w:val="21"/>
          <w:szCs w:val="21"/>
        </w:rPr>
        <w:t>×</w:t>
      </w:r>
      <w:r>
        <w:rPr>
          <w:rFonts w:ascii="宋体" w:hAnsi="宋体" w:cs="宋体" w:hint="eastAsia"/>
          <w:color w:val="000000"/>
          <w:sz w:val="21"/>
          <w:szCs w:val="21"/>
        </w:rPr>
        <w:t>10%-2 520=3 480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下列关于税率的说法中，正确的有</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环境保护税采用定额税率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城镇土地使用税采用地区差别定额税率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土地增值税采用超率累进税率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消费税采用地区差别比例税率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车辆购置税采用幅度比例税率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，消费税的税率，有两种形式</w:t>
      </w:r>
      <w:r>
        <w:rPr>
          <w:rStyle w:val="fontkaiti1"/>
          <w:rFonts w:cs="宋体" w:hint="default"/>
          <w:color w:val="000000"/>
        </w:rPr>
        <w:t>:</w:t>
      </w:r>
      <w:r>
        <w:rPr>
          <w:rStyle w:val="fontkaiti1"/>
          <w:rFonts w:cs="宋体" w:hint="default"/>
          <w:color w:val="000000"/>
        </w:rPr>
        <w:t>一种是比</w:t>
      </w:r>
      <w:r>
        <w:rPr>
          <w:rStyle w:val="fontkaiti1"/>
          <w:rFonts w:cs="宋体" w:hint="default"/>
          <w:color w:val="000000"/>
        </w:rPr>
        <w:t>例税率，另一种是定额税率；选项</w:t>
      </w:r>
      <w:r>
        <w:rPr>
          <w:rStyle w:val="fontkaiti1"/>
          <w:rFonts w:cs="宋体" w:hint="default"/>
          <w:color w:val="000000"/>
        </w:rPr>
        <w:t>E</w:t>
      </w:r>
      <w:r>
        <w:rPr>
          <w:rStyle w:val="fontkaiti1"/>
          <w:rFonts w:cs="宋体" w:hint="default"/>
          <w:color w:val="000000"/>
        </w:rPr>
        <w:t>，车辆购置税实行统一比例税率。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其他有关税率的概念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8"/>
        <w:gridCol w:w="3257"/>
        <w:gridCol w:w="4155"/>
      </w:tblGrid>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关系</w:t>
            </w:r>
          </w:p>
        </w:tc>
      </w:tr>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名义税率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税法规定的税率</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实际税率常常</w:t>
            </w:r>
            <w:r>
              <w:rPr>
                <w:rStyle w:val="font14zd3"/>
                <w:rFonts w:ascii="宋体" w:hAnsi="宋体" w:cs="宋体" w:hint="eastAsia"/>
              </w:rPr>
              <w:t>低于</w:t>
            </w:r>
            <w:r>
              <w:rPr>
                <w:rFonts w:ascii="宋体" w:hAnsi="宋体" w:cs="宋体" w:hint="eastAsia"/>
                <w:color w:val="000000"/>
                <w:sz w:val="21"/>
                <w:szCs w:val="21"/>
              </w:rPr>
              <w:t>名义税率</w:t>
            </w:r>
            <w:r>
              <w:rPr>
                <w:rFonts w:ascii="宋体" w:hAnsi="宋体" w:cs="宋体" w:hint="eastAsia"/>
                <w:color w:val="000000"/>
                <w:sz w:val="21"/>
                <w:szCs w:val="21"/>
              </w:rPr>
              <w:br/>
            </w:r>
            <w:r>
              <w:rPr>
                <w:rFonts w:ascii="宋体" w:hAnsi="宋体" w:cs="宋体" w:hint="eastAsia"/>
                <w:color w:val="000000"/>
                <w:sz w:val="21"/>
                <w:szCs w:val="21"/>
              </w:rPr>
              <w:t>原因：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）计税依据与征税对象不一致；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）减免税政策的享受等因素</w:t>
            </w:r>
          </w:p>
        </w:tc>
      </w:tr>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实际税率</w:t>
            </w:r>
            <w:r>
              <w:rPr>
                <w:rFonts w:ascii="宋体" w:hAnsi="宋体" w:cs="宋体" w:hint="eastAsia"/>
                <w:color w:val="000000"/>
                <w:sz w:val="21"/>
                <w:szCs w:val="21"/>
              </w:rPr>
              <w:br/>
            </w:r>
            <w:r>
              <w:rPr>
                <w:rFonts w:ascii="宋体" w:hAnsi="宋体" w:cs="宋体" w:hint="eastAsia"/>
                <w:color w:val="000000"/>
                <w:sz w:val="21"/>
                <w:szCs w:val="21"/>
              </w:rPr>
              <w:t>（实际负担率）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实际税率</w:t>
            </w:r>
            <w:r>
              <w:rPr>
                <w:rFonts w:ascii="宋体" w:hAnsi="宋体" w:cs="宋体" w:hint="eastAsia"/>
                <w:color w:val="000000"/>
                <w:sz w:val="21"/>
                <w:szCs w:val="21"/>
              </w:rPr>
              <w:t>=</w:t>
            </w:r>
            <w:r>
              <w:rPr>
                <w:rFonts w:ascii="宋体" w:hAnsi="宋体" w:cs="宋体" w:hint="eastAsia"/>
                <w:color w:val="000000"/>
                <w:sz w:val="21"/>
                <w:szCs w:val="21"/>
              </w:rPr>
              <w:t>实际纳税额÷计税依据实际数额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边际税率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边际税率</w:t>
            </w:r>
            <w:r>
              <w:rPr>
                <w:rFonts w:ascii="宋体" w:hAnsi="宋体" w:cs="宋体" w:hint="eastAsia"/>
                <w:color w:val="000000"/>
                <w:sz w:val="21"/>
                <w:szCs w:val="21"/>
              </w:rPr>
              <w:t>=</w:t>
            </w:r>
            <w:r>
              <w:rPr>
                <w:rFonts w:ascii="宋体" w:hAnsi="宋体" w:cs="宋体" w:hint="eastAsia"/>
                <w:color w:val="000000"/>
                <w:sz w:val="21"/>
                <w:szCs w:val="21"/>
              </w:rPr>
              <w:t>增加的税额÷增加的收入</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）比例税率：边际税率</w:t>
            </w:r>
            <w:r>
              <w:rPr>
                <w:rStyle w:val="font14zd3"/>
                <w:rFonts w:ascii="宋体" w:hAnsi="宋体" w:cs="宋体" w:hint="eastAsia"/>
              </w:rPr>
              <w:t>等于</w:t>
            </w:r>
            <w:r>
              <w:rPr>
                <w:rFonts w:ascii="宋体" w:hAnsi="宋体" w:cs="宋体" w:hint="eastAsia"/>
                <w:color w:val="000000"/>
                <w:sz w:val="21"/>
                <w:szCs w:val="21"/>
              </w:rPr>
              <w:t>平均税率；</w:t>
            </w:r>
            <w:r>
              <w:rPr>
                <w:rFonts w:ascii="宋体" w:hAnsi="宋体" w:cs="宋体" w:hint="eastAsia"/>
                <w:color w:val="000000"/>
                <w:sz w:val="21"/>
                <w:szCs w:val="21"/>
              </w:rPr>
              <w:br/>
            </w:r>
            <w:r>
              <w:rPr>
                <w:rFonts w:ascii="宋体" w:hAnsi="宋体" w:cs="宋体" w:hint="eastAsia"/>
                <w:color w:val="000000"/>
                <w:sz w:val="21"/>
                <w:szCs w:val="21"/>
              </w:rPr>
              <w:t>累进税率：边际税率往往要</w:t>
            </w:r>
            <w:r>
              <w:rPr>
                <w:rStyle w:val="font14zd3"/>
                <w:rFonts w:ascii="宋体" w:hAnsi="宋体" w:cs="宋体" w:hint="eastAsia"/>
              </w:rPr>
              <w:t>大于</w:t>
            </w:r>
            <w:r>
              <w:rPr>
                <w:rFonts w:ascii="宋体" w:hAnsi="宋体" w:cs="宋体" w:hint="eastAsia"/>
                <w:color w:val="000000"/>
                <w:sz w:val="21"/>
                <w:szCs w:val="21"/>
              </w:rPr>
              <w:t>平均税率。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）边际税率上升的幅度</w:t>
            </w:r>
            <w:r>
              <w:rPr>
                <w:rStyle w:val="font14zd3"/>
                <w:rFonts w:ascii="宋体" w:hAnsi="宋体" w:cs="宋体" w:hint="eastAsia"/>
              </w:rPr>
              <w:t>越大</w:t>
            </w:r>
            <w:r>
              <w:rPr>
                <w:rFonts w:ascii="宋体" w:hAnsi="宋体" w:cs="宋体" w:hint="eastAsia"/>
                <w:color w:val="000000"/>
                <w:sz w:val="21"/>
                <w:szCs w:val="21"/>
              </w:rPr>
              <w:t>，平均税率提高就</w:t>
            </w:r>
            <w:r>
              <w:rPr>
                <w:rStyle w:val="font14zd3"/>
                <w:rFonts w:ascii="宋体" w:hAnsi="宋体" w:cs="宋体" w:hint="eastAsia"/>
              </w:rPr>
              <w:t>越多</w:t>
            </w:r>
          </w:p>
        </w:tc>
      </w:tr>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平均税率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平均税率</w:t>
            </w:r>
            <w:r>
              <w:rPr>
                <w:rFonts w:ascii="宋体" w:hAnsi="宋体" w:cs="宋体" w:hint="eastAsia"/>
                <w:color w:val="000000"/>
                <w:sz w:val="21"/>
                <w:szCs w:val="21"/>
              </w:rPr>
              <w:t>=</w:t>
            </w:r>
            <w:r>
              <w:rPr>
                <w:rFonts w:ascii="宋体" w:hAnsi="宋体" w:cs="宋体" w:hint="eastAsia"/>
                <w:color w:val="000000"/>
                <w:sz w:val="21"/>
                <w:szCs w:val="21"/>
              </w:rPr>
              <w:t>全部的税额÷全部的收入</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0"/>
        <w:gridCol w:w="7570"/>
      </w:tblGrid>
      <w:tr w:rsidR="00000000" w:rsidTr="00330E3C">
        <w:trPr>
          <w:cantSplit/>
          <w:trHeight w:val="300"/>
          <w:tblHeader/>
          <w:jc w:val="center"/>
        </w:trPr>
        <w:tc>
          <w:tcPr>
            <w:tcW w:w="1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6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330E3C">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零税率</w:t>
            </w:r>
          </w:p>
        </w:tc>
        <w:tc>
          <w:tcPr>
            <w:tcW w:w="6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表明课税对象的持有人负有纳税义务，但无须缴纳税款</w:t>
            </w:r>
          </w:p>
        </w:tc>
      </w:tr>
      <w:tr w:rsidR="00000000" w:rsidTr="00330E3C">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负税率</w:t>
            </w:r>
          </w:p>
        </w:tc>
        <w:tc>
          <w:tcPr>
            <w:tcW w:w="6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是指政府利用税收形式对所得额低于某一特定标准的家庭或个人予以补贴的比例</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四、减税、免税（多</w:t>
      </w:r>
      <w:r>
        <w:rPr>
          <w:rStyle w:val="a6"/>
          <w:rFonts w:ascii="宋体" w:hAnsi="宋体" w:cs="宋体" w:hint="eastAsia"/>
          <w:color w:val="000000"/>
          <w:sz w:val="21"/>
          <w:szCs w:val="21"/>
        </w:rPr>
        <w:t>2</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减税、免税的基本形式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2"/>
        <w:gridCol w:w="3241"/>
        <w:gridCol w:w="4647"/>
      </w:tblGrid>
      <w:tr w:rsidR="00000000" w:rsidTr="00330E3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基本形式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包含</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税基式减免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通过直接缩小计税依据的方式实现的减税、免税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包括起征点、免征额、项目扣除以及跨期结转等</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税率式减免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通过直接降低税率的方式实行的减税、免税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包括重新确定税率、选用其他税率等形式</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税额式减免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通过直接减少应纳税额的方式实行的减税、免税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包括全部免征、减半征收、核定减免率、抵免税额以及另定减征税额等</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起征点</w:t>
      </w:r>
      <w:r>
        <w:rPr>
          <w:rFonts w:ascii="宋体" w:hAnsi="宋体" w:cs="宋体" w:hint="eastAsia"/>
          <w:color w:val="000000"/>
          <w:sz w:val="21"/>
          <w:szCs w:val="21"/>
        </w:rPr>
        <w:t xml:space="preserve"> Vs.</w:t>
      </w:r>
      <w:r>
        <w:rPr>
          <w:rFonts w:ascii="宋体" w:hAnsi="宋体" w:cs="宋体" w:hint="eastAsia"/>
          <w:color w:val="000000"/>
          <w:sz w:val="21"/>
          <w:szCs w:val="21"/>
        </w:rPr>
        <w:t>免征额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起征点：当纳税人收入达到或超过起征点时，就其收入</w:t>
      </w:r>
      <w:r>
        <w:rPr>
          <w:rStyle w:val="font14zd2"/>
          <w:rFonts w:ascii="宋体" w:hAnsi="宋体" w:cs="宋体" w:hint="eastAsia"/>
        </w:rPr>
        <w:t>全额征税。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免征额：当纳税人收入超过免征额时，则只就</w:t>
      </w:r>
      <w:r>
        <w:rPr>
          <w:rStyle w:val="font14zd2"/>
          <w:rFonts w:ascii="宋体" w:hAnsi="宋体" w:cs="宋体" w:hint="eastAsia"/>
        </w:rPr>
        <w:t>超过的部分征税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减税、免税的分类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81600" cy="1209675"/>
            <wp:effectExtent l="19050" t="0" r="0" b="0"/>
            <wp:docPr id="13" name="图片_x0020008fa0d1-b222-47d9-92e3-1c7f65afdd0d" descr="7e264ab9-d866-4b09-9f05-eec05a84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08fa0d1-b222-47d9-92e3-1c7f65afdd0d" descr="7e264ab9-d866-4b09-9f05-eec05a842b78"/>
                    <pic:cNvPicPr>
                      <a:picLocks noChangeAspect="1" noChangeArrowheads="1"/>
                    </pic:cNvPicPr>
                  </pic:nvPicPr>
                  <pic:blipFill>
                    <a:blip r:embed="rId18"/>
                    <a:srcRect/>
                    <a:stretch>
                      <a:fillRect/>
                    </a:stretch>
                  </pic:blipFill>
                  <pic:spPr bwMode="auto">
                    <a:xfrm>
                      <a:off x="0" y="0"/>
                      <a:ext cx="5181600" cy="1209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五、税收附加与加成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7"/>
        <w:gridCol w:w="5727"/>
        <w:gridCol w:w="2286"/>
      </w:tblGrid>
      <w:tr w:rsidR="00000000" w:rsidTr="00330E3C">
        <w:trPr>
          <w:cantSplit/>
          <w:trHeight w:val="300"/>
          <w:tblHeader/>
          <w:jc w:val="center"/>
        </w:trPr>
        <w:tc>
          <w:tcPr>
            <w:tcW w:w="10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3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32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330E3C">
        <w:trPr>
          <w:cantSplit/>
          <w:trHeight w:val="300"/>
          <w:jc w:val="center"/>
        </w:trPr>
        <w:tc>
          <w:tcPr>
            <w:tcW w:w="10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税收附加</w:t>
            </w:r>
          </w:p>
        </w:tc>
        <w:tc>
          <w:tcPr>
            <w:tcW w:w="83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也称为地方附加</w:t>
            </w:r>
            <w:r>
              <w:rPr>
                <w:rFonts w:ascii="宋体" w:hAnsi="宋体" w:cs="宋体" w:hint="eastAsia"/>
                <w:color w:val="000000"/>
                <w:sz w:val="21"/>
                <w:szCs w:val="21"/>
              </w:rPr>
              <w:t>，是地方政府按照国家规定的比例随同正税一起征收的列入地方预算外收入的一种款项</w:t>
            </w:r>
          </w:p>
        </w:tc>
        <w:tc>
          <w:tcPr>
            <w:tcW w:w="32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教育费附加只能用于发展地方教育事业</w:t>
            </w:r>
          </w:p>
        </w:tc>
      </w:tr>
      <w:tr w:rsidR="00000000" w:rsidTr="00330E3C">
        <w:trPr>
          <w:cantSplit/>
          <w:trHeight w:val="300"/>
          <w:jc w:val="center"/>
        </w:trPr>
        <w:tc>
          <w:tcPr>
            <w:tcW w:w="10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税收加成</w:t>
            </w:r>
          </w:p>
        </w:tc>
        <w:tc>
          <w:tcPr>
            <w:tcW w:w="83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是指根据税法规定的税率征税以后，再以应纳税额为依据加征一定成数的税额</w:t>
            </w:r>
          </w:p>
        </w:tc>
        <w:tc>
          <w:tcPr>
            <w:tcW w:w="32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个人所得税</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下列税收措施中，属于税收优惠形式的有</w:t>
      </w:r>
      <w:r>
        <w:rPr>
          <w:rStyle w:val="fontkaiti1"/>
          <w:rFonts w:cs="宋体" w:hint="default"/>
          <w:color w:val="000000"/>
        </w:rPr>
        <w:t>(</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即征即退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免征额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税收附加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税收加成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，税收附加和税收加成是加重纳税人负担的措施。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下列属于减免税基本形式的有</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税率式减免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加计式减免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税基式减免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特定式减免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『答案解析』减免税基本形式包括税基式减免、税率式减免、税额式减免。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下列减免税中，属于税率式减免的是</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免征额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抵免税额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重新确定税率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『答案解析』税率式减免包括重新确定税率、选用其他税率等形式。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六、纳税环节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纳税环节，是指税法上规定的课税对象从生产到消费的流转过程中应当缴纳税款的环节。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七、计税期</w:t>
      </w:r>
      <w:r>
        <w:rPr>
          <w:rStyle w:val="a6"/>
          <w:rFonts w:ascii="宋体" w:hAnsi="宋体" w:cs="宋体" w:hint="eastAsia"/>
          <w:color w:val="000000"/>
          <w:sz w:val="21"/>
          <w:szCs w:val="21"/>
        </w:rPr>
        <w:t>限</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1"/>
        <w:gridCol w:w="701"/>
        <w:gridCol w:w="1362"/>
        <w:gridCol w:w="5996"/>
      </w:tblGrid>
      <w:tr w:rsidR="00000000" w:rsidTr="00330E3C">
        <w:trPr>
          <w:trHeight w:val="300"/>
          <w:jc w:val="center"/>
        </w:trPr>
        <w:tc>
          <w:tcPr>
            <w:tcW w:w="139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计税期限</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计税期限是纳税人向国家缴纳税款的法定期限</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三种形式</w:t>
            </w: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）按期纳税</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例：增值税的计税期间分别为十日、十五日、一个月或者一个季度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）按次纳税</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例：如车辆购置税</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）按年计征，分期预缴或缴纳</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例：企业所得税按规定的期限预缴税款，年度结束后汇算清缴，多退少补</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【知识点】税收程序法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9"/>
        <w:gridCol w:w="1079"/>
        <w:gridCol w:w="6652"/>
      </w:tblGrid>
      <w:tr w:rsidR="00000000" w:rsidTr="00330E3C">
        <w:trPr>
          <w:trHeight w:val="270"/>
          <w:jc w:val="center"/>
        </w:trPr>
        <w:tc>
          <w:tcPr>
            <w:tcW w:w="27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税收程序法</w:t>
            </w:r>
          </w:p>
        </w:tc>
        <w:tc>
          <w:tcPr>
            <w:tcW w:w="2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主要制</w:t>
            </w:r>
            <w:r>
              <w:rPr>
                <w:rFonts w:ascii="宋体" w:hAnsi="宋体" w:cs="宋体" w:hint="eastAsia"/>
                <w:color w:val="000000"/>
                <w:sz w:val="21"/>
                <w:szCs w:val="21"/>
              </w:rPr>
              <w:t>度</w:t>
            </w: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表明身份制度</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回避制度</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职能分离制度</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听证制度</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时限制度</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【总结说明】</w:t>
      </w:r>
      <w:r>
        <w:rPr>
          <w:rFonts w:ascii="宋体" w:hAnsi="宋体" w:cs="宋体" w:hint="eastAsia"/>
          <w:color w:val="000000"/>
          <w:sz w:val="21"/>
          <w:szCs w:val="21"/>
        </w:rPr>
        <w:t>关于导图总结，老师在基础班只简单总结高频的考点，刚学完以免赘述（详尽的导图总结老师会以《磨耳朵记考点》的形式在社交平台发布，做成合集方便大家反复听）。在微博、抖音、小红书、视频号（</w:t>
      </w:r>
      <w:r>
        <w:rPr>
          <w:rFonts w:ascii="宋体" w:hAnsi="宋体" w:cs="宋体" w:hint="eastAsia"/>
          <w:color w:val="000000"/>
          <w:sz w:val="21"/>
          <w:szCs w:val="21"/>
        </w:rPr>
        <w:t>id</w:t>
      </w:r>
      <w:r>
        <w:rPr>
          <w:rFonts w:ascii="宋体" w:hAnsi="宋体" w:cs="宋体" w:hint="eastAsia"/>
          <w:color w:val="000000"/>
          <w:sz w:val="21"/>
          <w:szCs w:val="21"/>
        </w:rPr>
        <w:t>：正保周靖老师）开公益伴学直播，更新《磨耳朵记考点》，帮助大家规划学习进度，复习知识点要点。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24350" cy="1104900"/>
            <wp:effectExtent l="19050" t="0" r="0" b="0"/>
            <wp:docPr id="14" name="图片_x00201a56b003-5544-41f3-ae18-30fe622d83ec" descr="e14c9ca9-b02d-4c66-bd9c-494a8072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a56b003-5544-41f3-ae18-30fe622d83ec" descr="e14c9ca9-b02d-4c66-bd9c-494a80721312"/>
                    <pic:cNvPicPr>
                      <a:picLocks noChangeAspect="1" noChangeArrowheads="1"/>
                    </pic:cNvPicPr>
                  </pic:nvPicPr>
                  <pic:blipFill>
                    <a:blip r:embed="rId19"/>
                    <a:srcRect/>
                    <a:stretch>
                      <a:fillRect/>
                    </a:stretch>
                  </pic:blipFill>
                  <pic:spPr bwMode="auto">
                    <a:xfrm>
                      <a:off x="0" y="0"/>
                      <a:ext cx="4324350" cy="1104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72125" cy="3009900"/>
            <wp:effectExtent l="0" t="0" r="9525" b="0"/>
            <wp:docPr id="15" name="图片_x00209b9f916c-148f-49b8-8a6d-b874c06c9104" descr="013feaea-e896-4b52-95c6-0023168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b9f916c-148f-49b8-8a6d-b874c06c9104" descr="013feaea-e896-4b52-95c6-002316885016"/>
                    <pic:cNvPicPr>
                      <a:picLocks noChangeAspect="1" noChangeArrowheads="1"/>
                    </pic:cNvPicPr>
                  </pic:nvPicPr>
                  <pic:blipFill>
                    <a:blip r:embed="rId20"/>
                    <a:srcRect/>
                    <a:stretch>
                      <a:fillRect/>
                    </a:stretch>
                  </pic:blipFill>
                  <pic:spPr bwMode="auto">
                    <a:xfrm>
                      <a:off x="0" y="0"/>
                      <a:ext cx="5572125" cy="3009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91175" cy="1485900"/>
            <wp:effectExtent l="0" t="0" r="9525" b="0"/>
            <wp:docPr id="16" name="图片_x002047ba51fe-7c7c-45bf-b53d-9cd3175ba82e" descr="1c935d61-2b99-4e22-a2e6-439e57d6b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7ba51fe-7c7c-45bf-b53d-9cd3175ba82e" descr="1c935d61-2b99-4e22-a2e6-439e57d6b62a"/>
                    <pic:cNvPicPr>
                      <a:picLocks noChangeAspect="1" noChangeArrowheads="1"/>
                    </pic:cNvPicPr>
                  </pic:nvPicPr>
                  <pic:blipFill>
                    <a:blip r:embed="rId21"/>
                    <a:srcRect/>
                    <a:stretch>
                      <a:fillRect/>
                    </a:stretch>
                  </pic:blipFill>
                  <pic:spPr bwMode="auto">
                    <a:xfrm>
                      <a:off x="0" y="0"/>
                      <a:ext cx="5591175" cy="1485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税收立法</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税法的运行</w:t>
      </w:r>
      <w:r>
        <w:rPr>
          <w:rFonts w:ascii="宋体" w:hAnsi="宋体" w:cs="宋体" w:hint="eastAsia"/>
          <w:color w:val="000000"/>
          <w:sz w:val="21"/>
          <w:szCs w:val="21"/>
        </w:rPr>
        <w:t xml:space="preserve"> </w:t>
      </w:r>
    </w:p>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【讲</w:t>
      </w:r>
      <w:r>
        <w:rPr>
          <w:rStyle w:val="font14zd2"/>
          <w:rFonts w:ascii="宋体" w:hAnsi="宋体" w:cs="宋体" w:hint="eastAsia"/>
        </w:rPr>
        <w:t>解思路】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05275" cy="2000250"/>
            <wp:effectExtent l="19050" t="0" r="9525" b="0"/>
            <wp:docPr id="17" name="图片_x002055c81e63-2f5b-48eb-9bd5-bd221acface1" descr="d8005f04-5531-4d82-a9b4-d94038f58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c81e63-2f5b-48eb-9bd5-bd221acface1" descr="d8005f04-5531-4d82-a9b4-d94038f5863f"/>
                    <pic:cNvPicPr>
                      <a:picLocks noChangeAspect="1" noChangeArrowheads="1"/>
                    </pic:cNvPicPr>
                  </pic:nvPicPr>
                  <pic:blipFill>
                    <a:blip r:embed="rId22"/>
                    <a:srcRect/>
                    <a:stretch>
                      <a:fillRect/>
                    </a:stretch>
                  </pic:blipFill>
                  <pic:spPr bwMode="auto">
                    <a:xfrm>
                      <a:off x="0" y="0"/>
                      <a:ext cx="4105275" cy="2000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【历历在考】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7"/>
        <w:gridCol w:w="2605"/>
        <w:gridCol w:w="1206"/>
        <w:gridCol w:w="3622"/>
      </w:tblGrid>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考频：近</w:t>
            </w:r>
            <w:r>
              <w:rPr>
                <w:rFonts w:ascii="宋体" w:hAnsi="宋体" w:cs="宋体" w:hint="eastAsia"/>
                <w:color w:val="000000"/>
                <w:sz w:val="21"/>
                <w:szCs w:val="21"/>
              </w:rPr>
              <w:t>6</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关注点</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第一章税法基本原理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税务规范性文件的概念及特征、权限范围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税务规范性文件的特征、权限、制定，税务法规文件的判断</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税收执法基本原则和税收执法监督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税收执法监督</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【知识点】税收立法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一、税法立法的概念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9"/>
        <w:gridCol w:w="8291"/>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广义概念：税收立法指国家机关依据法定权限和程序，制定、修改、废止税收法律规范的活动</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狭义概念：税收立法则是指全国人大及其常委会制定税收</w:t>
            </w:r>
            <w:r>
              <w:rPr>
                <w:rFonts w:ascii="宋体" w:hAnsi="宋体" w:cs="宋体" w:hint="eastAsia"/>
                <w:color w:val="000000"/>
                <w:sz w:val="21"/>
                <w:szCs w:val="21"/>
              </w:rPr>
              <w:t>法律规范的活动</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）立法主体：国家机关包括全国人大及其常委会、国务院及其有关职能部门、拥有地方立法权的地方权力机关等</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）税收立法权的划分，是税收立法的</w:t>
            </w:r>
            <w:r>
              <w:rPr>
                <w:rStyle w:val="font14zd3"/>
                <w:rFonts w:ascii="宋体" w:hAnsi="宋体" w:cs="宋体" w:hint="eastAsia"/>
              </w:rPr>
              <w:t>核心问题</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）税收立法必须经过法定程序</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）制定税法是税收立法的重要部分，但不是其全部，</w:t>
            </w:r>
            <w:r>
              <w:rPr>
                <w:rStyle w:val="font14zd3"/>
                <w:rFonts w:ascii="宋体" w:hAnsi="宋体" w:cs="宋体" w:hint="eastAsia"/>
              </w:rPr>
              <w:t>修改、废止</w:t>
            </w:r>
            <w:r>
              <w:rPr>
                <w:rFonts w:ascii="宋体" w:hAnsi="宋体" w:cs="宋体" w:hint="eastAsia"/>
                <w:color w:val="000000"/>
                <w:sz w:val="21"/>
                <w:szCs w:val="21"/>
              </w:rPr>
              <w:t>税法也是其必要的组成部分</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二、税收立法权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在我国，划分税收立法权的直接法律依据主要是《宪法》与《立法法》。</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330E3C" w:rsidP="00330E3C">
      <w:pPr>
        <w:spacing w:line="276" w:lineRule="auto"/>
        <w:jc w:val="center"/>
        <w:textAlignment w:val="center"/>
        <w:rPr>
          <w:rFonts w:ascii="宋体" w:hAnsi="宋体" w:cs="宋体" w:hint="eastAsia"/>
          <w:color w:val="000000"/>
          <w:sz w:val="21"/>
          <w:szCs w:val="21"/>
        </w:rPr>
      </w:pPr>
    </w:p>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三、税收立法的形式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1"/>
        <w:gridCol w:w="2581"/>
        <w:gridCol w:w="4178"/>
      </w:tblGrid>
      <w:tr w:rsidR="00000000" w:rsidTr="00330E3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发布</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全国人大及其常委会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国家主席</w:t>
            </w:r>
            <w:r>
              <w:rPr>
                <w:rFonts w:ascii="宋体" w:hAnsi="宋体" w:cs="宋体" w:hint="eastAsia"/>
                <w:color w:val="000000"/>
                <w:sz w:val="21"/>
                <w:szCs w:val="21"/>
              </w:rPr>
              <w:t>签署主席令予以公布</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国务院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w:t>
            </w:r>
            <w:r>
              <w:rPr>
                <w:rStyle w:val="font14zd3"/>
                <w:rFonts w:ascii="宋体" w:hAnsi="宋体" w:cs="宋体" w:hint="eastAsia"/>
              </w:rPr>
              <w:t>总理</w:t>
            </w:r>
            <w:r>
              <w:rPr>
                <w:rFonts w:ascii="宋体" w:hAnsi="宋体" w:cs="宋体" w:hint="eastAsia"/>
                <w:color w:val="000000"/>
                <w:sz w:val="21"/>
                <w:szCs w:val="21"/>
              </w:rPr>
              <w:t>签署国务院令公布实施</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税务部门规章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国家税务总局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国家税务总局令</w:t>
            </w:r>
            <w:r>
              <w:rPr>
                <w:rFonts w:ascii="宋体" w:hAnsi="宋体" w:cs="宋体" w:hint="eastAsia"/>
                <w:color w:val="000000"/>
                <w:sz w:val="21"/>
                <w:szCs w:val="21"/>
              </w:rPr>
              <w:t>公布</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县以上税务机关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公告</w:t>
            </w:r>
            <w:r>
              <w:rPr>
                <w:rFonts w:ascii="宋体" w:hAnsi="宋体" w:cs="宋体" w:hint="eastAsia"/>
                <w:color w:val="000000"/>
                <w:sz w:val="21"/>
                <w:szCs w:val="21"/>
              </w:rPr>
              <w:t>形式发布</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【靖点提示】</w:t>
      </w:r>
      <w:r>
        <w:rPr>
          <w:rFonts w:ascii="宋体" w:hAnsi="宋体" w:cs="宋体" w:hint="eastAsia"/>
          <w:color w:val="000000"/>
          <w:sz w:val="21"/>
          <w:szCs w:val="21"/>
        </w:rPr>
        <w:t>税收立法不仅仅指的是制定税法，还包括修改、废止税法等。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（一）税收法律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9"/>
        <w:gridCol w:w="2507"/>
        <w:gridCol w:w="886"/>
        <w:gridCol w:w="4668"/>
      </w:tblGrid>
      <w:tr w:rsidR="00000000" w:rsidTr="00330E3C">
        <w:trPr>
          <w:trHeight w:val="270"/>
          <w:jc w:val="center"/>
        </w:trPr>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3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6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330E3C">
        <w:trPr>
          <w:trHeight w:val="540"/>
          <w:jc w:val="center"/>
        </w:trPr>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p>
        </w:tc>
        <w:tc>
          <w:tcPr>
            <w:tcW w:w="3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是指享有国家立法权的全国人大及其常委会，依照法律程序制定的有关税收分配活动的基本制度</w:t>
            </w:r>
          </w:p>
        </w:tc>
        <w:tc>
          <w:tcPr>
            <w:tcW w:w="11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全国人大及其常委会</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全国人大通过的税收法律：</w:t>
            </w:r>
            <w:r>
              <w:rPr>
                <w:rFonts w:ascii="宋体" w:hAnsi="宋体" w:cs="宋体" w:hint="eastAsia"/>
                <w:color w:val="000000"/>
                <w:sz w:val="21"/>
                <w:szCs w:val="21"/>
              </w:rPr>
              <w:br/>
            </w:r>
            <w:r>
              <w:rPr>
                <w:rFonts w:ascii="宋体" w:hAnsi="宋体" w:cs="宋体" w:hint="eastAsia"/>
                <w:color w:val="000000"/>
                <w:sz w:val="21"/>
                <w:szCs w:val="21"/>
              </w:rPr>
              <w:t>企业所得税法、个人所得税法</w:t>
            </w:r>
          </w:p>
        </w:tc>
      </w:tr>
      <w:tr w:rsidR="00000000" w:rsidTr="00330E3C">
        <w:trPr>
          <w:trHeight w:val="112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全国人大常委会通过的税收法律：</w:t>
            </w:r>
            <w:r>
              <w:rPr>
                <w:rFonts w:ascii="宋体" w:hAnsi="宋体" w:cs="宋体" w:hint="eastAsia"/>
                <w:color w:val="000000"/>
                <w:sz w:val="21"/>
                <w:szCs w:val="21"/>
              </w:rPr>
              <w:br/>
            </w:r>
            <w:r>
              <w:rPr>
                <w:rFonts w:ascii="宋体" w:hAnsi="宋体" w:cs="宋体" w:hint="eastAsia"/>
                <w:color w:val="000000"/>
                <w:sz w:val="21"/>
                <w:szCs w:val="21"/>
              </w:rPr>
              <w:t>车船税法、税收征收管理法、环境保护税法、烟叶税法、船舶吨税法、资源税法、车辆购置税法、耕地占用税法、城市维护建设税法、契税法、印花税法、</w:t>
            </w:r>
            <w:r>
              <w:rPr>
                <w:rStyle w:val="font14zd3"/>
                <w:rFonts w:ascii="宋体" w:hAnsi="宋体" w:cs="宋体" w:hint="eastAsia"/>
              </w:rPr>
              <w:t>关税法、增值税法</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税收法律创制的程序：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法律案的提出：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一般由</w:t>
      </w:r>
      <w:r>
        <w:rPr>
          <w:rStyle w:val="font14zd2"/>
          <w:rFonts w:ascii="宋体" w:hAnsi="宋体" w:cs="宋体" w:hint="eastAsia"/>
        </w:rPr>
        <w:t>国务院</w:t>
      </w:r>
      <w:r>
        <w:rPr>
          <w:rFonts w:ascii="宋体" w:hAnsi="宋体" w:cs="宋体" w:hint="eastAsia"/>
          <w:color w:val="000000"/>
          <w:sz w:val="21"/>
          <w:szCs w:val="21"/>
        </w:rPr>
        <w:t>向全国人大及其常委会提出税收法律案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法律案的审议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立法机关对法律案进行审查和讨论，决定其是否应列入会议日程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法律案的通过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它是采取</w:t>
      </w:r>
      <w:r>
        <w:rPr>
          <w:rStyle w:val="font14zd2"/>
          <w:rFonts w:ascii="宋体" w:hAnsi="宋体" w:cs="宋体" w:hint="eastAsia"/>
        </w:rPr>
        <w:t>表决方式</w:t>
      </w:r>
      <w:r>
        <w:rPr>
          <w:rFonts w:ascii="宋体" w:hAnsi="宋体" w:cs="宋体" w:hint="eastAsia"/>
          <w:color w:val="000000"/>
          <w:sz w:val="21"/>
          <w:szCs w:val="21"/>
        </w:rPr>
        <w:t>进行的，通常由全</w:t>
      </w:r>
      <w:r>
        <w:rPr>
          <w:rFonts w:ascii="宋体" w:hAnsi="宋体" w:cs="宋体" w:hint="eastAsia"/>
          <w:color w:val="000000"/>
          <w:sz w:val="21"/>
          <w:szCs w:val="21"/>
        </w:rPr>
        <w:t>体代表过半数或常委会全体组成人员过半数方可通过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法律案的公布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经过全国人大及其常委会通过的税收法律案均应由</w:t>
      </w:r>
      <w:r>
        <w:rPr>
          <w:rStyle w:val="font14zd2"/>
          <w:rFonts w:ascii="宋体" w:hAnsi="宋体" w:cs="宋体" w:hint="eastAsia"/>
        </w:rPr>
        <w:t>国家主席</w:t>
      </w:r>
      <w:r>
        <w:rPr>
          <w:rFonts w:ascii="宋体" w:hAnsi="宋体" w:cs="宋体" w:hint="eastAsia"/>
          <w:color w:val="000000"/>
          <w:sz w:val="21"/>
          <w:szCs w:val="21"/>
        </w:rPr>
        <w:t>签署主席令予以公布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（二）税收法规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6"/>
        <w:gridCol w:w="6003"/>
        <w:gridCol w:w="577"/>
        <w:gridCol w:w="1444"/>
      </w:tblGrid>
      <w:tr w:rsidR="00000000" w:rsidTr="00330E3C">
        <w:trPr>
          <w:cantSplit/>
          <w:trHeight w:val="300"/>
          <w:jc w:val="center"/>
        </w:trPr>
        <w:tc>
          <w:tcPr>
            <w:tcW w:w="10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税收法规</w:t>
            </w:r>
          </w:p>
        </w:tc>
        <w:tc>
          <w:tcPr>
            <w:tcW w:w="8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指国家最高行政机关根据其职权或全国人大及其常委会的授权，依据宪法和税收法律，通过一定法定程序制定的有关税收活动的实施规定或办法</w:t>
            </w:r>
          </w:p>
        </w:tc>
        <w:tc>
          <w:tcPr>
            <w:tcW w:w="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国务院</w:t>
            </w:r>
          </w:p>
        </w:tc>
        <w:tc>
          <w:tcPr>
            <w:tcW w:w="1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《个人所得税法实施条例》</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税收法规创制的程序：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国务院税务主管部门</w:t>
      </w:r>
      <w:r>
        <w:rPr>
          <w:rFonts w:ascii="宋体" w:hAnsi="宋体" w:cs="宋体" w:hint="eastAsia"/>
          <w:color w:val="000000"/>
          <w:sz w:val="21"/>
          <w:szCs w:val="21"/>
        </w:rPr>
        <w:t>(</w:t>
      </w:r>
      <w:r>
        <w:rPr>
          <w:rFonts w:ascii="宋体" w:hAnsi="宋体" w:cs="宋体" w:hint="eastAsia"/>
          <w:color w:val="000000"/>
          <w:sz w:val="21"/>
          <w:szCs w:val="21"/>
        </w:rPr>
        <w:t>财政部或国家税务总局</w:t>
      </w:r>
      <w:r>
        <w:rPr>
          <w:rFonts w:ascii="宋体" w:hAnsi="宋体" w:cs="宋体" w:hint="eastAsia"/>
          <w:color w:val="000000"/>
          <w:sz w:val="21"/>
          <w:szCs w:val="21"/>
        </w:rPr>
        <w:t>)</w:t>
      </w:r>
      <w:r>
        <w:rPr>
          <w:rFonts w:ascii="宋体" w:hAnsi="宋体" w:cs="宋体" w:hint="eastAsia"/>
          <w:color w:val="000000"/>
          <w:sz w:val="21"/>
          <w:szCs w:val="21"/>
        </w:rPr>
        <w:t>向国务院报请立项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起草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根据《立法法》行</w:t>
      </w:r>
      <w:r>
        <w:rPr>
          <w:rFonts w:ascii="宋体" w:hAnsi="宋体" w:cs="宋体" w:hint="eastAsia"/>
          <w:color w:val="000000"/>
          <w:sz w:val="21"/>
          <w:szCs w:val="21"/>
        </w:rPr>
        <w:t>政法规由国务院负责起草，通常由国务院税务主管部门负责拟定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国务院法制机构负责审查，提请国务院常务会议审议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决定和公布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国务院通过行政法规实行决定制，由国务院总理最终决定，并由国务院</w:t>
      </w:r>
      <w:r>
        <w:rPr>
          <w:rStyle w:val="font14zd2"/>
          <w:rFonts w:ascii="宋体" w:hAnsi="宋体" w:cs="宋体" w:hint="eastAsia"/>
        </w:rPr>
        <w:t>总理</w:t>
      </w:r>
      <w:r>
        <w:rPr>
          <w:rFonts w:ascii="宋体" w:hAnsi="宋体" w:cs="宋体" w:hint="eastAsia"/>
          <w:color w:val="000000"/>
          <w:sz w:val="21"/>
          <w:szCs w:val="21"/>
        </w:rPr>
        <w:t>签署国务院令公布实施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（三）税务部门规章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5"/>
        <w:gridCol w:w="5797"/>
        <w:gridCol w:w="766"/>
        <w:gridCol w:w="1262"/>
      </w:tblGrid>
      <w:tr w:rsidR="00000000" w:rsidTr="00330E3C">
        <w:trPr>
          <w:cantSplit/>
          <w:trHeight w:val="270"/>
          <w:tblHeader/>
          <w:jc w:val="center"/>
        </w:trPr>
        <w:tc>
          <w:tcPr>
            <w:tcW w:w="1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86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9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16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330E3C">
        <w:trPr>
          <w:cantSplit/>
          <w:trHeight w:val="540"/>
          <w:jc w:val="center"/>
        </w:trPr>
        <w:tc>
          <w:tcPr>
            <w:tcW w:w="13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税务部门规章</w:t>
            </w:r>
          </w:p>
        </w:tc>
        <w:tc>
          <w:tcPr>
            <w:tcW w:w="86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国家税务总局根据法律和国务院的行政法规、决定、命令，在权限范围内制定对税务机关和税务行政相对人具有普遍约束力的税务部门规章</w:t>
            </w:r>
          </w:p>
        </w:tc>
        <w:tc>
          <w:tcPr>
            <w:tcW w:w="9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国家税务总局</w:t>
            </w:r>
          </w:p>
        </w:tc>
        <w:tc>
          <w:tcPr>
            <w:tcW w:w="16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《纳税担保试行办法》</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税务部门规章的相关内容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）权限范围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首先，只有在法律、法规已有规定的情况下，才可以制定税务部门规章。（除非得到全国人大或国务院的明确授权）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其次，</w:t>
      </w:r>
      <w:r>
        <w:rPr>
          <w:rStyle w:val="font14zd2"/>
          <w:rFonts w:ascii="宋体" w:hAnsi="宋体" w:cs="宋体" w:hint="eastAsia"/>
        </w:rPr>
        <w:t>不能另行创设、不得重复</w:t>
      </w:r>
      <w:r>
        <w:rPr>
          <w:rFonts w:ascii="宋体" w:hAnsi="宋体" w:cs="宋体" w:hint="eastAsia"/>
          <w:color w:val="000000"/>
          <w:sz w:val="21"/>
          <w:szCs w:val="21"/>
        </w:rPr>
        <w:t>法律和国务院的行政法规、决定、命令没有规定的内容。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制定税务部门规章，应当</w:t>
      </w:r>
      <w:r>
        <w:rPr>
          <w:rStyle w:val="font14zd2"/>
          <w:rFonts w:ascii="宋体" w:hAnsi="宋体" w:cs="宋体" w:hint="eastAsia"/>
        </w:rPr>
        <w:t>符合上位法</w:t>
      </w:r>
      <w:r>
        <w:rPr>
          <w:rFonts w:ascii="宋体" w:hAnsi="宋体" w:cs="宋体" w:hint="eastAsia"/>
          <w:color w:val="000000"/>
          <w:sz w:val="21"/>
          <w:szCs w:val="21"/>
        </w:rPr>
        <w:t>的规定，体现职权与责任相统一的原则。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没有法律、行政法规、决定、命令的依据，税务部门规章</w:t>
      </w:r>
      <w:r>
        <w:rPr>
          <w:rStyle w:val="font14zd2"/>
          <w:rFonts w:ascii="宋体" w:hAnsi="宋体" w:cs="宋体" w:hint="eastAsia"/>
        </w:rPr>
        <w:t>不得设定</w:t>
      </w:r>
      <w:r>
        <w:rPr>
          <w:rFonts w:ascii="宋体" w:hAnsi="宋体" w:cs="宋体" w:hint="eastAsia"/>
          <w:color w:val="000000"/>
          <w:sz w:val="21"/>
          <w:szCs w:val="21"/>
        </w:rPr>
        <w:t>减损税务行政相对人权利或者增加其义务的规范，不得增加本部门的权力或者减少本部门的法定职责。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w:t>
      </w:r>
      <w:r>
        <w:rPr>
          <w:rStyle w:val="font14zd2"/>
          <w:rFonts w:ascii="宋体" w:hAnsi="宋体" w:cs="宋体" w:hint="eastAsia"/>
        </w:rPr>
        <w:t>不得溯及既往</w:t>
      </w:r>
      <w:r>
        <w:rPr>
          <w:rFonts w:ascii="宋体" w:hAnsi="宋体" w:cs="宋体" w:hint="eastAsia"/>
          <w:color w:val="000000"/>
          <w:sz w:val="21"/>
          <w:szCs w:val="21"/>
        </w:rPr>
        <w:t>，但</w:t>
      </w:r>
      <w:r>
        <w:rPr>
          <w:rFonts w:ascii="宋体" w:hAnsi="宋体" w:cs="宋体" w:hint="eastAsia"/>
          <w:color w:val="000000"/>
          <w:sz w:val="21"/>
          <w:szCs w:val="21"/>
        </w:rPr>
        <w:t>是为了更好地保护税务行政相对人权益而作出的特别规定除外。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）制定程序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税务部门规章的制定程序主要包括：立项、起草、审查、决定、公布、解释、修改和废止。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税务部门规章以</w:t>
      </w:r>
      <w:r>
        <w:rPr>
          <w:rStyle w:val="font14zd2"/>
          <w:rFonts w:ascii="宋体" w:hAnsi="宋体" w:cs="宋体" w:hint="eastAsia"/>
        </w:rPr>
        <w:t>国家税务总局令</w:t>
      </w:r>
      <w:r>
        <w:rPr>
          <w:rFonts w:ascii="宋体" w:hAnsi="宋体" w:cs="宋体" w:hint="eastAsia"/>
          <w:color w:val="000000"/>
          <w:sz w:val="21"/>
          <w:szCs w:val="21"/>
        </w:rPr>
        <w:t>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）施行时间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按照现行法律、行政法规的有关规定，税务部门规章一般应当自公布之日起</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后施行。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但公布后不立即施行将有碍施行的，可以</w:t>
      </w:r>
      <w:r>
        <w:rPr>
          <w:rStyle w:val="font14zd2"/>
          <w:rFonts w:ascii="宋体" w:hAnsi="宋体" w:cs="宋体" w:hint="eastAsia"/>
        </w:rPr>
        <w:t>自公布之日</w:t>
      </w:r>
      <w:r>
        <w:rPr>
          <w:rFonts w:ascii="宋体" w:hAnsi="宋体" w:cs="宋体" w:hint="eastAsia"/>
          <w:color w:val="000000"/>
          <w:sz w:val="21"/>
          <w:szCs w:val="21"/>
        </w:rPr>
        <w:t>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税务部门规章由国家税务总局负责解释。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税务部门规章解释与税务部门规章具有同等效力。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国家税务总局可以根据需要，开展税务部门规章立法后评估。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国家税务总局对不适应全面深化改革和经济社会发展要求、不符合上位法规定的税务部门规章，应当</w:t>
      </w:r>
      <w:r>
        <w:rPr>
          <w:rStyle w:val="font14zd2"/>
          <w:rFonts w:ascii="宋体" w:hAnsi="宋体" w:cs="宋体" w:hint="eastAsia"/>
        </w:rPr>
        <w:t>及时修改或者废止</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（四）税务规范性文件</w:t>
      </w:r>
      <w:r>
        <w:rPr>
          <w:rStyle w:val="font14zd2"/>
          <w:rFonts w:ascii="宋体" w:hAnsi="宋体" w:cs="宋体" w:hint="eastAsia"/>
        </w:rPr>
        <w:t>（单</w:t>
      </w:r>
      <w:r>
        <w:rPr>
          <w:rStyle w:val="font14zd2"/>
          <w:rFonts w:ascii="宋体" w:hAnsi="宋体" w:cs="宋体" w:hint="eastAsia"/>
        </w:rPr>
        <w:t>1</w:t>
      </w:r>
      <w:r>
        <w:rPr>
          <w:rStyle w:val="font14zd2"/>
          <w:rFonts w:ascii="宋体" w:hAnsi="宋体" w:cs="宋体" w:hint="eastAsia"/>
        </w:rPr>
        <w:t>多</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0"/>
        <w:gridCol w:w="5168"/>
        <w:gridCol w:w="671"/>
        <w:gridCol w:w="2061"/>
      </w:tblGrid>
      <w:tr w:rsidR="00000000" w:rsidTr="00330E3C">
        <w:trPr>
          <w:cantSplit/>
          <w:trHeight w:val="300"/>
          <w:tblHeader/>
          <w:jc w:val="center"/>
        </w:trPr>
        <w:tc>
          <w:tcPr>
            <w:tcW w:w="12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76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287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330E3C">
        <w:trPr>
          <w:cantSplit/>
          <w:trHeight w:val="300"/>
          <w:jc w:val="center"/>
        </w:trPr>
        <w:tc>
          <w:tcPr>
            <w:tcW w:w="12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税务规范性文件</w:t>
            </w:r>
          </w:p>
        </w:tc>
        <w:tc>
          <w:tcPr>
            <w:tcW w:w="76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w:t>
            </w:r>
            <w:r>
              <w:rPr>
                <w:rStyle w:val="font14zd3"/>
                <w:rFonts w:ascii="宋体" w:hAnsi="宋体" w:cs="宋体" w:hint="eastAsia"/>
              </w:rPr>
              <w:t>县以上</w:t>
            </w:r>
            <w:r>
              <w:rPr>
                <w:rFonts w:ascii="宋体" w:hAnsi="宋体" w:cs="宋体" w:hint="eastAsia"/>
                <w:color w:val="000000"/>
                <w:sz w:val="21"/>
                <w:szCs w:val="21"/>
              </w:rPr>
              <w:t>税务机关依照法定职权和规定程序制定并发布的，影响纳税人、缴费人、扣缴义务人等税务行政相对人权利、义务，在本辖区内具有</w:t>
            </w:r>
            <w:r>
              <w:rPr>
                <w:rStyle w:val="font14zd3"/>
                <w:rFonts w:ascii="宋体" w:hAnsi="宋体" w:cs="宋体" w:hint="eastAsia"/>
              </w:rPr>
              <w:t>普遍约束力</w:t>
            </w:r>
            <w:r>
              <w:rPr>
                <w:rFonts w:ascii="宋体" w:hAnsi="宋体" w:cs="宋体" w:hint="eastAsia"/>
                <w:color w:val="000000"/>
                <w:sz w:val="21"/>
                <w:szCs w:val="21"/>
              </w:rPr>
              <w:t>并在一定期限内</w:t>
            </w:r>
            <w:r>
              <w:rPr>
                <w:rStyle w:val="font14zd3"/>
                <w:rFonts w:ascii="宋体" w:hAnsi="宋体" w:cs="宋体" w:hint="eastAsia"/>
              </w:rPr>
              <w:t>反复适用</w:t>
            </w:r>
            <w:r>
              <w:rPr>
                <w:rFonts w:ascii="宋体" w:hAnsi="宋体" w:cs="宋体" w:hint="eastAsia"/>
                <w:color w:val="000000"/>
                <w:sz w:val="21"/>
                <w:szCs w:val="21"/>
              </w:rPr>
              <w:t>的文件</w:t>
            </w:r>
          </w:p>
        </w:tc>
        <w:tc>
          <w:tcPr>
            <w:tcW w:w="8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县以上税务机关</w:t>
            </w:r>
          </w:p>
        </w:tc>
        <w:tc>
          <w:tcPr>
            <w:tcW w:w="28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《国家税务总</w:t>
            </w:r>
            <w:r>
              <w:rPr>
                <w:rFonts w:ascii="宋体" w:hAnsi="宋体" w:cs="宋体" w:hint="eastAsia"/>
                <w:color w:val="000000"/>
                <w:sz w:val="21"/>
                <w:szCs w:val="21"/>
              </w:rPr>
              <w:t>局关于优化企业所得税年度纳税申报表的公告》</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税务规范性文件相关内容：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5"/>
        <w:gridCol w:w="8285"/>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）行为规则：它不仅约束税务行政相对人，还约束税务机关本身</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）适用主体的非特定性：即以普遍的行政管理事项或相对人为规范对象，而不是以特定的人或事为规范对象</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不具有可诉性</w:t>
            </w:r>
            <w:r>
              <w:rPr>
                <w:rFonts w:ascii="宋体" w:hAnsi="宋体" w:cs="宋体" w:hint="eastAsia"/>
                <w:color w:val="000000"/>
                <w:sz w:val="21"/>
                <w:szCs w:val="21"/>
              </w:rPr>
              <w:t>：税务规范性文件属于抽象税务行政行为</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）法律行为的延伸</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权限范围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2"/>
        <w:gridCol w:w="7908"/>
      </w:tblGrid>
      <w:tr w:rsidR="00000000" w:rsidTr="00330E3C">
        <w:trPr>
          <w:trHeight w:val="300"/>
          <w:jc w:val="center"/>
        </w:trPr>
        <w:tc>
          <w:tcPr>
            <w:tcW w:w="11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设定权</w:t>
            </w:r>
          </w:p>
        </w:tc>
        <w:tc>
          <w:tcPr>
            <w:tcW w:w="1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w:t>
            </w:r>
            <w:r>
              <w:rPr>
                <w:rStyle w:val="font14zd3"/>
                <w:rFonts w:ascii="宋体" w:hAnsi="宋体" w:cs="宋体" w:hint="eastAsia"/>
              </w:rPr>
              <w:t>不得</w:t>
            </w:r>
            <w:r>
              <w:rPr>
                <w:rFonts w:ascii="宋体" w:hAnsi="宋体" w:cs="宋体" w:hint="eastAsia"/>
                <w:color w:val="000000"/>
                <w:sz w:val="21"/>
                <w:szCs w:val="21"/>
              </w:rPr>
              <w:t>设定税收开征、停征、减税、免税、退税、补税事项，不得设定行政许可、行政处罚、行</w:t>
            </w:r>
            <w:r>
              <w:rPr>
                <w:rFonts w:ascii="宋体" w:hAnsi="宋体" w:cs="宋体" w:hint="eastAsia"/>
                <w:color w:val="000000"/>
                <w:sz w:val="21"/>
                <w:szCs w:val="21"/>
              </w:rPr>
              <w:t>政强制、行政事业性收费等</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w:t>
            </w:r>
            <w:r>
              <w:rPr>
                <w:rStyle w:val="font14zd3"/>
                <w:rFonts w:ascii="宋体" w:hAnsi="宋体" w:cs="宋体" w:hint="eastAsia"/>
              </w:rPr>
              <w:t>不得溯及既往</w:t>
            </w:r>
            <w:r>
              <w:rPr>
                <w:rFonts w:ascii="宋体" w:hAnsi="宋体" w:cs="宋体" w:hint="eastAsia"/>
                <w:color w:val="000000"/>
                <w:sz w:val="21"/>
                <w:szCs w:val="21"/>
              </w:rPr>
              <w:t>，但是为了更好地保护税务行政相对人权利和利益而作出的特别规定除外</w:t>
            </w:r>
          </w:p>
        </w:tc>
      </w:tr>
      <w:tr w:rsidR="00000000" w:rsidTr="00330E3C">
        <w:trPr>
          <w:trHeight w:val="300"/>
          <w:jc w:val="center"/>
        </w:trPr>
        <w:tc>
          <w:tcPr>
            <w:tcW w:w="11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制定权</w:t>
            </w:r>
          </w:p>
        </w:tc>
        <w:tc>
          <w:tcPr>
            <w:tcW w:w="1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县税务机关制定税务规范性文件，应当依据法律、法规、规章或者省以上税务机关税务规范性文件的明确授权</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没有授权又确需制定税务规范性文件的，应当提请</w:t>
            </w:r>
            <w:r>
              <w:rPr>
                <w:rStyle w:val="font14zd3"/>
                <w:rFonts w:ascii="宋体" w:hAnsi="宋体" w:cs="宋体" w:hint="eastAsia"/>
              </w:rPr>
              <w:t>上一级</w:t>
            </w:r>
            <w:r>
              <w:rPr>
                <w:rFonts w:ascii="宋体" w:hAnsi="宋体" w:cs="宋体" w:hint="eastAsia"/>
                <w:color w:val="000000"/>
                <w:sz w:val="21"/>
                <w:szCs w:val="21"/>
              </w:rPr>
              <w:t>税务机关制定</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各级税务机关的</w:t>
            </w:r>
            <w:r>
              <w:rPr>
                <w:rStyle w:val="font14zd3"/>
                <w:rFonts w:ascii="宋体" w:hAnsi="宋体" w:cs="宋体" w:hint="eastAsia"/>
              </w:rPr>
              <w:t>内设机构、派出机构和临时性机构</w:t>
            </w:r>
            <w:r>
              <w:rPr>
                <w:rFonts w:ascii="宋体" w:hAnsi="宋体" w:cs="宋体" w:hint="eastAsia"/>
                <w:color w:val="000000"/>
                <w:sz w:val="21"/>
                <w:szCs w:val="21"/>
              </w:rPr>
              <w:t>，</w:t>
            </w:r>
            <w:r>
              <w:rPr>
                <w:rStyle w:val="font14zd3"/>
                <w:rFonts w:ascii="宋体" w:hAnsi="宋体" w:cs="宋体" w:hint="eastAsia"/>
              </w:rPr>
              <w:t>不得</w:t>
            </w:r>
            <w:r>
              <w:rPr>
                <w:rFonts w:ascii="宋体" w:hAnsi="宋体" w:cs="宋体" w:hint="eastAsia"/>
                <w:color w:val="000000"/>
                <w:sz w:val="21"/>
                <w:szCs w:val="21"/>
              </w:rPr>
              <w:t>以自己的名义制定税务规范性文件</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制定规则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6"/>
        <w:gridCol w:w="6574"/>
      </w:tblGrid>
      <w:tr w:rsidR="00000000" w:rsidTr="00330E3C">
        <w:trPr>
          <w:trHeight w:val="315"/>
          <w:jc w:val="center"/>
        </w:trPr>
        <w:tc>
          <w:tcPr>
            <w:tcW w:w="307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）税务规范性文件名称</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可以使用</w:t>
            </w:r>
            <w:r>
              <w:rPr>
                <w:rFonts w:ascii="宋体" w:hAnsi="宋体" w:cs="宋体" w:hint="eastAsia"/>
                <w:color w:val="000000"/>
                <w:sz w:val="21"/>
                <w:szCs w:val="21"/>
              </w:rPr>
              <w:t>“办法”“规定””规程””规则”等名称</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Style w:val="font14zd3"/>
                <w:rFonts w:ascii="宋体" w:hAnsi="宋体" w:cs="宋体" w:hint="eastAsia"/>
              </w:rPr>
              <w:t>不得称</w:t>
            </w:r>
            <w:r>
              <w:rPr>
                <w:rFonts w:ascii="宋体" w:hAnsi="宋体" w:cs="宋体" w:hint="eastAsia"/>
                <w:color w:val="000000"/>
                <w:sz w:val="21"/>
                <w:szCs w:val="21"/>
              </w:rPr>
              <w:t>“条例”“实施细则”“通知”“批复”等</w:t>
            </w:r>
          </w:p>
        </w:tc>
      </w:tr>
      <w:tr w:rsidR="00000000" w:rsidTr="00330E3C">
        <w:trPr>
          <w:trHeight w:val="540"/>
          <w:jc w:val="center"/>
        </w:trPr>
        <w:tc>
          <w:tcPr>
            <w:tcW w:w="30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）税务规范性文件要素</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应当根据需要，明确制定目的和依据、适用范围和主体、权利义务、具体规范、操作程序、施行日期或者有效期限等事项</w:t>
            </w:r>
          </w:p>
        </w:tc>
      </w:tr>
      <w:tr w:rsidR="00000000" w:rsidTr="00330E3C">
        <w:trPr>
          <w:trHeight w:val="270"/>
          <w:jc w:val="center"/>
        </w:trPr>
        <w:tc>
          <w:tcPr>
            <w:tcW w:w="30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）税务规范性文件表述方式</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采用条文式或者段落式表述</w:t>
            </w:r>
          </w:p>
        </w:tc>
      </w:tr>
      <w:tr w:rsidR="00000000" w:rsidTr="00330E3C">
        <w:trPr>
          <w:trHeight w:val="540"/>
          <w:jc w:val="center"/>
        </w:trPr>
        <w:tc>
          <w:tcPr>
            <w:tcW w:w="307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）税务规范性文件授权</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上级税务机关需要下级税务机关对规章和税务规范性文件</w:t>
            </w:r>
            <w:r>
              <w:rPr>
                <w:rFonts w:ascii="宋体" w:hAnsi="宋体" w:cs="宋体" w:hint="eastAsia"/>
                <w:color w:val="000000"/>
                <w:sz w:val="21"/>
                <w:szCs w:val="21"/>
              </w:rPr>
              <w:br/>
            </w:r>
            <w:r>
              <w:rPr>
                <w:rFonts w:ascii="宋体" w:hAnsi="宋体" w:cs="宋体" w:hint="eastAsia"/>
                <w:color w:val="000000"/>
                <w:sz w:val="21"/>
                <w:szCs w:val="21"/>
              </w:rPr>
              <w:t>细化具体操作规定的，可以授权下级税务机关制定具体的实施办法</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被授权税务机关</w:t>
            </w:r>
            <w:r>
              <w:rPr>
                <w:rStyle w:val="font14zd3"/>
                <w:rFonts w:ascii="宋体" w:hAnsi="宋体" w:cs="宋体" w:hint="eastAsia"/>
              </w:rPr>
              <w:t>不得</w:t>
            </w:r>
            <w:r>
              <w:rPr>
                <w:rFonts w:ascii="宋体" w:hAnsi="宋体" w:cs="宋体" w:hint="eastAsia"/>
                <w:color w:val="000000"/>
                <w:sz w:val="21"/>
                <w:szCs w:val="21"/>
              </w:rPr>
              <w:t>将被授予的权力</w:t>
            </w:r>
            <w:r>
              <w:rPr>
                <w:rStyle w:val="font14zd3"/>
                <w:rFonts w:ascii="宋体" w:hAnsi="宋体" w:cs="宋体" w:hint="eastAsia"/>
              </w:rPr>
              <w:t>转授</w:t>
            </w:r>
            <w:r>
              <w:rPr>
                <w:rFonts w:ascii="宋体" w:hAnsi="宋体" w:cs="宋体" w:hint="eastAsia"/>
                <w:color w:val="000000"/>
                <w:sz w:val="21"/>
                <w:szCs w:val="21"/>
              </w:rPr>
              <w:t>给其他机关</w:t>
            </w:r>
          </w:p>
        </w:tc>
      </w:tr>
      <w:tr w:rsidR="00000000" w:rsidTr="00330E3C">
        <w:trPr>
          <w:trHeight w:val="315"/>
          <w:jc w:val="center"/>
        </w:trPr>
        <w:tc>
          <w:tcPr>
            <w:tcW w:w="307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）税务规范性文件解释权限</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制定</w:t>
            </w:r>
            <w:r>
              <w:rPr>
                <w:rStyle w:val="font14zd3"/>
                <w:rFonts w:ascii="宋体" w:hAnsi="宋体" w:cs="宋体" w:hint="eastAsia"/>
              </w:rPr>
              <w:t>机关</w:t>
            </w:r>
            <w:r>
              <w:rPr>
                <w:rFonts w:ascii="宋体" w:hAnsi="宋体" w:cs="宋体" w:hint="eastAsia"/>
                <w:color w:val="000000"/>
                <w:sz w:val="21"/>
                <w:szCs w:val="21"/>
              </w:rPr>
              <w:t>负责解释</w:t>
            </w:r>
          </w:p>
        </w:tc>
      </w:tr>
      <w:tr w:rsidR="00000000" w:rsidTr="00330E3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制定机关不得将税务规范性文件的解释权授予本级机关的内设机构或者下级税务机关</w:t>
            </w:r>
          </w:p>
        </w:tc>
      </w:tr>
      <w:tr w:rsidR="00000000" w:rsidTr="00330E3C">
        <w:trPr>
          <w:trHeight w:val="315"/>
          <w:jc w:val="center"/>
        </w:trPr>
        <w:tc>
          <w:tcPr>
            <w:tcW w:w="307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）文件执行时间</w:t>
            </w: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文件应当自发布之日起</w:t>
            </w:r>
            <w:r>
              <w:rPr>
                <w:rStyle w:val="font14zd3"/>
                <w:rFonts w:ascii="宋体" w:hAnsi="宋体" w:cs="宋体" w:hint="eastAsia"/>
              </w:rPr>
              <w:t>30</w:t>
            </w:r>
            <w:r>
              <w:rPr>
                <w:rStyle w:val="font14zd3"/>
                <w:rFonts w:ascii="宋体" w:hAnsi="宋体" w:cs="宋体" w:hint="eastAsia"/>
              </w:rPr>
              <w:t>日</w:t>
            </w:r>
            <w:r>
              <w:rPr>
                <w:rFonts w:ascii="宋体" w:hAnsi="宋体" w:cs="宋体" w:hint="eastAsia"/>
                <w:color w:val="000000"/>
                <w:sz w:val="21"/>
                <w:szCs w:val="21"/>
              </w:rPr>
              <w:t>后施行</w:t>
            </w:r>
          </w:p>
        </w:tc>
      </w:tr>
      <w:tr w:rsidR="00000000" w:rsidTr="00330E3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税务规范性文件发布后不立即施行将有碍执行的，可以</w:t>
            </w:r>
            <w:r>
              <w:rPr>
                <w:rStyle w:val="font14zd3"/>
                <w:rFonts w:ascii="宋体" w:hAnsi="宋体" w:cs="宋体" w:hint="eastAsia"/>
              </w:rPr>
              <w:t>自发布之日</w:t>
            </w:r>
            <w:r>
              <w:rPr>
                <w:rFonts w:ascii="宋体" w:hAnsi="宋体" w:cs="宋体" w:hint="eastAsia"/>
                <w:color w:val="000000"/>
                <w:sz w:val="21"/>
                <w:szCs w:val="21"/>
              </w:rPr>
              <w:t>起施行</w:t>
            </w:r>
          </w:p>
        </w:tc>
      </w:tr>
      <w:tr w:rsidR="00000000" w:rsidTr="00330E3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7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与法律、法规、规章或者上级机关决定配套实施的税务规范性文件，其施行日期需要与前述文件保持一致的，不受时限规定的限制</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文件审查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各级纳税服务部门、政策法规部门负责对税务规范性文件进行审查，包括权益性审核、合法性审核、世界贸易组织规则合规性评估。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发布形式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税务规范性文件应当以</w:t>
      </w:r>
      <w:r>
        <w:rPr>
          <w:rStyle w:val="font14zd2"/>
          <w:rFonts w:ascii="宋体" w:hAnsi="宋体" w:cs="宋体" w:hint="eastAsia"/>
        </w:rPr>
        <w:t>公告</w:t>
      </w:r>
      <w:r>
        <w:rPr>
          <w:rFonts w:ascii="宋体" w:hAnsi="宋体" w:cs="宋体" w:hint="eastAsia"/>
          <w:color w:val="000000"/>
          <w:sz w:val="21"/>
          <w:szCs w:val="21"/>
        </w:rPr>
        <w:t>形式发布；未以公告形式发布的，不得作为税务机关执法依据。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年）关于税务规范性文件，下列说法正确的有（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在管辖区具有普遍约束力，并可在一定期限内反复适用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制定机关应当为税务机关，非税务机关不得制定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规范了具体税务行政行为，具有可诉性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税务机关内设机构可以自己名义制定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可以使用</w:t>
      </w:r>
      <w:r>
        <w:rPr>
          <w:rStyle w:val="fontkaiti1"/>
          <w:rFonts w:cs="宋体" w:hint="default"/>
          <w:color w:val="000000"/>
        </w:rPr>
        <w:t>“</w:t>
      </w:r>
      <w:r>
        <w:rPr>
          <w:rStyle w:val="fontkaiti1"/>
          <w:rFonts w:cs="宋体" w:hint="default"/>
          <w:color w:val="000000"/>
        </w:rPr>
        <w:t>办法</w:t>
      </w:r>
      <w:r>
        <w:rPr>
          <w:rStyle w:val="fontkaiti1"/>
          <w:rFonts w:cs="宋体" w:hint="default"/>
          <w:color w:val="000000"/>
        </w:rPr>
        <w:t>”“</w:t>
      </w:r>
      <w:r>
        <w:rPr>
          <w:rStyle w:val="fontkaiti1"/>
          <w:rFonts w:cs="宋体" w:hint="default"/>
          <w:color w:val="000000"/>
        </w:rPr>
        <w:t>规则</w:t>
      </w:r>
      <w:r>
        <w:rPr>
          <w:rStyle w:val="fontkaiti1"/>
          <w:rFonts w:cs="宋体" w:hint="default"/>
          <w:color w:val="000000"/>
        </w:rPr>
        <w:t>”</w:t>
      </w:r>
      <w:r>
        <w:rPr>
          <w:rStyle w:val="fontkaiti1"/>
          <w:rFonts w:cs="宋体" w:hint="default"/>
          <w:color w:val="000000"/>
        </w:rPr>
        <w:t>等名称，不得使用</w:t>
      </w:r>
      <w:r>
        <w:rPr>
          <w:rStyle w:val="fontkaiti1"/>
          <w:rFonts w:cs="宋体" w:hint="default"/>
          <w:color w:val="000000"/>
        </w:rPr>
        <w:t>“</w:t>
      </w:r>
      <w:r>
        <w:rPr>
          <w:rStyle w:val="fontkaiti1"/>
          <w:rFonts w:cs="宋体" w:hint="default"/>
          <w:color w:val="000000"/>
        </w:rPr>
        <w:t>条例</w:t>
      </w:r>
      <w:r>
        <w:rPr>
          <w:rStyle w:val="fontkaiti1"/>
          <w:rFonts w:cs="宋体" w:hint="default"/>
          <w:color w:val="000000"/>
        </w:rPr>
        <w:t>”“</w:t>
      </w:r>
      <w:r>
        <w:rPr>
          <w:rStyle w:val="fontkaiti1"/>
          <w:rFonts w:cs="宋体" w:hint="default"/>
          <w:color w:val="000000"/>
        </w:rPr>
        <w:t>批复</w:t>
      </w:r>
      <w:r>
        <w:rPr>
          <w:rStyle w:val="fontkaiti1"/>
          <w:rFonts w:cs="宋体" w:hint="default"/>
          <w:color w:val="000000"/>
        </w:rPr>
        <w:t>”</w:t>
      </w:r>
      <w:r>
        <w:rPr>
          <w:rStyle w:val="fontkaiti1"/>
          <w:rFonts w:cs="宋体" w:hint="default"/>
          <w:color w:val="000000"/>
        </w:rPr>
        <w:t>等名称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，税务规范</w:t>
      </w:r>
      <w:r>
        <w:rPr>
          <w:rStyle w:val="fontkaiti1"/>
          <w:rFonts w:cs="宋体" w:hint="default"/>
          <w:color w:val="000000"/>
        </w:rPr>
        <w:t>性文件不具有可诉性；选项</w:t>
      </w:r>
      <w:r>
        <w:rPr>
          <w:rStyle w:val="fontkaiti1"/>
          <w:rFonts w:cs="宋体" w:hint="default"/>
          <w:color w:val="000000"/>
        </w:rPr>
        <w:t>D</w:t>
      </w:r>
      <w:r>
        <w:rPr>
          <w:rStyle w:val="fontkaiti1"/>
          <w:rFonts w:cs="宋体" w:hint="default"/>
          <w:color w:val="000000"/>
        </w:rPr>
        <w:t>，各级税务机关的内设机构、派出机构和临时性机构，不得以自己的名义制定税务规范性文件。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年）税务规范性文件的特征包括（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适用主体的非特定性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法律行为的延伸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属于行为规则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与税务部门规章设定权一致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不具有可诉性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『答案解析』税务规范性文件的特征包括</w:t>
      </w:r>
      <w:r>
        <w:rPr>
          <w:rStyle w:val="fontkaiti1"/>
          <w:rFonts w:cs="宋体" w:hint="default"/>
          <w:color w:val="000000"/>
        </w:rPr>
        <w:t>:①</w:t>
      </w:r>
      <w:r>
        <w:rPr>
          <w:rStyle w:val="fontkaiti1"/>
          <w:rFonts w:cs="宋体" w:hint="default"/>
          <w:color w:val="000000"/>
        </w:rPr>
        <w:t>属于行为规则；</w:t>
      </w:r>
      <w:r>
        <w:rPr>
          <w:rStyle w:val="fontkaiti1"/>
          <w:rFonts w:cs="宋体" w:hint="default"/>
          <w:color w:val="000000"/>
        </w:rPr>
        <w:t>②</w:t>
      </w:r>
      <w:r>
        <w:rPr>
          <w:rStyle w:val="fontkaiti1"/>
          <w:rFonts w:cs="宋体" w:hint="default"/>
          <w:color w:val="000000"/>
        </w:rPr>
        <w:t>适用主体的非特定性；</w:t>
      </w:r>
      <w:r>
        <w:rPr>
          <w:rStyle w:val="fontkaiti1"/>
          <w:rFonts w:cs="宋体" w:hint="default"/>
          <w:color w:val="000000"/>
        </w:rPr>
        <w:t>③</w:t>
      </w:r>
      <w:r>
        <w:rPr>
          <w:rStyle w:val="fontkaiti1"/>
          <w:rFonts w:cs="宋体" w:hint="default"/>
          <w:color w:val="000000"/>
        </w:rPr>
        <w:t>不具有可诉性；</w:t>
      </w:r>
      <w:r>
        <w:rPr>
          <w:rStyle w:val="fontkaiti1"/>
          <w:rFonts w:cs="宋体" w:hint="default"/>
          <w:color w:val="000000"/>
        </w:rPr>
        <w:t>④</w:t>
      </w:r>
      <w:r>
        <w:rPr>
          <w:rStyle w:val="fontkaiti1"/>
          <w:rFonts w:cs="宋体" w:hint="default"/>
          <w:color w:val="000000"/>
        </w:rPr>
        <w:t>法律行为的延伸。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关于税务规范性文件的</w:t>
      </w:r>
      <w:r>
        <w:rPr>
          <w:rStyle w:val="fontkaiti1"/>
          <w:rFonts w:cs="宋体" w:hint="default"/>
          <w:color w:val="000000"/>
        </w:rPr>
        <w:t>制定，说法正确的是（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税务规范性文件以国家税务总局令发布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制定税务规范性文件的机关不得将解释权授予下级税务机关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县级税务机关的内设机构能以自己的名义制定税务规范性文件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税务规范性文件的名称可以使用</w:t>
      </w:r>
      <w:r>
        <w:rPr>
          <w:rStyle w:val="fontkaiti1"/>
          <w:rFonts w:cs="宋体" w:hint="default"/>
          <w:color w:val="000000"/>
        </w:rPr>
        <w:t>“</w:t>
      </w:r>
      <w:r>
        <w:rPr>
          <w:rStyle w:val="fontkaiti1"/>
          <w:rFonts w:cs="宋体" w:hint="default"/>
          <w:color w:val="000000"/>
        </w:rPr>
        <w:t>实施细则</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，税务规范性文件应当以公告形式发布</w:t>
      </w:r>
      <w:r>
        <w:rPr>
          <w:rStyle w:val="fontkaiti1"/>
          <w:rFonts w:cs="宋体" w:hint="default"/>
          <w:color w:val="000000"/>
        </w:rPr>
        <w:t>;</w:t>
      </w:r>
      <w:r>
        <w:rPr>
          <w:rStyle w:val="fontkaiti1"/>
          <w:rFonts w:cs="宋体" w:hint="default"/>
          <w:color w:val="000000"/>
        </w:rPr>
        <w:t>未以公告形式发布的，不得作为税务机关执法依据；选项</w:t>
      </w:r>
      <w:r>
        <w:rPr>
          <w:rStyle w:val="fontkaiti1"/>
          <w:rFonts w:cs="宋体" w:hint="default"/>
          <w:color w:val="000000"/>
        </w:rPr>
        <w:t>C</w:t>
      </w:r>
      <w:r>
        <w:rPr>
          <w:rStyle w:val="fontkaiti1"/>
          <w:rFonts w:cs="宋体" w:hint="default"/>
          <w:color w:val="000000"/>
        </w:rPr>
        <w:t>，各级税务机关的内设机构、派出机构和临时性机构，不得以自己的名义制定税务规范性文件；选项</w:t>
      </w:r>
      <w:r>
        <w:rPr>
          <w:rStyle w:val="fontkaiti1"/>
          <w:rFonts w:cs="宋体" w:hint="default"/>
          <w:color w:val="000000"/>
        </w:rPr>
        <w:t>D</w:t>
      </w:r>
      <w:r>
        <w:rPr>
          <w:rStyle w:val="fontkaiti1"/>
          <w:rFonts w:cs="宋体" w:hint="default"/>
          <w:color w:val="000000"/>
        </w:rPr>
        <w:t>，税务规范性文件可以使用</w:t>
      </w:r>
      <w:r>
        <w:rPr>
          <w:rStyle w:val="fontkaiti1"/>
          <w:rFonts w:cs="宋体" w:hint="default"/>
          <w:color w:val="000000"/>
        </w:rPr>
        <w:t>“</w:t>
      </w:r>
      <w:r>
        <w:rPr>
          <w:rStyle w:val="fontkaiti1"/>
          <w:rFonts w:cs="宋体" w:hint="default"/>
          <w:color w:val="000000"/>
        </w:rPr>
        <w:t>办法</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规定</w:t>
      </w:r>
      <w:r>
        <w:rPr>
          <w:rStyle w:val="fontkaiti1"/>
          <w:rFonts w:cs="宋体" w:hint="default"/>
          <w:color w:val="000000"/>
        </w:rPr>
        <w:t>”“</w:t>
      </w:r>
      <w:r>
        <w:rPr>
          <w:rStyle w:val="fontkaiti1"/>
          <w:rFonts w:cs="宋体" w:hint="default"/>
          <w:color w:val="000000"/>
        </w:rPr>
        <w:t>规程</w:t>
      </w:r>
      <w:r>
        <w:rPr>
          <w:rStyle w:val="fontkaiti1"/>
          <w:rFonts w:cs="宋体" w:hint="default"/>
          <w:color w:val="000000"/>
        </w:rPr>
        <w:t>”“</w:t>
      </w:r>
      <w:r>
        <w:rPr>
          <w:rStyle w:val="fontkaiti1"/>
          <w:rFonts w:cs="宋体" w:hint="default"/>
          <w:color w:val="000000"/>
        </w:rPr>
        <w:t>规则</w:t>
      </w:r>
      <w:r>
        <w:rPr>
          <w:rStyle w:val="fontkaiti1"/>
          <w:rFonts w:cs="宋体" w:hint="default"/>
          <w:color w:val="000000"/>
        </w:rPr>
        <w:t>”</w:t>
      </w:r>
      <w:r>
        <w:rPr>
          <w:rStyle w:val="fontkaiti1"/>
          <w:rFonts w:cs="宋体" w:hint="default"/>
          <w:color w:val="000000"/>
        </w:rPr>
        <w:t>等名称，但是不得称条例</w:t>
      </w:r>
      <w:r>
        <w:rPr>
          <w:rStyle w:val="fontkaiti1"/>
          <w:rFonts w:cs="宋体" w:hint="default"/>
          <w:color w:val="000000"/>
        </w:rPr>
        <w:t>”“</w:t>
      </w:r>
      <w:r>
        <w:rPr>
          <w:rStyle w:val="fontkaiti1"/>
          <w:rFonts w:cs="宋体" w:hint="default"/>
          <w:color w:val="000000"/>
        </w:rPr>
        <w:t>实施细则</w:t>
      </w:r>
      <w:r>
        <w:rPr>
          <w:rStyle w:val="fontkaiti1"/>
          <w:rFonts w:cs="宋体" w:hint="default"/>
          <w:color w:val="000000"/>
        </w:rPr>
        <w:t>”“</w:t>
      </w:r>
      <w:r>
        <w:rPr>
          <w:rStyle w:val="fontkaiti1"/>
          <w:rFonts w:cs="宋体" w:hint="default"/>
          <w:color w:val="000000"/>
        </w:rPr>
        <w:t>通知</w:t>
      </w:r>
      <w:r>
        <w:rPr>
          <w:rStyle w:val="fontkaiti1"/>
          <w:rFonts w:cs="宋体" w:hint="default"/>
          <w:color w:val="000000"/>
        </w:rPr>
        <w:t>”“</w:t>
      </w:r>
      <w:r>
        <w:rPr>
          <w:rStyle w:val="fontkaiti1"/>
          <w:rFonts w:cs="宋体" w:hint="default"/>
          <w:color w:val="000000"/>
        </w:rPr>
        <w:t>批复</w:t>
      </w:r>
      <w:r>
        <w:rPr>
          <w:rStyle w:val="fontkaiti1"/>
          <w:rFonts w:cs="宋体" w:hint="default"/>
          <w:color w:val="000000"/>
        </w:rPr>
        <w:t>”</w:t>
      </w:r>
      <w:r>
        <w:rPr>
          <w:rStyle w:val="fontkaiti1"/>
          <w:rFonts w:cs="宋体" w:hint="default"/>
          <w:color w:val="000000"/>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税收执法、税收司法</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【知识点】税收执法（单</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一、税收执法的特征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50"/>
        <w:gridCol w:w="7260"/>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①单方意志性和法律强制力</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②具体行政行为</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③具有裁量性</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④有主动性</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⑤具有效力先定性</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⑥是有责行政行为</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二、税收执法基本原则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09"/>
        <w:gridCol w:w="7101"/>
      </w:tblGrid>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合法性原则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）执法主体法定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）执法内容合法</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）执法程序合法</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）执法根据合法</w:t>
            </w:r>
          </w:p>
        </w:tc>
      </w:tr>
      <w:tr w:rsidR="00000000" w:rsidTr="00330E3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合理性原则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合理性原则存在</w:t>
            </w:r>
            <w:r>
              <w:rPr>
                <w:rFonts w:ascii="宋体" w:hAnsi="宋体" w:cs="宋体" w:hint="eastAsia"/>
                <w:color w:val="000000"/>
                <w:sz w:val="21"/>
                <w:szCs w:val="21"/>
              </w:rPr>
              <w:t>的主要原因是</w:t>
            </w:r>
            <w:r>
              <w:rPr>
                <w:rStyle w:val="font14zd3"/>
                <w:rFonts w:ascii="宋体" w:hAnsi="宋体" w:cs="宋体" w:hint="eastAsia"/>
              </w:rPr>
              <w:t>行政自由裁量权</w:t>
            </w:r>
            <w:r>
              <w:rPr>
                <w:rFonts w:ascii="宋体" w:hAnsi="宋体" w:cs="宋体" w:hint="eastAsia"/>
                <w:color w:val="000000"/>
                <w:sz w:val="21"/>
                <w:szCs w:val="21"/>
              </w:rPr>
              <w:t>的存在</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三、税收执法监督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1"/>
        <w:gridCol w:w="7789"/>
      </w:tblGrid>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主体：税务机关</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对象：税务机关及其工作人员</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内容：税务机关及其工作人员的行政执法行为</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事前监督：税务规范性文件</w:t>
            </w:r>
            <w:r>
              <w:rPr>
                <w:rStyle w:val="font14zd3"/>
                <w:rFonts w:ascii="宋体" w:hAnsi="宋体" w:cs="宋体" w:hint="eastAsia"/>
              </w:rPr>
              <w:t>合法性审核制度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事中监督：</w:t>
            </w:r>
            <w:r>
              <w:rPr>
                <w:rStyle w:val="font14zd3"/>
                <w:rFonts w:ascii="宋体" w:hAnsi="宋体" w:cs="宋体" w:hint="eastAsia"/>
              </w:rPr>
              <w:t>重大税务案件审理制度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事后监督：</w:t>
            </w:r>
            <w:r>
              <w:rPr>
                <w:rStyle w:val="font14zd3"/>
                <w:rFonts w:ascii="宋体" w:hAnsi="宋体" w:cs="宋体" w:hint="eastAsia"/>
              </w:rPr>
              <w:t>税收执法检查、复议应诉</w:t>
            </w:r>
            <w:r>
              <w:rPr>
                <w:rFonts w:ascii="宋体" w:hAnsi="宋体" w:cs="宋体" w:hint="eastAsia"/>
                <w:color w:val="000000"/>
                <w:sz w:val="21"/>
                <w:szCs w:val="21"/>
              </w:rPr>
              <w:t>等工作</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关于税收执法监督的说法，正确的是</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税收执法监督的主体是司法机关、审计机关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税收执法监督的内容是税务机关及其工作人员的行政执法行为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税收执</w:t>
      </w:r>
      <w:r>
        <w:rPr>
          <w:rStyle w:val="fontkaiti1"/>
          <w:rFonts w:cs="宋体" w:hint="default"/>
          <w:color w:val="000000"/>
        </w:rPr>
        <w:t>法监督的对象是税务行政相对人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税收执法监督的形式均为事后监督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，税收执法监督的主体是税务机关</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，税收执法监督的对象是税务机关及其工作人员；选项</w:t>
      </w:r>
      <w:r>
        <w:rPr>
          <w:rStyle w:val="fontkaiti1"/>
          <w:rFonts w:cs="宋体" w:hint="default"/>
          <w:color w:val="000000"/>
        </w:rPr>
        <w:t>D</w:t>
      </w:r>
      <w:r>
        <w:rPr>
          <w:rStyle w:val="fontkaiti1"/>
          <w:rFonts w:cs="宋体" w:hint="default"/>
          <w:color w:val="000000"/>
        </w:rPr>
        <w:t>，税收执法监督包括事前监督、事中监督和事后监督。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9"/>
        <w:gridCol w:w="645"/>
        <w:gridCol w:w="7646"/>
      </w:tblGrid>
      <w:tr w:rsidR="00000000" w:rsidTr="00330E3C">
        <w:trPr>
          <w:trHeight w:val="300"/>
          <w:jc w:val="center"/>
        </w:trPr>
        <w:tc>
          <w:tcPr>
            <w:tcW w:w="8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7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税收司法是指各级公安机关、人民检察院和人民法院等国家司法机关，在宪法和法律规定的职权范围内，按照法定程序处理</w:t>
            </w:r>
            <w:r>
              <w:rPr>
                <w:rStyle w:val="font14zd3"/>
                <w:rFonts w:ascii="宋体" w:hAnsi="宋体" w:cs="宋体" w:hint="eastAsia"/>
              </w:rPr>
              <w:t>涉税行政、民事和刑事案件</w:t>
            </w:r>
            <w:r>
              <w:rPr>
                <w:rFonts w:ascii="宋体" w:hAnsi="宋体" w:cs="宋体" w:hint="eastAsia"/>
                <w:color w:val="000000"/>
                <w:sz w:val="21"/>
                <w:szCs w:val="21"/>
              </w:rPr>
              <w:t>的专门活动</w:t>
            </w:r>
          </w:p>
        </w:tc>
      </w:tr>
      <w:tr w:rsidR="00000000" w:rsidTr="00330E3C">
        <w:trPr>
          <w:trHeight w:val="300"/>
          <w:jc w:val="center"/>
        </w:trPr>
        <w:tc>
          <w:tcPr>
            <w:tcW w:w="8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独立性原则</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税收司法机关依法</w:t>
            </w:r>
            <w:r>
              <w:rPr>
                <w:rStyle w:val="font14zd3"/>
                <w:rFonts w:ascii="宋体" w:hAnsi="宋体" w:cs="宋体" w:hint="eastAsia"/>
              </w:rPr>
              <w:t>独立</w:t>
            </w:r>
            <w:r>
              <w:rPr>
                <w:rFonts w:ascii="宋体" w:hAnsi="宋体" w:cs="宋体" w:hint="eastAsia"/>
                <w:color w:val="000000"/>
                <w:sz w:val="21"/>
                <w:szCs w:val="21"/>
              </w:rPr>
              <w:t>行使司</w:t>
            </w:r>
            <w:r>
              <w:rPr>
                <w:rFonts w:ascii="宋体" w:hAnsi="宋体" w:cs="宋体" w:hint="eastAsia"/>
                <w:color w:val="000000"/>
                <w:sz w:val="21"/>
                <w:szCs w:val="21"/>
              </w:rPr>
              <w:t>法权，不受行政机关、社会团体和个人的干涉</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中立性原则</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法院在审判时必须居于裁判的地位，不偏不倚。中立性要求法院“不告不理“</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一、税收行政司法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5"/>
        <w:gridCol w:w="7565"/>
      </w:tblGrid>
      <w:tr w:rsidR="00000000" w:rsidTr="00330E3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概念及作用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法院等司法机关所受理的涉及税务机关的诉讼案件和非诉讼案件的执行申请等</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涉税行</w:t>
            </w:r>
            <w:r>
              <w:rPr>
                <w:rStyle w:val="font14zd3"/>
                <w:rFonts w:ascii="宋体" w:hAnsi="宋体" w:cs="宋体" w:hint="eastAsia"/>
              </w:rPr>
              <w:t>政诉讼制度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税务机关或法院的</w:t>
            </w:r>
            <w:r>
              <w:rPr>
                <w:rStyle w:val="font14zd3"/>
                <w:rFonts w:ascii="宋体" w:hAnsi="宋体" w:cs="宋体" w:hint="eastAsia"/>
              </w:rPr>
              <w:t>强制执行程序制度</w:t>
            </w:r>
          </w:p>
        </w:tc>
      </w:tr>
      <w:tr w:rsidR="00000000" w:rsidTr="00330E3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具体</w:t>
            </w:r>
            <w:r>
              <w:rPr>
                <w:rFonts w:ascii="宋体" w:hAnsi="宋体" w:cs="宋体" w:hint="eastAsia"/>
                <w:color w:val="000000"/>
                <w:sz w:val="21"/>
                <w:szCs w:val="21"/>
              </w:rPr>
              <w:t>税收行政行为为审查对象</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仅局限于</w:t>
            </w:r>
            <w:r>
              <w:rPr>
                <w:rStyle w:val="font14zd3"/>
                <w:rFonts w:ascii="宋体" w:hAnsi="宋体" w:cs="宋体" w:hint="eastAsia"/>
              </w:rPr>
              <w:t>合法性</w:t>
            </w:r>
            <w:r>
              <w:rPr>
                <w:rFonts w:ascii="宋体" w:hAnsi="宋体" w:cs="宋体" w:hint="eastAsia"/>
                <w:color w:val="000000"/>
                <w:sz w:val="21"/>
                <w:szCs w:val="21"/>
              </w:rPr>
              <w:t>审查</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二、税收刑事司法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4"/>
        <w:gridCol w:w="1038"/>
        <w:gridCol w:w="7198"/>
      </w:tblGrid>
      <w:tr w:rsidR="00000000" w:rsidTr="00330E3C">
        <w:trPr>
          <w:trHeight w:val="300"/>
          <w:jc w:val="center"/>
        </w:trPr>
        <w:tc>
          <w:tcPr>
            <w:tcW w:w="10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51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税收刑事司法是以《刑法》和《中华人民共和国刑事诉讼法》为法律</w:t>
            </w:r>
            <w:r>
              <w:rPr>
                <w:rFonts w:ascii="宋体" w:hAnsi="宋体" w:cs="宋体" w:hint="eastAsia"/>
                <w:color w:val="000000"/>
                <w:sz w:val="21"/>
                <w:szCs w:val="21"/>
              </w:rPr>
              <w:t>依据，以危害税收征管的行为为规制对象，以规制国家权力、保障当事人权利为目的的责任制度与程序制度</w:t>
            </w:r>
          </w:p>
        </w:tc>
      </w:tr>
      <w:tr w:rsidR="00000000" w:rsidTr="00330E3C">
        <w:trPr>
          <w:trHeight w:val="300"/>
          <w:jc w:val="center"/>
        </w:trPr>
        <w:tc>
          <w:tcPr>
            <w:tcW w:w="102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两个制度</w:t>
            </w:r>
          </w:p>
        </w:tc>
        <w:tc>
          <w:tcPr>
            <w:tcW w:w="245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税收刑事责任制度</w:t>
            </w:r>
          </w:p>
        </w:tc>
        <w:tc>
          <w:tcPr>
            <w:tcW w:w="9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规范税务机关及其执法人员依法履行职责的刑事实体制度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保障和维护税收征管秩序的刑事实体制度</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245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税收刑事程序制度</w:t>
            </w:r>
          </w:p>
        </w:tc>
        <w:tc>
          <w:tcPr>
            <w:tcW w:w="9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有税务机关、公安机关、检察院和法院四个国家机关参与</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9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经历案件移送、立案侦查、提起公诉和司法裁判四个阶段</w:t>
            </w:r>
          </w:p>
        </w:tc>
      </w:tr>
    </w:tbl>
    <w:p w:rsidR="00000000" w:rsidRDefault="00330E3C" w:rsidP="00330E3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三、税收民事司法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5"/>
        <w:gridCol w:w="7615"/>
      </w:tblGrid>
      <w:tr w:rsidR="00000000" w:rsidTr="00330E3C">
        <w:trPr>
          <w:trHeight w:val="300"/>
          <w:jc w:val="center"/>
        </w:trPr>
        <w:tc>
          <w:tcPr>
            <w:tcW w:w="162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税收优先权</w:t>
            </w: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当国家征税的权力与其他债权同时存在时，税款的征收原则上应</w:t>
            </w:r>
            <w:r>
              <w:rPr>
                <w:rStyle w:val="font14zd3"/>
                <w:rFonts w:ascii="宋体" w:hAnsi="宋体" w:cs="宋体" w:hint="eastAsia"/>
              </w:rPr>
              <w:t>优先</w:t>
            </w:r>
            <w:r>
              <w:rPr>
                <w:rFonts w:ascii="宋体" w:hAnsi="宋体" w:cs="宋体" w:hint="eastAsia"/>
                <w:color w:val="000000"/>
                <w:sz w:val="21"/>
                <w:szCs w:val="21"/>
              </w:rPr>
              <w:t>于其他债权</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）税务机关征收税款，税收</w:t>
            </w:r>
            <w:r>
              <w:rPr>
                <w:rStyle w:val="font14zd3"/>
                <w:rFonts w:ascii="宋体" w:hAnsi="宋体" w:cs="宋体" w:hint="eastAsia"/>
              </w:rPr>
              <w:t>优先</w:t>
            </w:r>
            <w:r>
              <w:rPr>
                <w:rFonts w:ascii="宋体" w:hAnsi="宋体" w:cs="宋体" w:hint="eastAsia"/>
                <w:color w:val="000000"/>
                <w:sz w:val="21"/>
                <w:szCs w:val="21"/>
              </w:rPr>
              <w:t>于无担保债权，法律另有规定的除外</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）纳税人欠缴的税款发生在纳税人以其财产设定抵押、质押或者纳税人的财产被留置</w:t>
            </w:r>
            <w:r>
              <w:rPr>
                <w:rStyle w:val="font14zd3"/>
                <w:rFonts w:ascii="宋体" w:hAnsi="宋体" w:cs="宋体" w:hint="eastAsia"/>
              </w:rPr>
              <w:t>之前</w:t>
            </w:r>
            <w:r>
              <w:rPr>
                <w:rFonts w:ascii="宋体" w:hAnsi="宋体" w:cs="宋体" w:hint="eastAsia"/>
                <w:color w:val="000000"/>
                <w:sz w:val="21"/>
                <w:szCs w:val="21"/>
              </w:rPr>
              <w:t>的，税收应当</w:t>
            </w:r>
            <w:r>
              <w:rPr>
                <w:rStyle w:val="font14zd3"/>
                <w:rFonts w:ascii="宋体" w:hAnsi="宋体" w:cs="宋体" w:hint="eastAsia"/>
              </w:rPr>
              <w:t>先于</w:t>
            </w:r>
            <w:r>
              <w:rPr>
                <w:rFonts w:ascii="宋体" w:hAnsi="宋体" w:cs="宋体" w:hint="eastAsia"/>
                <w:color w:val="000000"/>
                <w:sz w:val="21"/>
                <w:szCs w:val="21"/>
              </w:rPr>
              <w:t>抵押</w:t>
            </w:r>
            <w:r>
              <w:rPr>
                <w:rFonts w:ascii="宋体" w:hAnsi="宋体" w:cs="宋体" w:hint="eastAsia"/>
                <w:color w:val="000000"/>
                <w:sz w:val="21"/>
                <w:szCs w:val="21"/>
              </w:rPr>
              <w:br/>
            </w:r>
            <w:r>
              <w:rPr>
                <w:rFonts w:ascii="宋体" w:hAnsi="宋体" w:cs="宋体" w:hint="eastAsia"/>
                <w:color w:val="000000"/>
                <w:sz w:val="21"/>
                <w:szCs w:val="21"/>
              </w:rPr>
              <w:t>权、质权、留置权执行</w:t>
            </w:r>
          </w:p>
        </w:tc>
      </w:tr>
      <w:tr w:rsidR="00000000" w:rsidTr="00330E3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30E3C" w:rsidP="00330E3C">
            <w:pPr>
              <w:spacing w:line="276" w:lineRule="auto"/>
              <w:textAlignment w:val="center"/>
              <w:rPr>
                <w:rFonts w:ascii="宋体" w:hAnsi="宋体" w:cs="宋体"/>
                <w:color w:val="000000"/>
                <w:sz w:val="21"/>
                <w:szCs w:val="21"/>
              </w:rPr>
            </w:pP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）纳税人欠缴税款，同时又被行政机关决定处以罚款、没收违法所得的，税收</w:t>
            </w:r>
            <w:r>
              <w:rPr>
                <w:rStyle w:val="font14zd3"/>
                <w:rFonts w:ascii="宋体" w:hAnsi="宋体" w:cs="宋体" w:hint="eastAsia"/>
              </w:rPr>
              <w:t>优先于</w:t>
            </w:r>
            <w:r>
              <w:rPr>
                <w:rFonts w:ascii="宋体" w:hAnsi="宋体" w:cs="宋体" w:hint="eastAsia"/>
                <w:color w:val="000000"/>
                <w:sz w:val="21"/>
                <w:szCs w:val="21"/>
              </w:rPr>
              <w:t>罚款、没收违法所得</w:t>
            </w:r>
          </w:p>
        </w:tc>
      </w:tr>
      <w:tr w:rsidR="00000000" w:rsidTr="00330E3C">
        <w:trPr>
          <w:trHeight w:val="300"/>
          <w:jc w:val="center"/>
        </w:trPr>
        <w:tc>
          <w:tcPr>
            <w:tcW w:w="16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税收代位权</w:t>
            </w: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欠缴税款的纳税人怠于行使其到期债权而对国家税收即税收债权造成损害时，由税务机关以自己的名义代替纳税人行使其债权的权利</w:t>
            </w:r>
          </w:p>
        </w:tc>
      </w:tr>
      <w:tr w:rsidR="00000000" w:rsidTr="00330E3C">
        <w:trPr>
          <w:trHeight w:val="300"/>
          <w:jc w:val="center"/>
        </w:trPr>
        <w:tc>
          <w:tcPr>
            <w:tcW w:w="16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30E3C" w:rsidP="00330E3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税收撤销权</w:t>
            </w:r>
          </w:p>
        </w:tc>
        <w:tc>
          <w:tcPr>
            <w:tcW w:w="111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30E3C" w:rsidP="00330E3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税务机关对欠缴税款的纳税人滥用财产处分权</w:t>
            </w:r>
            <w:r>
              <w:rPr>
                <w:rFonts w:ascii="宋体" w:hAnsi="宋体" w:cs="宋体" w:hint="eastAsia"/>
                <w:color w:val="000000"/>
                <w:sz w:val="21"/>
                <w:szCs w:val="21"/>
              </w:rPr>
              <w:t>而对国家税收造成损害的行为，请求法院予以撤销的权利</w:t>
            </w:r>
          </w:p>
        </w:tc>
      </w:tr>
    </w:tbl>
    <w:p w:rsidR="00000000" w:rsidRDefault="00330E3C" w:rsidP="00330E3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注意：税务机关可以依照规定行使代位权、撤销权，但不免除欠缴税款的纳税人尚未履行的纳税义务和应承担的法律责任。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【总结说明】</w:t>
      </w:r>
      <w:r>
        <w:rPr>
          <w:rFonts w:ascii="宋体" w:hAnsi="宋体" w:cs="宋体" w:hint="eastAsia"/>
          <w:color w:val="000000"/>
          <w:sz w:val="21"/>
          <w:szCs w:val="21"/>
        </w:rPr>
        <w:t>关于导图总结，老师在基础班只简单总结高频的考点，刚学完以免赘述（详尽的导图总结老师会以《磨耳朵记考点》的形式在社交平台发布，做成合集方便大家反复听）。在微博、抖音、小红书、视频号（</w:t>
      </w:r>
      <w:r>
        <w:rPr>
          <w:rFonts w:ascii="宋体" w:hAnsi="宋体" w:cs="宋体" w:hint="eastAsia"/>
          <w:color w:val="000000"/>
          <w:sz w:val="21"/>
          <w:szCs w:val="21"/>
        </w:rPr>
        <w:t>id</w:t>
      </w:r>
      <w:r>
        <w:rPr>
          <w:rFonts w:ascii="宋体" w:hAnsi="宋体" w:cs="宋体" w:hint="eastAsia"/>
          <w:color w:val="000000"/>
          <w:sz w:val="21"/>
          <w:szCs w:val="21"/>
        </w:rPr>
        <w:t>：正保周靖老师）开公益伴学直播，更新《磨耳朵记考点》，帮助大家规划学习进度，复习知识点要点。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57750" cy="1600200"/>
            <wp:effectExtent l="19050" t="0" r="0" b="0"/>
            <wp:docPr id="18" name="图片_x00201f07bbe9-4c69-44d6-ac56-a0a9fa472722" descr="09c91623-e2e0-4875-a81e-1c73f69c3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f07bbe9-4c69-44d6-ac56-a0a9fa472722" descr="09c91623-e2e0-4875-a81e-1c73f69c3cc8"/>
                    <pic:cNvPicPr>
                      <a:picLocks noChangeAspect="1" noChangeArrowheads="1"/>
                    </pic:cNvPicPr>
                  </pic:nvPicPr>
                  <pic:blipFill>
                    <a:blip r:embed="rId23"/>
                    <a:srcRect/>
                    <a:stretch>
                      <a:fillRect/>
                    </a:stretch>
                  </pic:blipFill>
                  <pic:spPr bwMode="auto">
                    <a:xfrm>
                      <a:off x="0" y="0"/>
                      <a:ext cx="4857750" cy="1600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181350"/>
            <wp:effectExtent l="19050" t="0" r="0" b="0"/>
            <wp:docPr id="19" name="图片_x0020c1e8df66-bb87-43da-bacf-163fb437da72" descr="f9c0a82e-1485-4048-bba3-54d02ce1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e8df66-bb87-43da-bacf-163fb437da72" descr="f9c0a82e-1485-4048-bba3-54d02ce1404d"/>
                    <pic:cNvPicPr>
                      <a:picLocks noChangeAspect="1" noChangeArrowheads="1"/>
                    </pic:cNvPicPr>
                  </pic:nvPicPr>
                  <pic:blipFill>
                    <a:blip r:embed="rId24"/>
                    <a:srcRect/>
                    <a:stretch>
                      <a:fillRect/>
                    </a:stretch>
                  </pic:blipFill>
                  <pic:spPr bwMode="auto">
                    <a:xfrm>
                      <a:off x="0" y="0"/>
                      <a:ext cx="6286500" cy="3181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05525" cy="4029075"/>
            <wp:effectExtent l="19050" t="0" r="9525" b="0"/>
            <wp:docPr id="20" name="图片_x00207297c3a0-0d0d-4700-a629-1eb72bf158c6" descr="e33dfb3d-cf70-4ee0-b30a-cb6e9cfb9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297c3a0-0d0d-4700-a629-1eb72bf158c6" descr="e33dfb3d-cf70-4ee0-b30a-cb6e9cfb9bb7"/>
                    <pic:cNvPicPr>
                      <a:picLocks noChangeAspect="1" noChangeArrowheads="1"/>
                    </pic:cNvPicPr>
                  </pic:nvPicPr>
                  <pic:blipFill>
                    <a:blip r:embed="rId25"/>
                    <a:srcRect/>
                    <a:stretch>
                      <a:fillRect/>
                    </a:stretch>
                  </pic:blipFill>
                  <pic:spPr bwMode="auto">
                    <a:xfrm>
                      <a:off x="0" y="0"/>
                      <a:ext cx="6105525" cy="4029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95875" cy="3105150"/>
            <wp:effectExtent l="19050" t="0" r="9525" b="0"/>
            <wp:docPr id="21" name="图片_x00203449a489-3c63-43db-a8fe-359145e5988b" descr="ec0bc5ee-09a5-40c0-b12b-7878e1538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49a489-3c63-43db-a8fe-359145e5988b" descr="ec0bc5ee-09a5-40c0-b12b-7878e1538a42"/>
                    <pic:cNvPicPr>
                      <a:picLocks noChangeAspect="1" noChangeArrowheads="1"/>
                    </pic:cNvPicPr>
                  </pic:nvPicPr>
                  <pic:blipFill>
                    <a:blip r:embed="rId26"/>
                    <a:srcRect/>
                    <a:stretch>
                      <a:fillRect/>
                    </a:stretch>
                  </pic:blipFill>
                  <pic:spPr bwMode="auto">
                    <a:xfrm>
                      <a:off x="0" y="0"/>
                      <a:ext cx="5095875" cy="3105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771775"/>
            <wp:effectExtent l="19050" t="0" r="0" b="0"/>
            <wp:docPr id="22" name="图片_x00205f1c481c-7321-49fe-a8ab-659a91e0745a" descr="495d0013-6fde-4002-872e-7073ddc8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f1c481c-7321-49fe-a8ab-659a91e0745a" descr="495d0013-6fde-4002-872e-7073ddc88222"/>
                    <pic:cNvPicPr>
                      <a:picLocks noChangeAspect="1" noChangeArrowheads="1"/>
                    </pic:cNvPicPr>
                  </pic:nvPicPr>
                  <pic:blipFill>
                    <a:blip r:embed="rId27"/>
                    <a:srcRect/>
                    <a:stretch>
                      <a:fillRect/>
                    </a:stretch>
                  </pic:blipFill>
                  <pic:spPr bwMode="auto">
                    <a:xfrm>
                      <a:off x="0" y="0"/>
                      <a:ext cx="6286500" cy="2771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8"/>
      <w:footerReference w:type="default" r:id="rId2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330E3C">
      <w:pPr>
        <w:rPr>
          <w:color w:val="000000"/>
        </w:rPr>
      </w:pPr>
      <w:r>
        <w:rPr>
          <w:color w:val="000000"/>
        </w:rPr>
        <w:separator/>
      </w:r>
    </w:p>
  </w:endnote>
  <w:endnote w:type="continuationSeparator" w:id="1">
    <w:p w:rsidR="00000000" w:rsidRDefault="00330E3C">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30E3C">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9</w:t>
    </w:r>
    <w:r>
      <w:rPr>
        <w:rStyle w:val="af5"/>
        <w:color w:val="000000"/>
      </w:rPr>
      <w:fldChar w:fldCharType="end"/>
    </w:r>
    <w:r>
      <w:rPr>
        <w:rStyle w:val="af5"/>
        <w:rFonts w:hint="eastAsia"/>
        <w:color w:val="000000"/>
      </w:rPr>
      <w:t>页</w:t>
    </w:r>
  </w:p>
  <w:p>
    <w:pPr>
      <w:jc w:val="center"/>
    </w:pPr>
    <w:r>
      <w:rPr>
        <w:sz w:val="2"/>
        <w:color w:val="FFFFFF"/>
        <w:strike w:val="on"/>
      </w:rPr>
      <w:t>#DownID#:71544552 #Time#:1781143505211#Type#:file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330E3C">
      <w:pPr>
        <w:rPr>
          <w:color w:val="000000"/>
        </w:rPr>
      </w:pPr>
      <w:r>
        <w:rPr>
          <w:color w:val="000000"/>
        </w:rPr>
        <w:separator/>
      </w:r>
    </w:p>
  </w:footnote>
  <w:footnote w:type="continuationSeparator" w:id="1">
    <w:p w:rsidR="00000000" w:rsidRDefault="00330E3C">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30E3C" w:rsidP="00330E3C">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税法基本原理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330E3C"/>
    <w:rsid w:val="00330E3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132452410">
      <w:marLeft w:val="0"/>
      <w:marRight w:val="0"/>
      <w:marTop w:val="0"/>
      <w:marBottom w:val="0"/>
      <w:divBdr>
        <w:top w:val="none" w:sz="0" w:space="0" w:color="auto"/>
        <w:left w:val="none" w:sz="0" w:space="0" w:color="auto"/>
        <w:bottom w:val="none" w:sz="0" w:space="0" w:color="auto"/>
        <w:right w:val="none" w:sz="0" w:space="0" w:color="auto"/>
      </w:divBdr>
    </w:div>
    <w:div w:id="452361124">
      <w:marLeft w:val="0"/>
      <w:marRight w:val="0"/>
      <w:marTop w:val="0"/>
      <w:marBottom w:val="0"/>
      <w:divBdr>
        <w:top w:val="none" w:sz="0" w:space="0" w:color="auto"/>
        <w:left w:val="none" w:sz="0" w:space="0" w:color="auto"/>
        <w:bottom w:val="none" w:sz="0" w:space="0" w:color="auto"/>
        <w:right w:val="none" w:sz="0" w:space="0" w:color="auto"/>
      </w:divBdr>
    </w:div>
    <w:div w:id="178549334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header1.xml" Type="http://schemas.openxmlformats.org/officeDocument/2006/relationships/header"/><Relationship Id="rId29" Target="footer1.xml" Type="http://schemas.openxmlformats.org/officeDocument/2006/relationships/footer"/><Relationship Id="rId3" Target="webSettings.xml" Type="http://schemas.openxmlformats.org/officeDocument/2006/relationships/webSettings"/><Relationship Id="rId30" Target="fontTable.xml" Type="http://schemas.openxmlformats.org/officeDocument/2006/relationships/fontTable"/><Relationship Id="rId31" Target="theme/theme1.xml" Type="http://schemas.openxmlformats.org/officeDocument/2006/relationships/theme"/><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2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2404</Words>
  <Characters>13709</Characters>
  <Application>Microsoft Office Word</Application>
  <DocSecurity>4</DocSecurity>
  <Lines>114</Lines>
  <Paragraphs>32</Paragraphs>
  <ScaleCrop>false</ScaleCrop>
  <Company/>
  <LinksUpToDate>false</LinksUpToDate>
  <CharactersWithSpaces>16081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2026-06-07T01:11:00Z</dcterms:created>
  <dc:creator>CDEL</dc:creator>
  <cp:lastModifiedBy>Windows 用户</cp:lastModifiedBy>
  <dcterms:modified xsi:type="dcterms:W3CDTF">2026-06-07T01:11:00Z</dcterms:modified>
  <cp:revision>2</cp:revision>
</cp:coreProperties>
</file>