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E6FB4" w:rsidP="005E6FB4">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第四章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城市维护建设税</w:t>
      </w:r>
    </w:p>
    <w:p w:rsidR="00000000" w:rsidRDefault="005E6FB4" w:rsidP="005E6FB4">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城市维护建设税</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5E6FB4" w:rsidP="005E6F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本章节城市维护建设税是一个附加税，教育费附加和地方教育附加由于政策和计算与城市维护建设税联系紧密，在此处一并讲解（教材内容在第十一章节非税收入），总体来说三附加属于非重点章节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难　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计算简单，理解简单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题　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单项选择题、多项选择题、或主观题的某一问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重点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城市维护建设税的税率、计税依据及应纳税额的计算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单独看是全书中占比分值最小的一章，但是会嵌合在其他税种中</w:t>
      </w:r>
      <w:r>
        <w:rPr>
          <w:rFonts w:ascii="宋体" w:hAnsi="宋体" w:cs="宋体" w:hint="eastAsia"/>
          <w:color w:val="000000"/>
          <w:sz w:val="21"/>
          <w:szCs w:val="21"/>
        </w:rPr>
        <w:t>计算，比如土地增值税（前置），增值税、消费税（后置）。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分值（以三附加合计分值统计）：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7"/>
        <w:gridCol w:w="1147"/>
        <w:gridCol w:w="1147"/>
        <w:gridCol w:w="1147"/>
        <w:gridCol w:w="1764"/>
        <w:gridCol w:w="838"/>
      </w:tblGrid>
      <w:tr w:rsidR="00000000" w:rsidTr="005E6F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r>
      <w:tr w:rsidR="00000000" w:rsidTr="005E6F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2019</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r>
      <w:tr w:rsidR="00000000" w:rsidTr="005E6F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2020</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r>
      <w:tr w:rsidR="00000000" w:rsidTr="005E6F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5E6F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5E6F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5E6F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p>
        </w:tc>
        <w:tc>
          <w:tcPr>
            <w:tcW w:w="0" w:type="auto"/>
            <w:gridSpan w:val="5"/>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数据缺失</w:t>
            </w:r>
          </w:p>
        </w:tc>
      </w:tr>
      <w:tr w:rsidR="00000000" w:rsidTr="005E6F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5E6F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bl>
    <w:p w:rsidR="00000000" w:rsidRDefault="005E6FB4" w:rsidP="005E6F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知识点：城市维护建设税的概述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《中华人民共和国城市维护建设税法》于</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8</w:t>
      </w:r>
      <w:r>
        <w:rPr>
          <w:rFonts w:ascii="宋体" w:hAnsi="宋体" w:cs="宋体" w:hint="eastAsia"/>
          <w:color w:val="000000"/>
          <w:sz w:val="21"/>
          <w:szCs w:val="21"/>
        </w:rPr>
        <w:t>月</w:t>
      </w:r>
      <w:r>
        <w:rPr>
          <w:rFonts w:ascii="宋体" w:hAnsi="宋体" w:cs="宋体" w:hint="eastAsia"/>
          <w:color w:val="000000"/>
          <w:sz w:val="21"/>
          <w:szCs w:val="21"/>
        </w:rPr>
        <w:t>11</w:t>
      </w:r>
      <w:r>
        <w:rPr>
          <w:rFonts w:ascii="宋体" w:hAnsi="宋体" w:cs="宋体" w:hint="eastAsia"/>
          <w:color w:val="000000"/>
          <w:sz w:val="21"/>
          <w:szCs w:val="21"/>
        </w:rPr>
        <w:t>日第十三届全国人民代表大会常务委员会第二十一次会议通过，自</w:t>
      </w:r>
      <w:r>
        <w:rPr>
          <w:rFonts w:ascii="宋体" w:hAnsi="宋体" w:cs="宋体" w:hint="eastAsia"/>
          <w:color w:val="000000"/>
          <w:sz w:val="21"/>
          <w:szCs w:val="21"/>
        </w:rPr>
        <w:t>2021</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3"/>
        <w:gridCol w:w="2288"/>
        <w:gridCol w:w="5969"/>
      </w:tblGrid>
      <w:tr w:rsidR="00000000" w:rsidTr="005E6FB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城市维护建设税是对缴纳增值税、消费税的单位和个人征收的一种税</w:t>
            </w:r>
          </w:p>
        </w:tc>
      </w:tr>
      <w:tr w:rsidR="00000000" w:rsidTr="005E6FB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属于附加税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随“两税”征收而征收</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根据城镇规模设计税率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城镇规模越大，所需要的建设与维护资金越多，税率越高，反之越低</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征收范围较广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因主体税种征收范围广，随之而广</w:t>
            </w:r>
          </w:p>
        </w:tc>
      </w:tr>
    </w:tbl>
    <w:p w:rsidR="00000000" w:rsidRDefault="005E6FB4" w:rsidP="005E6F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年）关于城市维护建设税的特点，下列说法错误的是（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随</w:t>
      </w:r>
      <w:r>
        <w:rPr>
          <w:rStyle w:val="fontkaiti1"/>
          <w:rFonts w:cs="宋体" w:hint="default"/>
          <w:color w:val="000000"/>
        </w:rPr>
        <w:t>“</w:t>
      </w:r>
      <w:r>
        <w:rPr>
          <w:rStyle w:val="fontkaiti1"/>
          <w:rFonts w:cs="宋体" w:hint="default"/>
          <w:color w:val="000000"/>
        </w:rPr>
        <w:t>两税</w:t>
      </w:r>
      <w:r>
        <w:rPr>
          <w:rStyle w:val="fontkaiti1"/>
          <w:rFonts w:cs="宋体" w:hint="default"/>
          <w:color w:val="000000"/>
        </w:rPr>
        <w:t>”</w:t>
      </w:r>
      <w:r>
        <w:rPr>
          <w:rStyle w:val="fontkaiti1"/>
          <w:rFonts w:cs="宋体" w:hint="default"/>
          <w:color w:val="000000"/>
        </w:rPr>
        <w:t>征收而征收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征收范围较窄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根据城镇规模设计税率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属于一种附加税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『答案解析』城市维护建设税与其他税种相比较，具有以下特点：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）属于一种附加税；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）根据城镇规模设计税率；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）征收范围较广。</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知识点：城市维护建设税的基本规定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3"/>
        <w:gridCol w:w="5569"/>
        <w:gridCol w:w="2368"/>
      </w:tblGrid>
      <w:tr w:rsidR="00000000" w:rsidTr="005E6FB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在中华人民共和国境内缴纳增值税、消费税的单位和个人，为城市维护建设税的纳税人</w:t>
            </w:r>
          </w:p>
        </w:tc>
      </w:tr>
      <w:tr w:rsidR="00000000" w:rsidTr="005E6FB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扣缴义务人</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负有增值税、消费税扣缴义务的单位和个人，在扣缴增值税、消费税的同时扣缴城市维护建设税</w:t>
            </w:r>
          </w:p>
        </w:tc>
      </w:tr>
      <w:tr w:rsidR="00000000" w:rsidTr="005E6FB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城市市区、县城、建制镇，以及税法规定征收“两税”的其他地区</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对进口货物或者境外单位和个人向境内销售劳务、服务、无形资产缴纳的增值税、消费税税额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不征收城市维护建设税</w:t>
            </w:r>
            <w:r>
              <w:rPr>
                <w:rStyle w:val="font14zd3"/>
                <w:rFonts w:ascii="宋体" w:hAnsi="宋体" w:cs="宋体" w:hint="eastAsia"/>
              </w:rPr>
              <w:t>【进口不征】</w:t>
            </w:r>
          </w:p>
        </w:tc>
      </w:tr>
    </w:tbl>
    <w:p w:rsidR="00000000" w:rsidRDefault="005E6FB4" w:rsidP="005E6F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4"/>
        <w:gridCol w:w="939"/>
        <w:gridCol w:w="1977"/>
        <w:gridCol w:w="2392"/>
        <w:gridCol w:w="3058"/>
      </w:tblGrid>
      <w:tr w:rsidR="00000000" w:rsidTr="005E6FB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地区差别比例税率</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纳税人所在地在市区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纳税人所在地在县城、镇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纳税人所在地不在市、县、镇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指纳税人住所地或者与纳税人生产经营活动相关的其他地点，具体地点由省、自治区、直辖市确定</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特殊适用</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跨地区提供建筑服务、销售和出租不动产的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在建筑服务发生地、不动产所在地</w:t>
            </w:r>
            <w:r>
              <w:rPr>
                <w:rStyle w:val="font14zd3"/>
                <w:rFonts w:ascii="宋体" w:hAnsi="宋体" w:cs="宋体" w:hint="eastAsia"/>
              </w:rPr>
              <w:t>预缴</w:t>
            </w:r>
            <w:r>
              <w:rPr>
                <w:rFonts w:ascii="宋体" w:hAnsi="宋体" w:cs="宋体" w:hint="eastAsia"/>
                <w:color w:val="000000"/>
                <w:sz w:val="21"/>
                <w:szCs w:val="21"/>
              </w:rPr>
              <w:t>增值税时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Style w:val="font14zd3"/>
                <w:rFonts w:ascii="宋体" w:hAnsi="宋体" w:cs="宋体" w:hint="eastAsia"/>
              </w:rPr>
              <w:t>预缴</w:t>
            </w:r>
            <w:r>
              <w:rPr>
                <w:rFonts w:ascii="宋体" w:hAnsi="宋体" w:cs="宋体" w:hint="eastAsia"/>
                <w:color w:val="000000"/>
                <w:sz w:val="21"/>
                <w:szCs w:val="21"/>
              </w:rPr>
              <w:t>增值税税额×</w:t>
            </w:r>
            <w:r>
              <w:rPr>
                <w:rStyle w:val="font14zd3"/>
                <w:rFonts w:ascii="宋体" w:hAnsi="宋体" w:cs="宋体" w:hint="eastAsia"/>
              </w:rPr>
              <w:t>预缴</w:t>
            </w:r>
            <w:r>
              <w:rPr>
                <w:rFonts w:ascii="宋体" w:hAnsi="宋体" w:cs="宋体" w:hint="eastAsia"/>
                <w:color w:val="000000"/>
                <w:sz w:val="21"/>
                <w:szCs w:val="21"/>
              </w:rPr>
              <w:t>增值税所在地的适用税率</w:t>
            </w:r>
            <w:r>
              <w:rPr>
                <w:rStyle w:val="font14zd3"/>
                <w:rFonts w:ascii="宋体" w:hAnsi="宋体" w:cs="宋体" w:hint="eastAsia"/>
              </w:rPr>
              <w:t>【预缴跟上】</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预缴增值税的纳税人在其机构所在地</w:t>
            </w:r>
            <w:r>
              <w:rPr>
                <w:rStyle w:val="font14zd3"/>
                <w:rFonts w:ascii="宋体" w:hAnsi="宋体" w:cs="宋体" w:hint="eastAsia"/>
              </w:rPr>
              <w:t>申报</w:t>
            </w:r>
            <w:r>
              <w:rPr>
                <w:rFonts w:ascii="宋体" w:hAnsi="宋体" w:cs="宋体" w:hint="eastAsia"/>
                <w:color w:val="000000"/>
                <w:sz w:val="21"/>
                <w:szCs w:val="21"/>
              </w:rPr>
              <w:t>缴纳增值税时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应纳税额＝实际缴纳的增值税税额×机构所在地的适用税率</w:t>
            </w:r>
          </w:p>
        </w:tc>
      </w:tr>
    </w:tbl>
    <w:p w:rsidR="00000000" w:rsidRDefault="005E6FB4" w:rsidP="005E6FB4">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6"/>
        <w:gridCol w:w="899"/>
        <w:gridCol w:w="2125"/>
        <w:gridCol w:w="5390"/>
      </w:tblGrid>
      <w:tr w:rsidR="00000000" w:rsidTr="005E6FB4">
        <w:trPr>
          <w:trHeight w:val="300"/>
          <w:jc w:val="center"/>
        </w:trPr>
        <w:tc>
          <w:tcPr>
            <w:tcW w:w="416"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119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特殊适用</w:t>
            </w:r>
          </w:p>
        </w:tc>
        <w:tc>
          <w:tcPr>
            <w:tcW w:w="29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由受托方代收、代扣“两税”的单位和个人</w:t>
            </w:r>
            <w:r>
              <w:rPr>
                <w:rStyle w:val="font14zd3"/>
                <w:rFonts w:ascii="宋体" w:hAnsi="宋体" w:cs="宋体" w:hint="eastAsia"/>
              </w:rPr>
              <w:t>【代收带上】</w:t>
            </w:r>
          </w:p>
        </w:tc>
        <w:tc>
          <w:tcPr>
            <w:tcW w:w="802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按纳税人缴纳“两税”所在地的规定税率就地缴纳城市维护建设税</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29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流动经营等无固定纳税地点的单位和个人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29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行政区划变更的</w:t>
            </w:r>
          </w:p>
        </w:tc>
        <w:tc>
          <w:tcPr>
            <w:tcW w:w="80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自变更完成当月起适用新行政区划对应的城市维护建设税税率，纳税人在变更完成当月的下一个纳税申报期按新税率申报缴纳</w:t>
            </w:r>
          </w:p>
        </w:tc>
      </w:tr>
    </w:tbl>
    <w:p w:rsidR="00000000" w:rsidRDefault="005E6FB4" w:rsidP="005E6F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年）城市维护建设税采用的税率形式是（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产品比例税率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行业</w:t>
      </w:r>
      <w:r>
        <w:rPr>
          <w:rStyle w:val="fontkaiti1"/>
          <w:rFonts w:cs="宋体" w:hint="default"/>
          <w:color w:val="000000"/>
        </w:rPr>
        <w:t>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地区差别比例税率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有幅度的比率税率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lastRenderedPageBreak/>
        <w:t xml:space="preserve">　　『答案解析』城市维护建设税实行地区差别比例税率。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城市维护建设税原则上不单独规定减免税。以下特殊：</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4"/>
        <w:gridCol w:w="5217"/>
        <w:gridCol w:w="2869"/>
      </w:tblGrid>
      <w:tr w:rsidR="00000000" w:rsidTr="005E6FB4">
        <w:trPr>
          <w:trHeight w:val="30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6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w:t>
            </w:r>
          </w:p>
        </w:tc>
      </w:tr>
      <w:tr w:rsidR="00000000" w:rsidTr="005E6FB4">
        <w:trPr>
          <w:trHeight w:val="300"/>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特殊产业和群体</w:t>
            </w: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黄金</w:t>
            </w:r>
            <w:r>
              <w:rPr>
                <w:rFonts w:ascii="宋体" w:hAnsi="宋体" w:cs="宋体" w:hint="eastAsia"/>
                <w:color w:val="000000"/>
                <w:sz w:val="21"/>
                <w:szCs w:val="21"/>
              </w:rPr>
              <w:t>交易所会员单位通过黄金交易所销售且发生实物交割的标准黄金</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Style w:val="font14zd3"/>
                <w:rFonts w:ascii="宋体" w:hAnsi="宋体" w:cs="宋体" w:hint="eastAsia"/>
              </w:rPr>
              <w:t>免征城市维护建设税</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45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上海期货交易所会员和客户通过上海期货交易所销售标准黄金</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发生实物交割但未出库的，</w:t>
            </w:r>
            <w:r>
              <w:rPr>
                <w:rStyle w:val="font14zd3"/>
                <w:rFonts w:ascii="宋体" w:hAnsi="宋体" w:cs="宋体" w:hint="eastAsia"/>
              </w:rPr>
              <w:t>免征增值税</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发生实物交割并已出</w:t>
            </w:r>
            <w:r>
              <w:rPr>
                <w:rFonts w:ascii="宋体" w:hAnsi="宋体" w:cs="宋体" w:hint="eastAsia"/>
                <w:color w:val="000000"/>
                <w:sz w:val="21"/>
                <w:szCs w:val="21"/>
              </w:rPr>
              <w:t>库的，由税务机关按照实际交割价格代开增值税专用发票，实行</w:t>
            </w:r>
            <w:r>
              <w:rPr>
                <w:rStyle w:val="font14zd3"/>
                <w:rFonts w:ascii="宋体" w:hAnsi="宋体" w:cs="宋体" w:hint="eastAsia"/>
              </w:rPr>
              <w:t>增值税即征即退</w:t>
            </w:r>
            <w:r>
              <w:rPr>
                <w:rFonts w:ascii="宋体" w:hAnsi="宋体" w:cs="宋体" w:hint="eastAsia"/>
                <w:color w:val="000000"/>
                <w:sz w:val="21"/>
                <w:szCs w:val="21"/>
              </w:rPr>
              <w:t>的政策，同时</w:t>
            </w:r>
            <w:r>
              <w:rPr>
                <w:rStyle w:val="font14zd3"/>
                <w:rFonts w:ascii="宋体" w:hAnsi="宋体" w:cs="宋体" w:hint="eastAsia"/>
              </w:rPr>
              <w:t>免征城市维护建设税和教育费附加</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Style w:val="font14zd3"/>
                <w:rFonts w:ascii="宋体" w:hAnsi="宋体" w:cs="宋体" w:hint="eastAsia"/>
              </w:rPr>
              <w:t>退役士兵、脱贫人口、毕业年度内自主创业等重点群体</w:t>
            </w:r>
            <w:r>
              <w:rPr>
                <w:rFonts w:ascii="宋体" w:hAnsi="宋体" w:cs="宋体" w:hint="eastAsia"/>
                <w:color w:val="000000"/>
                <w:sz w:val="21"/>
                <w:szCs w:val="21"/>
              </w:rPr>
              <w:t>（</w:t>
            </w:r>
            <w:r>
              <w:rPr>
                <w:rFonts w:ascii="宋体" w:hAnsi="宋体" w:cs="宋体" w:hint="eastAsia"/>
                <w:color w:val="000000"/>
                <w:sz w:val="21"/>
                <w:szCs w:val="21"/>
              </w:rPr>
              <w:t>2023.1.1-2027.12.31</w:t>
            </w:r>
            <w:r>
              <w:rPr>
                <w:rFonts w:ascii="宋体" w:hAnsi="宋体" w:cs="宋体" w:hint="eastAsia"/>
                <w:color w:val="000000"/>
                <w:sz w:val="21"/>
                <w:szCs w:val="21"/>
              </w:rPr>
              <w:t>）创业</w:t>
            </w:r>
          </w:p>
        </w:tc>
        <w:tc>
          <w:tcPr>
            <w:tcW w:w="67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Style w:val="font14zd3"/>
                <w:rFonts w:ascii="宋体" w:hAnsi="宋体" w:cs="宋体" w:hint="eastAsia"/>
              </w:rPr>
              <w:t>创业：</w:t>
            </w:r>
            <w:r>
              <w:rPr>
                <w:rFonts w:ascii="宋体" w:hAnsi="宋体" w:cs="宋体" w:hint="eastAsia"/>
                <w:color w:val="000000"/>
                <w:sz w:val="21"/>
                <w:szCs w:val="21"/>
              </w:rPr>
              <w:t>自办理个体工商户登记当月起，在</w:t>
            </w:r>
            <w:r>
              <w:rPr>
                <w:rFonts w:ascii="宋体" w:hAnsi="宋体" w:cs="宋体" w:hint="eastAsia"/>
                <w:color w:val="000000"/>
                <w:sz w:val="21"/>
                <w:szCs w:val="21"/>
              </w:rPr>
              <w:t>3</w:t>
            </w:r>
            <w:r>
              <w:rPr>
                <w:rFonts w:ascii="宋体" w:hAnsi="宋体" w:cs="宋体" w:hint="eastAsia"/>
                <w:color w:val="000000"/>
                <w:sz w:val="21"/>
                <w:szCs w:val="21"/>
              </w:rPr>
              <w:t>年（</w:t>
            </w:r>
            <w:r>
              <w:rPr>
                <w:rFonts w:ascii="宋体" w:hAnsi="宋体" w:cs="宋体" w:hint="eastAsia"/>
                <w:color w:val="000000"/>
                <w:sz w:val="21"/>
                <w:szCs w:val="21"/>
              </w:rPr>
              <w:t>36</w:t>
            </w:r>
            <w:r>
              <w:rPr>
                <w:rFonts w:ascii="宋体" w:hAnsi="宋体" w:cs="宋体" w:hint="eastAsia"/>
                <w:color w:val="000000"/>
                <w:sz w:val="21"/>
                <w:szCs w:val="21"/>
              </w:rPr>
              <w:t>个月，下同）内按每户每年</w:t>
            </w:r>
            <w:r>
              <w:rPr>
                <w:rFonts w:ascii="宋体" w:hAnsi="宋体" w:cs="宋体" w:hint="eastAsia"/>
                <w:color w:val="000000"/>
                <w:sz w:val="21"/>
                <w:szCs w:val="21"/>
              </w:rPr>
              <w:t>20000</w:t>
            </w:r>
            <w:r>
              <w:rPr>
                <w:rFonts w:ascii="宋体" w:hAnsi="宋体" w:cs="宋体" w:hint="eastAsia"/>
                <w:color w:val="000000"/>
                <w:sz w:val="21"/>
                <w:szCs w:val="21"/>
              </w:rPr>
              <w:t>元为限额依次扣减其当年实际应缴纳的增值税、</w:t>
            </w:r>
            <w:r>
              <w:rPr>
                <w:rStyle w:val="font14zd3"/>
                <w:rFonts w:ascii="宋体" w:hAnsi="宋体" w:cs="宋体" w:hint="eastAsia"/>
              </w:rPr>
              <w:t>城市维护建设税、教育费附加、地方教育附加</w:t>
            </w:r>
            <w:r>
              <w:rPr>
                <w:rFonts w:ascii="宋体" w:hAnsi="宋体" w:cs="宋体" w:hint="eastAsia"/>
                <w:color w:val="000000"/>
                <w:sz w:val="21"/>
                <w:szCs w:val="21"/>
              </w:rPr>
              <w:t>和个人所得税。</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 xml:space="preserve">　限额标准最高可上浮</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就业：</w:t>
            </w:r>
            <w:r>
              <w:rPr>
                <w:rFonts w:ascii="宋体" w:hAnsi="宋体" w:cs="宋体" w:hint="eastAsia"/>
                <w:color w:val="000000"/>
                <w:sz w:val="21"/>
                <w:szCs w:val="21"/>
              </w:rPr>
              <w:t>企业招用自主就业退役士兵，脱贫人口，以及符合条件的失业人员，与其</w:t>
            </w:r>
            <w:r>
              <w:rPr>
                <w:rFonts w:ascii="宋体" w:hAnsi="宋体" w:cs="宋体" w:hint="eastAsia"/>
                <w:color w:val="000000"/>
                <w:sz w:val="21"/>
                <w:szCs w:val="21"/>
              </w:rPr>
              <w:t>签订</w:t>
            </w:r>
            <w:r>
              <w:rPr>
                <w:rFonts w:ascii="宋体" w:hAnsi="宋体" w:cs="宋体" w:hint="eastAsia"/>
                <w:color w:val="000000"/>
                <w:sz w:val="21"/>
                <w:szCs w:val="21"/>
              </w:rPr>
              <w:t>1</w:t>
            </w:r>
            <w:r>
              <w:rPr>
                <w:rFonts w:ascii="宋体" w:hAnsi="宋体" w:cs="宋体" w:hint="eastAsia"/>
                <w:color w:val="000000"/>
                <w:sz w:val="21"/>
                <w:szCs w:val="21"/>
              </w:rPr>
              <w:t>年以上期限劳动合同并依法缴纳社会保险费的，自签订劳动合同并缴纳社会保险当月起，在</w:t>
            </w:r>
            <w:r>
              <w:rPr>
                <w:rFonts w:ascii="宋体" w:hAnsi="宋体" w:cs="宋体" w:hint="eastAsia"/>
                <w:color w:val="000000"/>
                <w:sz w:val="21"/>
                <w:szCs w:val="21"/>
              </w:rPr>
              <w:t>3</w:t>
            </w:r>
            <w:r>
              <w:rPr>
                <w:rFonts w:ascii="宋体" w:hAnsi="宋体" w:cs="宋体" w:hint="eastAsia"/>
                <w:color w:val="000000"/>
                <w:sz w:val="21"/>
                <w:szCs w:val="21"/>
              </w:rPr>
              <w:t>年内按实际招用人数予以定额依次扣减增值税、</w:t>
            </w:r>
            <w:r>
              <w:rPr>
                <w:rStyle w:val="font14zd3"/>
                <w:rFonts w:ascii="宋体" w:hAnsi="宋体" w:cs="宋体" w:hint="eastAsia"/>
              </w:rPr>
              <w:t>城市维护建设税、教育费附加、地方教育附加</w:t>
            </w:r>
            <w:r>
              <w:rPr>
                <w:rFonts w:ascii="宋体" w:hAnsi="宋体" w:cs="宋体" w:hint="eastAsia"/>
                <w:color w:val="000000"/>
                <w:sz w:val="21"/>
                <w:szCs w:val="21"/>
              </w:rPr>
              <w:t>和企业所得税优惠。</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定额标准为每人每年</w:t>
            </w:r>
            <w:r>
              <w:rPr>
                <w:rFonts w:ascii="宋体" w:hAnsi="宋体" w:cs="宋体" w:hint="eastAsia"/>
                <w:color w:val="000000"/>
                <w:sz w:val="21"/>
                <w:szCs w:val="21"/>
              </w:rPr>
              <w:t>6000</w:t>
            </w:r>
            <w:r>
              <w:rPr>
                <w:rFonts w:ascii="宋体" w:hAnsi="宋体" w:cs="宋体" w:hint="eastAsia"/>
                <w:color w:val="000000"/>
                <w:sz w:val="21"/>
                <w:szCs w:val="21"/>
              </w:rPr>
              <w:t>元。</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就业政策中：退役士兵政策最高可上浮</w:t>
            </w:r>
            <w:r>
              <w:rPr>
                <w:rFonts w:ascii="宋体" w:hAnsi="宋体" w:cs="宋体" w:hint="eastAsia"/>
                <w:color w:val="000000"/>
                <w:sz w:val="21"/>
                <w:szCs w:val="21"/>
              </w:rPr>
              <w:t>50</w:t>
            </w:r>
            <w:r>
              <w:rPr>
                <w:rFonts w:ascii="宋体" w:hAnsi="宋体" w:cs="宋体" w:hint="eastAsia"/>
                <w:color w:val="000000"/>
                <w:sz w:val="21"/>
                <w:szCs w:val="21"/>
              </w:rPr>
              <w:t>％，脱贫人口等重点群体政策最高可上浮</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城市维护建设税、教育费附加、地方教育附加的计税依据是享受本项税收优惠政策</w:t>
            </w:r>
            <w:r>
              <w:rPr>
                <w:rStyle w:val="font14zd3"/>
                <w:rFonts w:ascii="宋体" w:hAnsi="宋体" w:cs="宋体" w:hint="eastAsia"/>
              </w:rPr>
              <w:t>前</w:t>
            </w:r>
            <w:r>
              <w:rPr>
                <w:rFonts w:ascii="宋体" w:hAnsi="宋体" w:cs="宋体" w:hint="eastAsia"/>
                <w:color w:val="000000"/>
                <w:sz w:val="21"/>
                <w:szCs w:val="21"/>
              </w:rPr>
              <w:t>的增值税应纳税额</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Style w:val="font14zd3"/>
                <w:rFonts w:ascii="宋体" w:hAnsi="宋体" w:cs="宋体" w:hint="eastAsia"/>
              </w:rPr>
              <w:t>退役士兵、脱贫人口、失业登记等重点群体</w:t>
            </w:r>
            <w:r>
              <w:rPr>
                <w:rFonts w:ascii="宋体" w:hAnsi="宋体" w:cs="宋体" w:hint="eastAsia"/>
                <w:color w:val="000000"/>
                <w:sz w:val="21"/>
                <w:szCs w:val="21"/>
              </w:rPr>
              <w:t>（</w:t>
            </w:r>
            <w:r>
              <w:rPr>
                <w:rFonts w:ascii="宋体" w:hAnsi="宋体" w:cs="宋体" w:hint="eastAsia"/>
                <w:color w:val="000000"/>
                <w:sz w:val="21"/>
                <w:szCs w:val="21"/>
              </w:rPr>
              <w:t>2023.1.1-2027.12.31</w:t>
            </w:r>
            <w:r>
              <w:rPr>
                <w:rFonts w:ascii="宋体" w:hAnsi="宋体" w:cs="宋体" w:hint="eastAsia"/>
                <w:color w:val="000000"/>
                <w:sz w:val="21"/>
                <w:szCs w:val="21"/>
              </w:rPr>
              <w:t>）就业</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经中国人民银行依法决定</w:t>
            </w:r>
            <w:r>
              <w:rPr>
                <w:rStyle w:val="font14zd3"/>
                <w:rFonts w:ascii="宋体" w:hAnsi="宋体" w:cs="宋体" w:hint="eastAsia"/>
              </w:rPr>
              <w:t>撤销的金融机构</w:t>
            </w:r>
            <w:r>
              <w:rPr>
                <w:rFonts w:ascii="宋体" w:hAnsi="宋体" w:cs="宋体" w:hint="eastAsia"/>
                <w:color w:val="000000"/>
                <w:sz w:val="21"/>
                <w:szCs w:val="21"/>
              </w:rPr>
              <w:t>及其分设于各地的分支机构（包括被依法撤销的商业银行、信托投资公司、财务公司、金融租赁公司、城市信用社和农村信用社），</w:t>
            </w:r>
            <w:r>
              <w:rPr>
                <w:rStyle w:val="font14zd3"/>
                <w:rFonts w:ascii="宋体" w:hAnsi="宋体" w:cs="宋体" w:hint="eastAsia"/>
              </w:rPr>
              <w:t>用其财产清偿债务时</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免征被撤销金融机构转让货物、不动产、无形资产、有价证券、票据等应缴纳的增值税、</w:t>
            </w:r>
            <w:r>
              <w:rPr>
                <w:rStyle w:val="font14zd3"/>
                <w:rFonts w:ascii="宋体" w:hAnsi="宋体" w:cs="宋体" w:hint="eastAsia"/>
              </w:rPr>
              <w:t>城市维护建设税、教育费附加</w:t>
            </w:r>
            <w:r>
              <w:rPr>
                <w:rFonts w:ascii="宋体" w:hAnsi="宋体" w:cs="宋体" w:hint="eastAsia"/>
                <w:color w:val="000000"/>
                <w:sz w:val="21"/>
                <w:szCs w:val="21"/>
              </w:rPr>
              <w:t>和土地增值税</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财税〔</w:t>
            </w:r>
            <w:r>
              <w:rPr>
                <w:rFonts w:ascii="宋体" w:hAnsi="宋体" w:cs="宋体" w:hint="eastAsia"/>
                <w:color w:val="000000"/>
                <w:sz w:val="21"/>
                <w:szCs w:val="21"/>
              </w:rPr>
              <w:t>2003</w:t>
            </w:r>
            <w:r>
              <w:rPr>
                <w:rFonts w:ascii="宋体" w:hAnsi="宋体" w:cs="宋体" w:hint="eastAsia"/>
                <w:color w:val="000000"/>
                <w:sz w:val="21"/>
                <w:szCs w:val="21"/>
              </w:rPr>
              <w:t>〕</w:t>
            </w:r>
            <w:r>
              <w:rPr>
                <w:rFonts w:ascii="宋体" w:hAnsi="宋体" w:cs="宋体" w:hint="eastAsia"/>
                <w:color w:val="000000"/>
                <w:sz w:val="21"/>
                <w:szCs w:val="21"/>
              </w:rPr>
              <w:t>141</w:t>
            </w:r>
            <w:r>
              <w:rPr>
                <w:rFonts w:ascii="宋体" w:hAnsi="宋体" w:cs="宋体" w:hint="eastAsia"/>
                <w:color w:val="000000"/>
                <w:sz w:val="21"/>
                <w:szCs w:val="21"/>
              </w:rPr>
              <w:t>号同时还有免征印花税，免征房产税、城镇土地使用税和车船使用税，免征契税的政策</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日，对增值税</w:t>
            </w:r>
            <w:r>
              <w:rPr>
                <w:rStyle w:val="font14zd3"/>
                <w:rFonts w:ascii="宋体" w:hAnsi="宋体" w:cs="宋体" w:hint="eastAsia"/>
              </w:rPr>
              <w:t>小规模纳税人、小型微利企业和个体工商户（六税两费减半）</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Style w:val="font14zd3"/>
                <w:rFonts w:ascii="宋体" w:hAnsi="宋体" w:cs="宋体" w:hint="eastAsia"/>
              </w:rPr>
              <w:t>减半</w:t>
            </w:r>
            <w:r>
              <w:rPr>
                <w:rFonts w:ascii="宋体" w:hAnsi="宋体" w:cs="宋体" w:hint="eastAsia"/>
                <w:color w:val="000000"/>
                <w:sz w:val="21"/>
                <w:szCs w:val="21"/>
              </w:rPr>
              <w:t>征收资源税（不含水资源税）、</w:t>
            </w:r>
            <w:r>
              <w:rPr>
                <w:rStyle w:val="font14zd3"/>
                <w:rFonts w:ascii="宋体" w:hAnsi="宋体" w:cs="宋体" w:hint="eastAsia"/>
              </w:rPr>
              <w:t>城市维护建设税</w:t>
            </w:r>
            <w:r>
              <w:rPr>
                <w:rFonts w:ascii="宋体" w:hAnsi="宋体" w:cs="宋体" w:hint="eastAsia"/>
                <w:color w:val="000000"/>
                <w:sz w:val="21"/>
                <w:szCs w:val="21"/>
              </w:rPr>
              <w:t>、房产税、城镇土地使用税、印花税（不含证券交易印花税）、耕地占用税和</w:t>
            </w:r>
            <w:r>
              <w:rPr>
                <w:rStyle w:val="font14zd3"/>
                <w:rFonts w:ascii="宋体" w:hAnsi="宋体" w:cs="宋体" w:hint="eastAsia"/>
              </w:rPr>
              <w:t>教育费附加、地方教育附加</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增值税小规模纳税人、小型微利企业和个体工商户已依法享受资源税、城市维护建设税、房产税、城镇土地使用税、印花税、耕地占用税、教育费附加、地方教育附加等其他优惠政策的，</w:t>
            </w:r>
            <w:r>
              <w:rPr>
                <w:rStyle w:val="font14zd3"/>
                <w:rFonts w:ascii="宋体" w:hAnsi="宋体" w:cs="宋体" w:hint="eastAsia"/>
              </w:rPr>
              <w:t>可叠加</w:t>
            </w:r>
            <w:r>
              <w:rPr>
                <w:rFonts w:ascii="宋体" w:hAnsi="宋体" w:cs="宋体" w:hint="eastAsia"/>
                <w:color w:val="000000"/>
                <w:sz w:val="21"/>
                <w:szCs w:val="21"/>
              </w:rPr>
              <w:t>享受上述优惠政策</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继续对经营性文化事业单位转制为企业有关税收优惠（执行至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对经</w:t>
            </w:r>
            <w:r>
              <w:rPr>
                <w:rFonts w:ascii="宋体" w:hAnsi="宋体" w:cs="宋体" w:hint="eastAsia"/>
                <w:color w:val="000000"/>
                <w:sz w:val="21"/>
                <w:szCs w:val="21"/>
              </w:rPr>
              <w:t>营性文化事业单位转制中资产评估增值、资产转让或划转涉及的</w:t>
            </w:r>
            <w:r>
              <w:rPr>
                <w:rStyle w:val="font14zd3"/>
                <w:rFonts w:ascii="宋体" w:hAnsi="宋体" w:cs="宋体" w:hint="eastAsia"/>
              </w:rPr>
              <w:t>企业所得税、增值税、城市维护建设税、契税、印花税</w:t>
            </w:r>
            <w:r>
              <w:rPr>
                <w:rFonts w:ascii="宋体" w:hAnsi="宋体" w:cs="宋体" w:hint="eastAsia"/>
                <w:color w:val="000000"/>
                <w:sz w:val="21"/>
                <w:szCs w:val="21"/>
              </w:rPr>
              <w:t>等，符合现行规定的享受相应税收优惠政策</w:t>
            </w:r>
          </w:p>
        </w:tc>
      </w:tr>
      <w:tr w:rsidR="00000000" w:rsidTr="005E6FB4">
        <w:trPr>
          <w:trHeight w:val="30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重大公共基础设施建设</w:t>
            </w: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对国家重大水利工程建设基金</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Style w:val="font14zd3"/>
                <w:rFonts w:ascii="宋体" w:hAnsi="宋体" w:cs="宋体" w:hint="eastAsia"/>
              </w:rPr>
              <w:t>免征城市维护建设税</w:t>
            </w:r>
          </w:p>
        </w:tc>
      </w:tr>
      <w:tr w:rsidR="00000000" w:rsidTr="005E6FB4">
        <w:trPr>
          <w:trHeight w:val="300"/>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退税与否</w:t>
            </w: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对由于减免增值税、消费税而发生的</w:t>
            </w:r>
            <w:r>
              <w:rPr>
                <w:rStyle w:val="font14zd3"/>
                <w:rFonts w:ascii="宋体" w:hAnsi="宋体" w:cs="宋体" w:hint="eastAsia"/>
              </w:rPr>
              <w:t>退税</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同时</w:t>
            </w:r>
            <w:r>
              <w:rPr>
                <w:rStyle w:val="font14zd3"/>
                <w:rFonts w:ascii="宋体" w:hAnsi="宋体" w:cs="宋体" w:hint="eastAsia"/>
              </w:rPr>
              <w:t>退</w:t>
            </w:r>
            <w:r>
              <w:rPr>
                <w:rFonts w:ascii="宋体" w:hAnsi="宋体" w:cs="宋体" w:hint="eastAsia"/>
                <w:color w:val="000000"/>
                <w:sz w:val="21"/>
                <w:szCs w:val="21"/>
              </w:rPr>
              <w:t>还已缴纳的城市维护建设税</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对出口产品退还增值税、消费税的</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不退还已缴纳的城市维护建设税</w:t>
            </w:r>
            <w:r>
              <w:rPr>
                <w:rStyle w:val="font14zd3"/>
                <w:rFonts w:ascii="宋体" w:hAnsi="宋体" w:cs="宋体" w:hint="eastAsia"/>
              </w:rPr>
              <w:t>【出口不退】</w:t>
            </w:r>
          </w:p>
        </w:tc>
      </w:tr>
      <w:tr w:rsidR="00000000" w:rsidTr="005E6F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5E6FB4" w:rsidP="005E6FB4">
            <w:pPr>
              <w:spacing w:line="276" w:lineRule="auto"/>
              <w:textAlignment w:val="center"/>
              <w:rPr>
                <w:rFonts w:ascii="宋体" w:hAnsi="宋体" w:cs="宋体"/>
                <w:color w:val="000000"/>
                <w:sz w:val="21"/>
                <w:szCs w:val="21"/>
              </w:rPr>
            </w:pP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对增值税、消费税“两税”</w:t>
            </w:r>
            <w:r>
              <w:rPr>
                <w:rStyle w:val="font14zd3"/>
                <w:rFonts w:ascii="宋体" w:hAnsi="宋体" w:cs="宋体" w:hint="eastAsia"/>
              </w:rPr>
              <w:t>实行先征后返、先征后退、即征即退</w:t>
            </w:r>
            <w:r>
              <w:rPr>
                <w:rFonts w:ascii="宋体" w:hAnsi="宋体" w:cs="宋体" w:hint="eastAsia"/>
                <w:color w:val="000000"/>
                <w:sz w:val="21"/>
                <w:szCs w:val="21"/>
              </w:rPr>
              <w:t>办法的，除另有规定外，对随“两税”附征</w:t>
            </w:r>
            <w:r>
              <w:rPr>
                <w:rFonts w:ascii="宋体" w:hAnsi="宋体" w:cs="宋体" w:hint="eastAsia"/>
                <w:color w:val="000000"/>
                <w:sz w:val="21"/>
                <w:szCs w:val="21"/>
              </w:rPr>
              <w:t>的城市维护建设税和教育费附加</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Style w:val="font14zd3"/>
                <w:rFonts w:ascii="宋体" w:hAnsi="宋体" w:cs="宋体" w:hint="eastAsia"/>
              </w:rPr>
              <w:t>一律不予退（返）还</w:t>
            </w:r>
          </w:p>
        </w:tc>
      </w:tr>
      <w:tr w:rsidR="00000000" w:rsidTr="005E6FB4">
        <w:trPr>
          <w:trHeight w:val="300"/>
          <w:jc w:val="center"/>
        </w:trPr>
        <w:tc>
          <w:tcPr>
            <w:tcW w:w="121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Style w:val="font14zd3"/>
                <w:rFonts w:ascii="宋体" w:hAnsi="宋体" w:cs="宋体" w:hint="eastAsia"/>
              </w:rPr>
              <w:t>【相关链接】</w:t>
            </w:r>
            <w:r>
              <w:rPr>
                <w:rFonts w:ascii="宋体" w:hAnsi="宋体" w:cs="宋体" w:hint="eastAsia"/>
                <w:color w:val="000000"/>
                <w:sz w:val="21"/>
                <w:szCs w:val="21"/>
              </w:rPr>
              <w:t>对进口货物或者境外单位和个人向境内销售劳务、服务、无形资产缴纳的增值税、消费税税额</w:t>
            </w:r>
          </w:p>
        </w:tc>
        <w:tc>
          <w:tcPr>
            <w:tcW w:w="6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不征收城市维护建设税</w:t>
            </w:r>
            <w:r>
              <w:rPr>
                <w:rStyle w:val="font14zd3"/>
                <w:rFonts w:ascii="宋体" w:hAnsi="宋体" w:cs="宋体" w:hint="eastAsia"/>
              </w:rPr>
              <w:t>【进口不征】</w:t>
            </w:r>
          </w:p>
        </w:tc>
      </w:tr>
    </w:tbl>
    <w:p w:rsidR="00000000" w:rsidRDefault="005E6FB4" w:rsidP="005E6F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（二）计税依据与应纳税额的计算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Style w:val="font14zd2"/>
          <w:rFonts w:ascii="宋体" w:hAnsi="宋体" w:cs="宋体" w:hint="eastAsia"/>
        </w:rPr>
        <w:t>实际缴纳</w:t>
      </w:r>
      <w:r>
        <w:rPr>
          <w:rFonts w:ascii="宋体" w:hAnsi="宋体" w:cs="宋体" w:hint="eastAsia"/>
          <w:color w:val="000000"/>
          <w:sz w:val="21"/>
          <w:szCs w:val="21"/>
        </w:rPr>
        <w:t>的增值税额＋</w:t>
      </w:r>
      <w:r>
        <w:rPr>
          <w:rStyle w:val="font14zd2"/>
          <w:rFonts w:ascii="宋体" w:hAnsi="宋体" w:cs="宋体" w:hint="eastAsia"/>
        </w:rPr>
        <w:t>实际缴纳</w:t>
      </w:r>
      <w:r>
        <w:rPr>
          <w:rFonts w:ascii="宋体" w:hAnsi="宋体" w:cs="宋体" w:hint="eastAsia"/>
          <w:color w:val="000000"/>
          <w:sz w:val="21"/>
          <w:szCs w:val="21"/>
        </w:rPr>
        <w:t>的消费税额）×适用税率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（实际缴纳的增值税额</w:t>
      </w:r>
      <w:r>
        <w:rPr>
          <w:rFonts w:ascii="宋体" w:hAnsi="宋体" w:cs="宋体" w:hint="eastAsia"/>
          <w:color w:val="000000"/>
          <w:sz w:val="21"/>
          <w:szCs w:val="21"/>
        </w:rPr>
        <w:t>+</w:t>
      </w:r>
      <w:r>
        <w:rPr>
          <w:rFonts w:ascii="宋体" w:hAnsi="宋体" w:cs="宋体" w:hint="eastAsia"/>
          <w:color w:val="000000"/>
          <w:sz w:val="21"/>
          <w:szCs w:val="21"/>
        </w:rPr>
        <w:t>实际缴纳的消费税额）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29000" cy="495300"/>
            <wp:effectExtent l="0" t="0" r="0" b="0"/>
            <wp:docPr id="1" name="图片_x0020900fdc48-624b-409a-b626-9e640721401f" descr="0394748d-f9c1-4286-9535-0ff4018b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00fdc48-624b-409a-b626-9e640721401f" descr="0394748d-f9c1-4286-9535-0ff4018b0100"/>
                    <pic:cNvPicPr>
                      <a:picLocks noChangeAspect="1" noChangeArrowheads="1"/>
                    </pic:cNvPicPr>
                  </pic:nvPicPr>
                  <pic:blipFill>
                    <a:blip r:embed="rId6"/>
                    <a:srcRect/>
                    <a:stretch>
                      <a:fillRect/>
                    </a:stretch>
                  </pic:blipFill>
                  <pic:spPr bwMode="auto">
                    <a:xfrm>
                      <a:off x="0" y="0"/>
                      <a:ext cx="3429000" cy="495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依照增值税、消费税相关法律法规和税收政策规定计算的应当缴纳的“两税”税额（含查补）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不含直接减征或免征的“两税”税额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不含因</w:t>
      </w:r>
      <w:r>
        <w:rPr>
          <w:rFonts w:ascii="宋体" w:hAnsi="宋体" w:cs="宋体" w:hint="eastAsia"/>
          <w:color w:val="000000"/>
          <w:sz w:val="21"/>
          <w:szCs w:val="21"/>
        </w:rPr>
        <w:t>进口货物或境外单位和个人向境内销售劳务、服务、无形资产缴纳的“两税”税额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仅指税额，不包括滞纳金和罚款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加：</w:t>
      </w:r>
      <w:r>
        <w:rPr>
          <w:rFonts w:ascii="宋体" w:hAnsi="宋体" w:cs="宋体" w:hint="eastAsia"/>
          <w:color w:val="000000"/>
          <w:sz w:val="21"/>
          <w:szCs w:val="21"/>
        </w:rPr>
        <w:t>税务机关核准的增值税免抵税额</w:t>
      </w:r>
      <w:r>
        <w:rPr>
          <w:rStyle w:val="font14zd2"/>
          <w:rFonts w:ascii="宋体" w:hAnsi="宋体" w:cs="宋体" w:hint="eastAsia"/>
        </w:rPr>
        <w:t>【免抵算上】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在税务机关核准免抵税额的下一个纳税申报期内申报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减：</w:t>
      </w:r>
      <w:r>
        <w:rPr>
          <w:rFonts w:ascii="宋体" w:hAnsi="宋体" w:cs="宋体" w:hint="eastAsia"/>
          <w:color w:val="000000"/>
          <w:sz w:val="21"/>
          <w:szCs w:val="21"/>
        </w:rPr>
        <w:t>期末留抵退税退还的增值税税额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不包括实行先征后返、先征后退、即征即退办法退还的“两税”税额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年）某市区甲企业为增值税一般纳税人，当期销售货物应纳增值税</w:t>
      </w:r>
      <w:r>
        <w:rPr>
          <w:rStyle w:val="fontkaiti1"/>
          <w:rFonts w:cs="宋体" w:hint="default"/>
          <w:color w:val="000000"/>
        </w:rPr>
        <w:t>20</w:t>
      </w:r>
      <w:r>
        <w:rPr>
          <w:rStyle w:val="fontkaiti1"/>
          <w:rFonts w:cs="宋体" w:hint="default"/>
          <w:color w:val="000000"/>
        </w:rPr>
        <w:t>万元，消费税</w:t>
      </w:r>
      <w:r>
        <w:rPr>
          <w:rStyle w:val="fontkaiti1"/>
          <w:rFonts w:cs="宋体" w:hint="default"/>
          <w:color w:val="000000"/>
        </w:rPr>
        <w:t>15</w:t>
      </w:r>
      <w:r>
        <w:rPr>
          <w:rStyle w:val="fontkaiti1"/>
          <w:rFonts w:cs="宋体" w:hint="default"/>
          <w:color w:val="000000"/>
        </w:rPr>
        <w:t>万元，进口货物缴纳进口环节增值税</w:t>
      </w:r>
      <w:r>
        <w:rPr>
          <w:rStyle w:val="fontkaiti1"/>
          <w:rFonts w:cs="宋体" w:hint="default"/>
          <w:color w:val="000000"/>
        </w:rPr>
        <w:t>2</w:t>
      </w:r>
      <w:r>
        <w:rPr>
          <w:rStyle w:val="fontkaiti1"/>
          <w:rFonts w:cs="宋体" w:hint="default"/>
          <w:color w:val="000000"/>
        </w:rPr>
        <w:t>万元，该企业当期应缴纳城市维护建设</w:t>
      </w:r>
      <w:r>
        <w:rPr>
          <w:rStyle w:val="fontkaiti1"/>
          <w:rFonts w:cs="宋体" w:hint="default"/>
          <w:color w:val="000000"/>
        </w:rPr>
        <w:t>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D.2.31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『答案解析』城市维护建设税进口不征、出口不退，所以进口环节的</w:t>
      </w:r>
      <w:r>
        <w:rPr>
          <w:rStyle w:val="fontkaiti1"/>
          <w:rFonts w:cs="宋体" w:hint="default"/>
          <w:color w:val="000000"/>
        </w:rPr>
        <w:t>2</w:t>
      </w:r>
      <w:r>
        <w:rPr>
          <w:rStyle w:val="fontkaiti1"/>
          <w:rFonts w:cs="宋体" w:hint="default"/>
          <w:color w:val="000000"/>
        </w:rPr>
        <w:t>万元增值税不缴纳城市维护建设税。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该企业当期应缴纳的城市维护建设税＝（</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2.45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城市维护建设税的纳税义务发生时间与增值税、消费税的纳税义务发生时间一致，分别与增值税、消费税同时缴纳。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43275" cy="1371600"/>
            <wp:effectExtent l="0" t="0" r="0" b="0"/>
            <wp:docPr id="2" name="图片_x00204e8dbc21-72e0-45c5-88e0-0197d9fde1df" descr="e31664b7-bce0-41d3-93ea-39ffa0e00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e8dbc21-72e0-45c5-88e0-0197d9fde1df" descr="e31664b7-bce0-41d3-93ea-39ffa0e002d7"/>
                    <pic:cNvPicPr>
                      <a:picLocks noChangeAspect="1" noChangeArrowheads="1"/>
                    </pic:cNvPicPr>
                  </pic:nvPicPr>
                  <pic:blipFill>
                    <a:blip r:embed="rId7"/>
                    <a:srcRect/>
                    <a:stretch>
                      <a:fillRect/>
                    </a:stretch>
                  </pic:blipFill>
                  <pic:spPr bwMode="auto">
                    <a:xfrm>
                      <a:off x="0" y="0"/>
                      <a:ext cx="3343275" cy="1371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同时缴纳是指在缴纳“两税”时</w:t>
      </w:r>
      <w:r>
        <w:rPr>
          <w:rFonts w:ascii="宋体" w:hAnsi="宋体" w:cs="宋体" w:hint="eastAsia"/>
          <w:color w:val="000000"/>
          <w:sz w:val="21"/>
          <w:szCs w:val="21"/>
        </w:rPr>
        <w:t>，应当在“两税”同一缴纳地点、同一缴纳期限内，一并缴纳对应的城市维护建设税。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采用委托代征、</w:t>
      </w:r>
      <w:r>
        <w:rPr>
          <w:rStyle w:val="font14zd2"/>
          <w:rFonts w:ascii="宋体" w:hAnsi="宋体" w:cs="宋体" w:hint="eastAsia"/>
        </w:rPr>
        <w:t>代扣代缴</w:t>
      </w:r>
      <w:r>
        <w:rPr>
          <w:rFonts w:ascii="宋体" w:hAnsi="宋体" w:cs="宋体" w:hint="eastAsia"/>
          <w:color w:val="000000"/>
          <w:sz w:val="21"/>
          <w:szCs w:val="21"/>
        </w:rPr>
        <w:t>、代收代缴、预缴、补缴等方式缴纳“两税”的，应当同时缴纳城市维护建设税。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代扣代缴，</w:t>
      </w:r>
      <w:r>
        <w:rPr>
          <w:rStyle w:val="font14zd2"/>
          <w:rFonts w:ascii="宋体" w:hAnsi="宋体" w:cs="宋体" w:hint="eastAsia"/>
        </w:rPr>
        <w:t>不含</w:t>
      </w:r>
      <w:r>
        <w:rPr>
          <w:rFonts w:ascii="宋体" w:hAnsi="宋体" w:cs="宋体" w:hint="eastAsia"/>
          <w:color w:val="000000"/>
          <w:sz w:val="21"/>
          <w:szCs w:val="21"/>
        </w:rPr>
        <w:t>因境外单位和个人向境内销售劳务、服务、无形资产代扣代缴增值税情形。【进口不征】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　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代扣代缴增值税、消费税的企业单位同时也要代扣代缴城市维护建设税，</w:t>
      </w:r>
      <w:r>
        <w:rPr>
          <w:rStyle w:val="font14zd2"/>
          <w:rFonts w:ascii="宋体" w:hAnsi="宋体" w:cs="宋体" w:hint="eastAsia"/>
        </w:rPr>
        <w:t>未</w:t>
      </w:r>
      <w:r>
        <w:rPr>
          <w:rFonts w:ascii="宋体" w:hAnsi="宋体" w:cs="宋体" w:hint="eastAsia"/>
          <w:color w:val="000000"/>
          <w:sz w:val="21"/>
          <w:szCs w:val="21"/>
        </w:rPr>
        <w:t>代扣代缴城市维护建设税的，应由</w:t>
      </w:r>
      <w:r>
        <w:rPr>
          <w:rStyle w:val="font14zd2"/>
          <w:rFonts w:ascii="宋体" w:hAnsi="宋体" w:cs="宋体" w:hint="eastAsia"/>
        </w:rPr>
        <w:t>纳税</w:t>
      </w:r>
      <w:r>
        <w:rPr>
          <w:rFonts w:ascii="宋体" w:hAnsi="宋体" w:cs="宋体" w:hint="eastAsia"/>
          <w:color w:val="000000"/>
          <w:sz w:val="21"/>
          <w:szCs w:val="21"/>
        </w:rPr>
        <w:t>单位或个人回到其所在地申报纳税。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由于城市维护建设税是与增值税、消费税同时征收的。因此在</w:t>
      </w:r>
      <w:r>
        <w:rPr>
          <w:rStyle w:val="font14zd2"/>
          <w:rFonts w:ascii="宋体" w:hAnsi="宋体" w:cs="宋体" w:hint="eastAsia"/>
        </w:rPr>
        <w:t>一</w:t>
      </w:r>
      <w:r>
        <w:rPr>
          <w:rStyle w:val="font14zd2"/>
          <w:rFonts w:ascii="宋体" w:hAnsi="宋体" w:cs="宋体" w:hint="eastAsia"/>
        </w:rPr>
        <w:t>般情况</w:t>
      </w:r>
      <w:r>
        <w:rPr>
          <w:rFonts w:ascii="宋体" w:hAnsi="宋体" w:cs="宋体" w:hint="eastAsia"/>
          <w:color w:val="000000"/>
          <w:sz w:val="21"/>
          <w:szCs w:val="21"/>
        </w:rPr>
        <w:t>下，城市维护建设税</w:t>
      </w:r>
      <w:r>
        <w:rPr>
          <w:rStyle w:val="font14zd2"/>
          <w:rFonts w:ascii="宋体" w:hAnsi="宋体" w:cs="宋体" w:hint="eastAsia"/>
        </w:rPr>
        <w:t>不</w:t>
      </w:r>
      <w:r>
        <w:rPr>
          <w:rFonts w:ascii="宋体" w:hAnsi="宋体" w:cs="宋体" w:hint="eastAsia"/>
          <w:color w:val="000000"/>
          <w:sz w:val="21"/>
          <w:szCs w:val="21"/>
        </w:rPr>
        <w:t>单独加收滞纳金或罚款。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如果纳税人缴纳了“两税”之后，却不按规定缴纳城市维护建设税，则</w:t>
      </w:r>
      <w:r>
        <w:rPr>
          <w:rStyle w:val="font14zd2"/>
          <w:rFonts w:ascii="宋体" w:hAnsi="宋体" w:cs="宋体" w:hint="eastAsia"/>
        </w:rPr>
        <w:t>可以</w:t>
      </w:r>
      <w:r>
        <w:rPr>
          <w:rFonts w:ascii="宋体" w:hAnsi="宋体" w:cs="宋体" w:hint="eastAsia"/>
          <w:color w:val="000000"/>
          <w:sz w:val="21"/>
          <w:szCs w:val="21"/>
        </w:rPr>
        <w:t>对其单独加收滞纳金，也可以单独进行罚款。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年）关于城市维护建设税的规定，下列表述正确的有（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对国家重大水利工程建设基金免征城市维护建设税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城市维护建设税采取地区差别比例税率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出口产品退还增值税，可退还已缴纳的城市维护建设税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缴纳增值税的个体工商户应缴纳城市维护建设税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跨地区出租不动产无须在预缴增值税所在地缴</w:t>
      </w:r>
      <w:r>
        <w:rPr>
          <w:rStyle w:val="fontkaiti1"/>
          <w:rFonts w:cs="宋体" w:hint="default"/>
          <w:color w:val="000000"/>
        </w:rPr>
        <w:t>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，对出口产品退还</w:t>
      </w:r>
      <w:r>
        <w:rPr>
          <w:rStyle w:val="fontkaiti1"/>
          <w:rFonts w:cs="宋体" w:hint="default"/>
          <w:color w:val="000000"/>
        </w:rPr>
        <w:t>“</w:t>
      </w:r>
      <w:r>
        <w:rPr>
          <w:rStyle w:val="fontkaiti1"/>
          <w:rFonts w:cs="宋体" w:hint="default"/>
          <w:color w:val="000000"/>
        </w:rPr>
        <w:t>两税</w:t>
      </w:r>
      <w:r>
        <w:rPr>
          <w:rStyle w:val="fontkaiti1"/>
          <w:rFonts w:cs="宋体" w:hint="default"/>
          <w:color w:val="000000"/>
        </w:rPr>
        <w:t>”</w:t>
      </w:r>
      <w:r>
        <w:rPr>
          <w:rStyle w:val="fontkaiti1"/>
          <w:rFonts w:cs="宋体" w:hint="default"/>
          <w:color w:val="000000"/>
        </w:rPr>
        <w:t>的，不退还已缴纳的城建税。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，纳税人跨地区提供建筑服务、销售和出租不动产的，在建筑服务发生地、不动产所在地预缴增值税时，按预缴地城市维护建设税税率就地计算缴纳城市维护建设税。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知识点：教育费附加和地方教育附加（教材在第十一章）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51"/>
        <w:gridCol w:w="2110"/>
        <w:gridCol w:w="5849"/>
      </w:tblGrid>
      <w:tr w:rsidR="00000000" w:rsidTr="005E6FB4">
        <w:trPr>
          <w:cantSplit/>
          <w:trHeight w:val="300"/>
          <w:tblHeader/>
          <w:jc w:val="center"/>
        </w:trPr>
        <w:tc>
          <w:tcPr>
            <w:tcW w:w="185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525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教育费附加</w:t>
            </w:r>
          </w:p>
        </w:tc>
        <w:tc>
          <w:tcPr>
            <w:tcW w:w="559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E6FB4" w:rsidP="005E6F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地方教育附加</w:t>
            </w:r>
          </w:p>
        </w:tc>
      </w:tr>
      <w:tr w:rsidR="00000000" w:rsidTr="005E6FB4">
        <w:trPr>
          <w:cantSplit/>
          <w:trHeight w:val="300"/>
          <w:jc w:val="center"/>
        </w:trPr>
        <w:tc>
          <w:tcPr>
            <w:tcW w:w="18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概述</w:t>
            </w:r>
          </w:p>
        </w:tc>
        <w:tc>
          <w:tcPr>
            <w:tcW w:w="52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为加快发展地方教育事业、扩大地方教育经费的资金来源，对缴纳增值税、消费税的单位和个人征收的政府性基金</w:t>
            </w:r>
          </w:p>
        </w:tc>
        <w:tc>
          <w:tcPr>
            <w:tcW w:w="55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省、自治区、直辖市人民政府根据《教育法》和国务院的有关规定，开征的用于教育的政府性基金</w:t>
            </w:r>
          </w:p>
        </w:tc>
      </w:tr>
      <w:tr w:rsidR="00000000" w:rsidTr="005E6FB4">
        <w:trPr>
          <w:cantSplit/>
          <w:trHeight w:val="300"/>
          <w:jc w:val="center"/>
        </w:trPr>
        <w:tc>
          <w:tcPr>
            <w:tcW w:w="18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附加率</w:t>
            </w:r>
          </w:p>
        </w:tc>
        <w:tc>
          <w:tcPr>
            <w:tcW w:w="52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p>
        </w:tc>
        <w:tc>
          <w:tcPr>
            <w:tcW w:w="55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w:t>
            </w:r>
          </w:p>
        </w:tc>
      </w:tr>
      <w:tr w:rsidR="00000000" w:rsidTr="005E6FB4">
        <w:trPr>
          <w:cantSplit/>
          <w:trHeight w:val="300"/>
          <w:jc w:val="center"/>
        </w:trPr>
        <w:tc>
          <w:tcPr>
            <w:tcW w:w="18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缴费人</w:t>
            </w:r>
          </w:p>
        </w:tc>
        <w:tc>
          <w:tcPr>
            <w:tcW w:w="2188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凡缴纳增值税、消费税的单位和个人</w:t>
            </w:r>
          </w:p>
        </w:tc>
      </w:tr>
      <w:tr w:rsidR="00000000" w:rsidTr="005E6FB4">
        <w:trPr>
          <w:cantSplit/>
          <w:trHeight w:val="300"/>
          <w:jc w:val="center"/>
        </w:trPr>
        <w:tc>
          <w:tcPr>
            <w:tcW w:w="18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计费依据</w:t>
            </w:r>
          </w:p>
        </w:tc>
        <w:tc>
          <w:tcPr>
            <w:tcW w:w="2188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同城市维护建设税</w:t>
            </w:r>
          </w:p>
        </w:tc>
      </w:tr>
      <w:tr w:rsidR="00000000" w:rsidTr="005E6FB4">
        <w:trPr>
          <w:cantSplit/>
          <w:trHeight w:val="300"/>
          <w:jc w:val="center"/>
        </w:trPr>
        <w:tc>
          <w:tcPr>
            <w:tcW w:w="18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c>
          <w:tcPr>
            <w:tcW w:w="2188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应纳教育费附加（地方教育附加）＝（实际缴纳的增值税税额＋实际缴纳的消费税税额）×附加率</w:t>
            </w:r>
          </w:p>
        </w:tc>
      </w:tr>
      <w:tr w:rsidR="00000000" w:rsidTr="005E6FB4">
        <w:trPr>
          <w:cantSplit/>
          <w:trHeight w:val="300"/>
          <w:jc w:val="center"/>
        </w:trPr>
        <w:tc>
          <w:tcPr>
            <w:tcW w:w="18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w:t>
            </w:r>
          </w:p>
        </w:tc>
        <w:tc>
          <w:tcPr>
            <w:tcW w:w="2188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E6FB4" w:rsidP="005E6F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日起，按月纳税的月销售额或营业额不超过</w:t>
            </w:r>
            <w:r>
              <w:rPr>
                <w:rFonts w:ascii="宋体" w:hAnsi="宋体" w:cs="宋体" w:hint="eastAsia"/>
                <w:color w:val="000000"/>
                <w:sz w:val="21"/>
                <w:szCs w:val="21"/>
              </w:rPr>
              <w:t>10</w:t>
            </w:r>
            <w:r>
              <w:rPr>
                <w:rFonts w:ascii="宋体" w:hAnsi="宋体" w:cs="宋体" w:hint="eastAsia"/>
                <w:color w:val="000000"/>
                <w:sz w:val="21"/>
                <w:szCs w:val="21"/>
              </w:rPr>
              <w:t>万元（按季度纳税的季度销售额或营业额不超过</w:t>
            </w:r>
            <w:r>
              <w:rPr>
                <w:rFonts w:ascii="宋体" w:hAnsi="宋体" w:cs="宋体" w:hint="eastAsia"/>
                <w:color w:val="000000"/>
                <w:sz w:val="21"/>
                <w:szCs w:val="21"/>
              </w:rPr>
              <w:t>30</w:t>
            </w:r>
            <w:r>
              <w:rPr>
                <w:rFonts w:ascii="宋体" w:hAnsi="宋体" w:cs="宋体" w:hint="eastAsia"/>
                <w:color w:val="000000"/>
                <w:sz w:val="21"/>
                <w:szCs w:val="21"/>
              </w:rPr>
              <w:t>万元）的缴纳义务人</w:t>
            </w:r>
            <w:r>
              <w:rPr>
                <w:rFonts w:ascii="宋体" w:hAnsi="宋体" w:cs="宋体" w:hint="eastAsia"/>
                <w:color w:val="000000"/>
                <w:sz w:val="21"/>
                <w:szCs w:val="21"/>
              </w:rPr>
              <w:t>,</w:t>
            </w:r>
            <w:r>
              <w:rPr>
                <w:rFonts w:ascii="宋体" w:hAnsi="宋体" w:cs="宋体" w:hint="eastAsia"/>
                <w:color w:val="000000"/>
                <w:sz w:val="21"/>
                <w:szCs w:val="21"/>
              </w:rPr>
              <w:t>免征教育费附加、地方教育附加。</w:t>
            </w:r>
            <w:r>
              <w:rPr>
                <w:rFonts w:ascii="宋体" w:hAnsi="宋体" w:cs="宋体" w:hint="eastAsia"/>
                <w:color w:val="000000"/>
                <w:sz w:val="21"/>
                <w:szCs w:val="21"/>
              </w:rPr>
              <w:br/>
            </w:r>
            <w:r>
              <w:rPr>
                <w:rStyle w:val="font14zd3"/>
                <w:rFonts w:ascii="宋体" w:hAnsi="宋体" w:cs="宋体" w:hint="eastAsia"/>
              </w:rPr>
              <w:t>【知识点拨</w:t>
            </w:r>
            <w:r>
              <w:rPr>
                <w:rStyle w:val="font14zd3"/>
                <w:rFonts w:ascii="宋体" w:hAnsi="宋体" w:cs="宋体" w:hint="eastAsia"/>
              </w:rPr>
              <w:t>】</w:t>
            </w:r>
            <w:r>
              <w:rPr>
                <w:rFonts w:ascii="宋体" w:hAnsi="宋体" w:cs="宋体" w:hint="eastAsia"/>
                <w:color w:val="000000"/>
                <w:sz w:val="21"/>
                <w:szCs w:val="21"/>
              </w:rPr>
              <w:t>其他减免规定同城市维护建设税</w:t>
            </w:r>
          </w:p>
        </w:tc>
      </w:tr>
    </w:tbl>
    <w:p w:rsidR="00000000" w:rsidRDefault="005E6FB4" w:rsidP="005E6F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年）关于教育费附加减免规定，下列正确的有（</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先征后返增值税，一般不返还附征的教育费附加</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即征即退增值税，一般不返还附征的教育费附加</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先征后退增值税，一般不返还附征的教育费附加</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由于减免增值税发生退税，退还附征的教育费附加</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出口货物退还增值税，退还附征的教育费附加</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E</w:t>
      </w:r>
      <w:r>
        <w:rPr>
          <w:rStyle w:val="fontkaiti1"/>
          <w:rFonts w:cs="宋体" w:hint="default"/>
          <w:color w:val="000000"/>
        </w:rPr>
        <w:t>，出口货物退还增值税，不退还附征的教育费附加。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城市</w:t>
      </w:r>
      <w:r>
        <w:rPr>
          <w:rFonts w:ascii="宋体" w:hAnsi="宋体" w:cs="宋体" w:hint="eastAsia"/>
          <w:color w:val="000000"/>
          <w:sz w:val="21"/>
          <w:szCs w:val="21"/>
        </w:rPr>
        <w:t>维护建设税和教育费附加经常在一起考核计算，至于有没有地方教育附加，请一定认真审题。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城市维护建设税计算时看清市、县，分清档次。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考核要点：进口不征，出口不退，预缴跟上，代收带上，免抵算上，留抵退税减了，先征后返，先征后退，即征即退，滞纳金罚款不参与。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纳税时间、地点、期限同“两税”</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8"/>
      <w:footerReference w:type="default" r:id="rId9"/>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5E6FB4">
      <w:pPr>
        <w:rPr>
          <w:color w:val="000000"/>
        </w:rPr>
      </w:pPr>
      <w:r>
        <w:rPr>
          <w:color w:val="000000"/>
        </w:rPr>
        <w:separator/>
      </w:r>
    </w:p>
  </w:endnote>
  <w:endnote w:type="continuationSeparator" w:id="1">
    <w:p w:rsidR="00000000" w:rsidRDefault="005E6FB4">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5E6FB4">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#Time#:1781143651352#Type#:file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5E6FB4">
      <w:pPr>
        <w:rPr>
          <w:color w:val="000000"/>
        </w:rPr>
      </w:pPr>
      <w:r>
        <w:rPr>
          <w:color w:val="000000"/>
        </w:rPr>
        <w:separator/>
      </w:r>
    </w:p>
  </w:footnote>
  <w:footnote w:type="continuationSeparator" w:id="1">
    <w:p w:rsidR="00000000" w:rsidRDefault="005E6FB4">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5E6FB4" w:rsidP="005E6FB4">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第四章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城市维护建设税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5E6FB4"/>
    <w:rsid w:val="005E6F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11"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header1.xml" Type="http://schemas.openxmlformats.org/officeDocument/2006/relationships/header"/><Relationship Id="rId9" Target="footer1.xml" Type="http://schemas.openxmlformats.org/officeDocument/2006/relationships/footer"/></Relationships>
</file>

<file path=word/_rels/footer1.xml.rels><?xml version="1.0" encoding="UTF-8" standalone="no"?><Relationships xmlns="http://schemas.openxmlformats.org/package/2006/relationships"><Relationship Id="rId1" Target="media/image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774</Words>
  <Characters>4412</Characters>
  <Application>Microsoft Office Word</Application>
  <DocSecurity>4</DocSecurity>
  <Lines>36</Lines>
  <Paragraphs>10</Paragraphs>
  <ScaleCrop>false</ScaleCrop>
  <Company/>
  <LinksUpToDate>false</LinksUpToDate>
  <CharactersWithSpaces>5176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2026-06-08T07:01:00Z</dcterms:created>
  <dc:creator>CDEL</dc:creator>
  <cp:lastModifiedBy>Windows 用户</cp:lastModifiedBy>
  <dcterms:modified xsi:type="dcterms:W3CDTF">2026-06-08T07:01:00Z</dcterms:modified>
  <cp:revision>2</cp:revision>
</cp:coreProperties>
</file>