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736A" w:rsidP="00F4736A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前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言</w:t>
      </w:r>
    </w:p>
    <w:p w:rsidR="00000000" w:rsidRDefault="00F4736A" w:rsidP="00F4736A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前言</w:t>
      </w:r>
      <w:r>
        <w:rPr>
          <w:rFonts w:ascii="楷体" w:eastAsia="楷体" w:hAnsi="楷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【认识我】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昵称：老杨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追求目标：高效拿下</w:t>
      </w:r>
      <w:r>
        <w:rPr>
          <w:rFonts w:ascii="宋体" w:hAnsi="宋体" w:hint="eastAsia"/>
          <w:color w:val="000000"/>
          <w:sz w:val="21"/>
          <w:szCs w:val="21"/>
        </w:rPr>
        <w:t>84</w:t>
      </w:r>
      <w:r>
        <w:rPr>
          <w:rFonts w:ascii="宋体" w:hAnsi="宋体" w:hint="eastAsia"/>
          <w:color w:val="000000"/>
          <w:sz w:val="21"/>
          <w:szCs w:val="21"/>
        </w:rPr>
        <w:t>分！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风格：以考纲为边界，简单粗暴，直击考点！少一些理论多一些方法！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江湖寻踪：抖音、小红书、微博搜索“正保杨军讲税法”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一、考试时间：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11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14</w:t>
      </w:r>
      <w:r>
        <w:rPr>
          <w:rFonts w:ascii="宋体" w:hAnsi="宋体" w:hint="eastAsia"/>
          <w:color w:val="000000"/>
          <w:sz w:val="21"/>
          <w:szCs w:val="21"/>
        </w:rPr>
        <w:t>日，下午</w:t>
      </w:r>
      <w:r>
        <w:rPr>
          <w:rFonts w:ascii="宋体" w:hAnsi="宋体" w:hint="eastAsia"/>
          <w:color w:val="000000"/>
          <w:sz w:val="21"/>
          <w:szCs w:val="21"/>
        </w:rPr>
        <w:t>13:00-15:30</w:t>
      </w:r>
      <w:r>
        <w:rPr>
          <w:rFonts w:ascii="宋体" w:hAnsi="宋体" w:hint="eastAsia"/>
          <w:color w:val="000000"/>
          <w:sz w:val="21"/>
          <w:szCs w:val="21"/>
        </w:rPr>
        <w:t>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二、考试形式</w:t>
      </w:r>
      <w:r>
        <w:rPr>
          <w:rFonts w:ascii="宋体" w:hAnsi="宋体" w:hint="eastAsia"/>
          <w:color w:val="000000"/>
          <w:sz w:val="21"/>
          <w:szCs w:val="21"/>
        </w:rPr>
        <w:t>：闭卷、计算机化考试，即在计算机终端获取试题、作答并提交答题结果。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三、考试题型和题量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20"/>
        <w:gridCol w:w="1538"/>
        <w:gridCol w:w="1833"/>
        <w:gridCol w:w="1971"/>
        <w:gridCol w:w="1593"/>
        <w:gridCol w:w="1055"/>
      </w:tblGrid>
      <w:tr w:rsidR="00000000" w:rsidTr="00F4736A">
        <w:trPr>
          <w:cantSplit/>
          <w:trHeight w:val="300"/>
          <w:tblHeader/>
          <w:jc w:val="center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题型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单选题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多选题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计算题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综合分析题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合计</w:t>
            </w:r>
          </w:p>
        </w:tc>
      </w:tr>
      <w:tr w:rsidR="00000000" w:rsidTr="00F4736A">
        <w:trPr>
          <w:cantSplit/>
          <w:trHeight w:val="300"/>
          <w:jc w:val="center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大题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大题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</w:tr>
      <w:tr w:rsidR="00000000" w:rsidTr="00F4736A">
        <w:trPr>
          <w:cantSplit/>
          <w:trHeight w:val="300"/>
          <w:jc w:val="center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分（四选一，每题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分）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分（五选多，无错选少选选对的，每个选项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分）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分（每题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小问，每问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分）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分（每题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小问，每问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分）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</w:tbl>
    <w:p w:rsidR="00000000" w:rsidRDefault="00F4736A" w:rsidP="00F4736A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四、教材结构及分值分布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187"/>
        <w:gridCol w:w="2623"/>
      </w:tblGrid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章：企业所得税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章：个人所得税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章：国际税收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章：印花税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章：房产税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分左右</w:t>
            </w: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章：车船税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章：契税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：城镇土地使用税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章：耕地占用税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F4736A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章：船舶吨税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4736A" w:rsidP="00F4736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 w:rsidR="00000000" w:rsidRDefault="00F4736A" w:rsidP="00F4736A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五、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2026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年教材变动简要说明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年税法二教材章节体例没有变化，仍旧是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章。从内容来看，第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章、第</w:t>
      </w:r>
      <w:r>
        <w:rPr>
          <w:rFonts w:ascii="宋体" w:hAnsi="宋体" w:hint="eastAsia"/>
          <w:color w:val="000000"/>
          <w:sz w:val="21"/>
          <w:szCs w:val="21"/>
        </w:rPr>
        <w:t>2</w:t>
      </w:r>
      <w:r>
        <w:rPr>
          <w:rFonts w:ascii="宋体" w:hAnsi="宋体" w:hint="eastAsia"/>
          <w:color w:val="000000"/>
          <w:sz w:val="21"/>
          <w:szCs w:val="21"/>
        </w:rPr>
        <w:t>章、第</w:t>
      </w:r>
      <w:r>
        <w:rPr>
          <w:rFonts w:ascii="宋体" w:hAnsi="宋体" w:hint="eastAsia"/>
          <w:color w:val="000000"/>
          <w:sz w:val="21"/>
          <w:szCs w:val="21"/>
        </w:rPr>
        <w:t>3</w:t>
      </w:r>
      <w:r>
        <w:rPr>
          <w:rFonts w:ascii="宋体" w:hAnsi="宋体" w:hint="eastAsia"/>
          <w:color w:val="000000"/>
          <w:sz w:val="21"/>
          <w:szCs w:val="21"/>
        </w:rPr>
        <w:t>章有部分增删变；其他小税种章节变动较小。具体内容会在课程中标注“新增”或者“变化”。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六、课程说明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授课内容涵盖大部分教材考点，但不是全部，对考频低、记忆量大的内容，从应试角度出发有所取舍，以提高备考效率。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课程讲义未完全遵循教材结构，以有利备考为原则，进行了结构的调整、总结。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基础班每一个考点后面都附本讲的思维导图，可做预习和课后复习使用。习题班同时会使用这导图带领大家强化重要考点，进行第</w:t>
      </w:r>
      <w:r>
        <w:rPr>
          <w:rFonts w:ascii="宋体" w:hAnsi="宋体" w:hint="eastAsia"/>
          <w:color w:val="000000"/>
          <w:sz w:val="21"/>
          <w:szCs w:val="21"/>
        </w:rPr>
        <w:t>2</w:t>
      </w:r>
      <w:r>
        <w:rPr>
          <w:rFonts w:ascii="宋体" w:hAnsi="宋体" w:hint="eastAsia"/>
          <w:color w:val="000000"/>
          <w:sz w:val="21"/>
          <w:szCs w:val="21"/>
        </w:rPr>
        <w:t>轮的复习。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4.</w:t>
      </w:r>
      <w:r>
        <w:rPr>
          <w:rFonts w:ascii="宋体" w:hAnsi="宋体" w:hint="eastAsia"/>
          <w:color w:val="000000"/>
          <w:sz w:val="21"/>
          <w:szCs w:val="21"/>
        </w:rPr>
        <w:t>建议每学习一个考点，做同步练习。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5.</w:t>
      </w:r>
      <w:r>
        <w:rPr>
          <w:rFonts w:ascii="宋体" w:hAnsi="宋体" w:hint="eastAsia"/>
          <w:color w:val="000000"/>
          <w:sz w:val="21"/>
          <w:szCs w:val="21"/>
        </w:rPr>
        <w:t>选购《应试指南》的学员可以不用打印讲义。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七、学习方法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/>
          <w:noProof/>
          <w:color w:val="000000"/>
          <w:sz w:val="21"/>
          <w:szCs w:val="21"/>
        </w:rPr>
        <w:drawing>
          <wp:inline distT="0" distB="0" distL="0" distR="0">
            <wp:extent cx="3276600" cy="2152650"/>
            <wp:effectExtent l="19050" t="0" r="0" b="0"/>
            <wp:docPr id="1" name="图片_x0020d787dbc5-4fc8-41e1-8c29-351fe2b05dcb" descr="ce701cb0-87c1-4785-b401-4418fe495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d787dbc5-4fc8-41e1-8c29-351fe2b05dcb" descr="ce701cb0-87c1-4785-b401-4418fe4952fc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八、老杨有话说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/>
          <w:noProof/>
          <w:color w:val="000000"/>
          <w:sz w:val="21"/>
          <w:szCs w:val="21"/>
        </w:rPr>
        <w:drawing>
          <wp:inline distT="0" distB="0" distL="0" distR="0">
            <wp:extent cx="4114800" cy="1409700"/>
            <wp:effectExtent l="0" t="0" r="0" b="0"/>
            <wp:docPr id="2" name="图片_x00201fbf21dd-e76d-4a3d-96c8-72b68eb4b8dd" descr="0f70f950-c8ad-4c77-ae32-a3e4660f9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1fbf21dd-e76d-4a3d-96c8-72b68eb4b8dd" descr="0f70f950-c8ad-4c77-ae32-a3e4660f93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懦夫从不启程，弱者死于路上，只剩我们前行！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祝愿各位考生顺利通过税务师考试！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梦想成真！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sectPr w:rsidR="00000000">
      <w:headerReference w:type="default" r:id="rId8"/>
      <w:footerReference w:type="default" r:id="rId9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F4736A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F4736A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F4736A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3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#Time#:1781143885346#Type#:file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F4736A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F4736A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F4736A" w:rsidP="00F4736A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税务师《税法（二）》　　　　　　　　　　　　　　　　　　　　　　　　　　　　　　　　　前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言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4736A"/>
    <w:rsid w:val="00F47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4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2026-06-01T03:43:00Z</dcterms:created>
  <dc:creator>CDEL</dc:creator>
  <cp:lastModifiedBy>Windows 用户</cp:lastModifiedBy>
  <dcterms:modified xsi:type="dcterms:W3CDTF">2026-06-01T03:43:00Z</dcterms:modified>
  <cp:revision>2</cp:revision>
</cp:coreProperties>
</file>