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5B4C9C" w:rsidP="005B4C9C">
      <w:pPr>
        <w:spacing w:line="276" w:lineRule="auto"/>
        <w:jc w:val="center"/>
        <w:textAlignment w:val="center"/>
        <w:rPr>
          <w:rFonts w:ascii="宋体" w:hAnsi="宋体" w:cs="宋体"/>
          <w:color w:val="000000"/>
          <w:sz w:val="28"/>
          <w:szCs w:val="28"/>
        </w:rPr>
      </w:pPr>
      <w:r>
        <w:rPr>
          <w:rFonts w:ascii="宋体" w:hAnsi="宋体" w:cs="宋体" w:hint="eastAsia"/>
          <w:b/>
          <w:bCs/>
          <w:color w:val="000000"/>
          <w:sz w:val="28"/>
          <w:szCs w:val="28"/>
        </w:rPr>
        <w:t>第四章</w:t>
      </w:r>
      <w:r>
        <w:rPr>
          <w:rFonts w:ascii="宋体" w:hAnsi="宋体" w:cs="宋体" w:hint="eastAsia"/>
          <w:b/>
          <w:bCs/>
          <w:color w:val="000000"/>
          <w:sz w:val="28"/>
          <w:szCs w:val="28"/>
        </w:rPr>
        <w:t xml:space="preserve"> </w:t>
      </w:r>
      <w:r>
        <w:rPr>
          <w:rFonts w:ascii="宋体" w:hAnsi="宋体" w:cs="宋体" w:hint="eastAsia"/>
          <w:b/>
          <w:bCs/>
          <w:color w:val="000000"/>
          <w:sz w:val="28"/>
          <w:szCs w:val="28"/>
        </w:rPr>
        <w:t>印花税</w:t>
      </w:r>
    </w:p>
    <w:p w:rsidR="00000000" w:rsidRDefault="005B4C9C" w:rsidP="005B4C9C">
      <w:pPr>
        <w:spacing w:line="276" w:lineRule="auto"/>
        <w:textAlignment w:val="center"/>
        <w:rPr>
          <w:rFonts w:ascii="宋体" w:hAnsi="宋体" w:hint="eastAsia"/>
          <w:color w:val="000000"/>
          <w:sz w:val="21"/>
          <w:szCs w:val="21"/>
        </w:rPr>
      </w:pPr>
      <w:r>
        <w:rPr>
          <w:rStyle w:val="barfont1"/>
          <w:rFonts w:hint="default"/>
        </w:rPr>
        <w:t>第</w:t>
      </w:r>
      <w:r>
        <w:rPr>
          <w:rStyle w:val="barfont1"/>
          <w:rFonts w:hint="default"/>
        </w:rPr>
        <w:t>01</w:t>
      </w:r>
      <w:r>
        <w:rPr>
          <w:rStyle w:val="barfont1"/>
          <w:rFonts w:hint="default"/>
        </w:rPr>
        <w:t>讲</w:t>
      </w:r>
      <w:r>
        <w:rPr>
          <w:rStyle w:val="barfont1"/>
          <w:rFonts w:hint="default"/>
        </w:rPr>
        <w:t xml:space="preserve"> </w:t>
      </w:r>
      <w:r>
        <w:rPr>
          <w:rStyle w:val="barfont1"/>
          <w:rFonts w:hint="default"/>
        </w:rPr>
        <w:t>纳税人和扣缴义务人</w:t>
      </w:r>
      <w:r>
        <w:rPr>
          <w:rFonts w:ascii="楷体" w:eastAsia="楷体" w:hAnsi="楷体" w:hint="eastAsia"/>
          <w:b/>
          <w:bCs/>
          <w:color w:val="00AAB2"/>
          <w:sz w:val="23"/>
          <w:szCs w:val="23"/>
        </w:rPr>
        <w:br/>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【考情分析】</w:t>
      </w:r>
      <w:r>
        <w:rPr>
          <w:rFonts w:ascii="宋体" w:hAnsi="宋体" w:hint="eastAsia"/>
          <w:color w:val="000000"/>
          <w:sz w:val="21"/>
          <w:szCs w:val="21"/>
        </w:rPr>
        <w:t>次重点章。分值范围</w:t>
      </w:r>
      <w:r>
        <w:rPr>
          <w:rFonts w:ascii="宋体" w:hAnsi="宋体" w:hint="eastAsia"/>
          <w:color w:val="000000"/>
          <w:sz w:val="21"/>
          <w:szCs w:val="21"/>
        </w:rPr>
        <w:t>7</w:t>
      </w:r>
      <w:r>
        <w:rPr>
          <w:rFonts w:ascii="宋体" w:hAnsi="宋体" w:hint="eastAsia"/>
          <w:color w:val="000000"/>
          <w:sz w:val="21"/>
          <w:szCs w:val="21"/>
        </w:rPr>
        <w:t>－</w:t>
      </w:r>
      <w:r>
        <w:rPr>
          <w:rFonts w:ascii="宋体" w:hAnsi="宋体" w:hint="eastAsia"/>
          <w:color w:val="000000"/>
          <w:sz w:val="21"/>
          <w:szCs w:val="21"/>
        </w:rPr>
        <w:t>12</w:t>
      </w:r>
      <w:r>
        <w:rPr>
          <w:rFonts w:ascii="宋体" w:hAnsi="宋体" w:hint="eastAsia"/>
          <w:color w:val="000000"/>
          <w:sz w:val="21"/>
          <w:szCs w:val="21"/>
        </w:rPr>
        <w:t>分左右。</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【本章结构】</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第一节　概述</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第二节　纳税人和扣缴义务人</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第三节　征税范围</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第四节　税率</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第五节　减免税优惠</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第六节　计税依据和应纳税额的计算</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第七节　征收管理</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a6"/>
          <w:rFonts w:ascii="宋体" w:hAnsi="宋体" w:hint="eastAsia"/>
          <w:color w:val="000000"/>
          <w:sz w:val="21"/>
          <w:szCs w:val="21"/>
        </w:rPr>
        <w:t>一、概述</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印花税是以经济活动和经济交往中，书立应税凭证和证券交易行为为征税对象征收的一种税。</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印花税的特点：</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1</w:t>
      </w:r>
      <w:r>
        <w:rPr>
          <w:rFonts w:ascii="宋体" w:hAnsi="宋体" w:hint="eastAsia"/>
          <w:color w:val="000000"/>
          <w:sz w:val="21"/>
          <w:szCs w:val="21"/>
        </w:rPr>
        <w:t>）兼有</w:t>
      </w:r>
      <w:r>
        <w:rPr>
          <w:rStyle w:val="font14zd2"/>
          <w:rFonts w:ascii="宋体" w:hAnsi="宋体" w:hint="eastAsia"/>
        </w:rPr>
        <w:t>凭证税和行为税</w:t>
      </w:r>
      <w:r>
        <w:rPr>
          <w:rFonts w:ascii="宋体" w:hAnsi="宋体" w:hint="eastAsia"/>
          <w:color w:val="000000"/>
          <w:sz w:val="21"/>
          <w:szCs w:val="21"/>
        </w:rPr>
        <w:t>性质。</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2</w:t>
      </w:r>
      <w:r>
        <w:rPr>
          <w:rFonts w:ascii="宋体" w:hAnsi="宋体" w:hint="eastAsia"/>
          <w:color w:val="000000"/>
          <w:sz w:val="21"/>
          <w:szCs w:val="21"/>
        </w:rPr>
        <w:t>）征税范围广。</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3</w:t>
      </w:r>
      <w:r>
        <w:rPr>
          <w:rFonts w:ascii="宋体" w:hAnsi="宋体" w:hint="eastAsia"/>
          <w:color w:val="000000"/>
          <w:sz w:val="21"/>
          <w:szCs w:val="21"/>
        </w:rPr>
        <w:t>）</w:t>
      </w:r>
      <w:r>
        <w:rPr>
          <w:rFonts w:ascii="宋体" w:hAnsi="宋体" w:hint="eastAsia"/>
          <w:color w:val="000000"/>
          <w:sz w:val="21"/>
          <w:szCs w:val="21"/>
        </w:rPr>
        <w:t>税率低、税负轻。</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4</w:t>
      </w:r>
      <w:r>
        <w:rPr>
          <w:rFonts w:ascii="宋体" w:hAnsi="宋体" w:hint="eastAsia"/>
          <w:color w:val="000000"/>
          <w:sz w:val="21"/>
          <w:szCs w:val="21"/>
        </w:rPr>
        <w:t>）由纳税人自行完成纳税义务。</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a6"/>
          <w:rFonts w:ascii="宋体" w:hAnsi="宋体" w:hint="eastAsia"/>
          <w:color w:val="000000"/>
          <w:sz w:val="21"/>
          <w:szCs w:val="21"/>
        </w:rPr>
        <w:t>二、纳税人和扣缴义务人</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（一）纳税人</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境内书立应税凭证、进行证券交易，以及在境外书立在境内使用的应税凭证的单位和个人。</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【提示</w:t>
      </w:r>
      <w:r>
        <w:rPr>
          <w:rStyle w:val="font14zd2"/>
          <w:rFonts w:ascii="宋体" w:hAnsi="宋体" w:hint="eastAsia"/>
        </w:rPr>
        <w:t>1</w:t>
      </w:r>
      <w:r>
        <w:rPr>
          <w:rStyle w:val="font14zd2"/>
          <w:rFonts w:ascii="宋体" w:hAnsi="宋体" w:hint="eastAsia"/>
        </w:rPr>
        <w:t>】</w:t>
      </w:r>
      <w:r>
        <w:rPr>
          <w:rFonts w:ascii="宋体" w:hAnsi="宋体" w:hint="eastAsia"/>
          <w:color w:val="000000"/>
          <w:sz w:val="21"/>
          <w:szCs w:val="21"/>
        </w:rPr>
        <w:t>书立应税凭证的纳税人：对应税凭证有</w:t>
      </w:r>
      <w:r>
        <w:rPr>
          <w:rStyle w:val="font14zd2"/>
          <w:rFonts w:ascii="宋体" w:hAnsi="宋体" w:hint="eastAsia"/>
        </w:rPr>
        <w:t>直接权利义务关系的</w:t>
      </w:r>
      <w:r>
        <w:rPr>
          <w:rFonts w:ascii="宋体" w:hAnsi="宋体" w:hint="eastAsia"/>
          <w:color w:val="000000"/>
          <w:sz w:val="21"/>
          <w:szCs w:val="21"/>
        </w:rPr>
        <w:t>单位和个人。</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【提示</w:t>
      </w:r>
      <w:r>
        <w:rPr>
          <w:rStyle w:val="font14zd2"/>
          <w:rFonts w:ascii="宋体" w:hAnsi="宋体" w:hint="eastAsia"/>
        </w:rPr>
        <w:t>2</w:t>
      </w:r>
      <w:r>
        <w:rPr>
          <w:rStyle w:val="font14zd2"/>
          <w:rFonts w:ascii="宋体" w:hAnsi="宋体" w:hint="eastAsia"/>
        </w:rPr>
        <w:t>】</w:t>
      </w:r>
      <w:r>
        <w:rPr>
          <w:rFonts w:ascii="宋体" w:hAnsi="宋体" w:hint="eastAsia"/>
          <w:color w:val="000000"/>
          <w:sz w:val="21"/>
          <w:szCs w:val="21"/>
        </w:rPr>
        <w:t>当事人的</w:t>
      </w:r>
      <w:r>
        <w:rPr>
          <w:rStyle w:val="font14zd2"/>
          <w:rFonts w:ascii="宋体" w:hAnsi="宋体" w:hint="eastAsia"/>
        </w:rPr>
        <w:t>代理人有代理纳税的义务</w:t>
      </w:r>
      <w:r>
        <w:rPr>
          <w:rFonts w:ascii="宋体" w:hAnsi="宋体" w:hint="eastAsia"/>
          <w:color w:val="000000"/>
          <w:sz w:val="21"/>
          <w:szCs w:val="21"/>
        </w:rPr>
        <w:t>，他与纳税人负有同等的税收法律义务和责任。</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【提示</w:t>
      </w:r>
      <w:r>
        <w:rPr>
          <w:rStyle w:val="font14zd2"/>
          <w:rFonts w:ascii="宋体" w:hAnsi="宋体" w:hint="eastAsia"/>
        </w:rPr>
        <w:t>3</w:t>
      </w:r>
      <w:r>
        <w:rPr>
          <w:rStyle w:val="font14zd2"/>
          <w:rFonts w:ascii="宋体" w:hAnsi="宋体" w:hint="eastAsia"/>
        </w:rPr>
        <w:t>】</w:t>
      </w:r>
      <w:r>
        <w:rPr>
          <w:rFonts w:ascii="宋体" w:hAnsi="宋体" w:hint="eastAsia"/>
          <w:color w:val="000000"/>
          <w:sz w:val="21"/>
          <w:szCs w:val="21"/>
        </w:rPr>
        <w:t>同一应税凭证，凡由两方或两方以上当事人共同书立并各执一份的，原则上其当事人</w:t>
      </w:r>
      <w:r>
        <w:rPr>
          <w:rStyle w:val="font14zd2"/>
          <w:rFonts w:ascii="宋体" w:hAnsi="宋体" w:hint="eastAsia"/>
        </w:rPr>
        <w:t>各方都是</w:t>
      </w:r>
      <w:r>
        <w:rPr>
          <w:rFonts w:ascii="宋体" w:hAnsi="宋体" w:hint="eastAsia"/>
          <w:color w:val="000000"/>
          <w:sz w:val="21"/>
          <w:szCs w:val="21"/>
        </w:rPr>
        <w:t>印花税的纳税人。</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具体包括：</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1.</w:t>
      </w:r>
      <w:r>
        <w:rPr>
          <w:rFonts w:ascii="宋体" w:hAnsi="宋体" w:hint="eastAsia"/>
          <w:color w:val="000000"/>
          <w:sz w:val="21"/>
          <w:szCs w:val="21"/>
        </w:rPr>
        <w:t>立合同人：签订合同的当事人。</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【提示</w:t>
      </w:r>
      <w:r>
        <w:rPr>
          <w:rStyle w:val="font14zd2"/>
          <w:rFonts w:ascii="宋体" w:hAnsi="宋体" w:hint="eastAsia"/>
        </w:rPr>
        <w:t>1</w:t>
      </w:r>
      <w:r>
        <w:rPr>
          <w:rStyle w:val="font14zd2"/>
          <w:rFonts w:ascii="宋体" w:hAnsi="宋体" w:hint="eastAsia"/>
        </w:rPr>
        <w:t>】不包括</w:t>
      </w:r>
      <w:r>
        <w:rPr>
          <w:rFonts w:ascii="宋体" w:hAnsi="宋体" w:hint="eastAsia"/>
          <w:color w:val="000000"/>
          <w:sz w:val="21"/>
          <w:szCs w:val="21"/>
        </w:rPr>
        <w:t>担保人、证人、鉴定人。</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【提示</w:t>
      </w:r>
      <w:r>
        <w:rPr>
          <w:rStyle w:val="font14zd2"/>
          <w:rFonts w:ascii="宋体" w:hAnsi="宋体" w:hint="eastAsia"/>
        </w:rPr>
        <w:t>2</w:t>
      </w:r>
      <w:r>
        <w:rPr>
          <w:rStyle w:val="font14zd2"/>
          <w:rFonts w:ascii="宋体" w:hAnsi="宋体" w:hint="eastAsia"/>
        </w:rPr>
        <w:t>】</w:t>
      </w:r>
      <w:r>
        <w:rPr>
          <w:rFonts w:ascii="宋体" w:hAnsi="宋体" w:hint="eastAsia"/>
          <w:color w:val="000000"/>
          <w:sz w:val="21"/>
          <w:szCs w:val="21"/>
        </w:rPr>
        <w:t>委托贷款方式书立借款合同纳税人：受托方和借款人，</w:t>
      </w:r>
      <w:r>
        <w:rPr>
          <w:rStyle w:val="font14zd2"/>
          <w:rFonts w:ascii="宋体" w:hAnsi="宋体" w:hint="eastAsia"/>
        </w:rPr>
        <w:t>不包括委托人</w:t>
      </w:r>
      <w:r>
        <w:rPr>
          <w:rFonts w:ascii="宋体" w:hAnsi="宋体" w:hint="eastAsia"/>
          <w:color w:val="000000"/>
          <w:sz w:val="21"/>
          <w:szCs w:val="21"/>
        </w:rPr>
        <w:t>。</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【提示</w:t>
      </w:r>
      <w:r>
        <w:rPr>
          <w:rStyle w:val="font14zd2"/>
          <w:rFonts w:ascii="宋体" w:hAnsi="宋体" w:hint="eastAsia"/>
        </w:rPr>
        <w:t>3</w:t>
      </w:r>
      <w:r>
        <w:rPr>
          <w:rStyle w:val="font14zd2"/>
          <w:rFonts w:ascii="宋体" w:hAnsi="宋体" w:hint="eastAsia"/>
        </w:rPr>
        <w:t>】</w:t>
      </w:r>
      <w:r>
        <w:rPr>
          <w:rFonts w:ascii="宋体" w:hAnsi="宋体" w:hint="eastAsia"/>
          <w:color w:val="000000"/>
          <w:sz w:val="21"/>
          <w:szCs w:val="21"/>
        </w:rPr>
        <w:t>拍卖成交确认书：拍卖标的的产权人和买受人，</w:t>
      </w:r>
      <w:r>
        <w:rPr>
          <w:rStyle w:val="font14zd2"/>
          <w:rFonts w:ascii="宋体" w:hAnsi="宋体" w:hint="eastAsia"/>
        </w:rPr>
        <w:t>不包括拍卖人</w:t>
      </w:r>
      <w:r>
        <w:rPr>
          <w:rFonts w:ascii="宋体" w:hAnsi="宋体" w:hint="eastAsia"/>
          <w:color w:val="000000"/>
          <w:sz w:val="21"/>
          <w:szCs w:val="21"/>
        </w:rPr>
        <w:t>。</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2.</w:t>
      </w:r>
      <w:r>
        <w:rPr>
          <w:rFonts w:ascii="宋体" w:hAnsi="宋体" w:hint="eastAsia"/>
          <w:color w:val="000000"/>
          <w:sz w:val="21"/>
          <w:szCs w:val="21"/>
        </w:rPr>
        <w:t>立账簿人：设立并使用营业账簿的单位和个人。</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3.</w:t>
      </w:r>
      <w:r>
        <w:rPr>
          <w:rFonts w:ascii="宋体" w:hAnsi="宋体" w:hint="eastAsia"/>
          <w:color w:val="000000"/>
          <w:sz w:val="21"/>
          <w:szCs w:val="21"/>
        </w:rPr>
        <w:t>立据人：书立产权转移书据的单位和个人。</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4.</w:t>
      </w:r>
      <w:r>
        <w:rPr>
          <w:rFonts w:ascii="宋体" w:hAnsi="宋体" w:hint="eastAsia"/>
          <w:color w:val="000000"/>
          <w:sz w:val="21"/>
          <w:szCs w:val="21"/>
        </w:rPr>
        <w:t>证券交易人：</w:t>
      </w:r>
      <w:r>
        <w:rPr>
          <w:rStyle w:val="font14zd2"/>
          <w:rFonts w:ascii="宋体" w:hAnsi="宋体" w:hint="eastAsia"/>
        </w:rPr>
        <w:t>出让</w:t>
      </w:r>
      <w:r>
        <w:rPr>
          <w:rFonts w:ascii="宋体" w:hAnsi="宋体" w:hint="eastAsia"/>
          <w:color w:val="000000"/>
          <w:sz w:val="21"/>
          <w:szCs w:val="21"/>
        </w:rPr>
        <w:t>证券的当事人，指境内从事证券交易的单位和个人。</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【提示】</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不包括受让方。</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5.</w:t>
      </w:r>
      <w:r>
        <w:rPr>
          <w:rFonts w:ascii="宋体" w:hAnsi="宋体" w:hint="eastAsia"/>
          <w:color w:val="000000"/>
          <w:sz w:val="21"/>
          <w:szCs w:val="21"/>
        </w:rPr>
        <w:t>使用人：在</w:t>
      </w:r>
      <w:r>
        <w:rPr>
          <w:rStyle w:val="font14zd2"/>
          <w:rFonts w:ascii="宋体" w:hAnsi="宋体" w:hint="eastAsia"/>
        </w:rPr>
        <w:t>境外书立</w:t>
      </w:r>
      <w:r>
        <w:rPr>
          <w:rFonts w:ascii="宋体" w:hAnsi="宋体" w:hint="eastAsia"/>
          <w:color w:val="000000"/>
          <w:sz w:val="21"/>
          <w:szCs w:val="21"/>
        </w:rPr>
        <w:t>在</w:t>
      </w:r>
      <w:r>
        <w:rPr>
          <w:rStyle w:val="font14zd2"/>
          <w:rFonts w:ascii="宋体" w:hAnsi="宋体" w:hint="eastAsia"/>
        </w:rPr>
        <w:t>境内使用</w:t>
      </w:r>
      <w:r>
        <w:rPr>
          <w:rFonts w:ascii="宋体" w:hAnsi="宋体" w:hint="eastAsia"/>
          <w:color w:val="000000"/>
          <w:sz w:val="21"/>
          <w:szCs w:val="21"/>
        </w:rPr>
        <w:t>应税凭证的单位和个人。</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（二）扣缴义务人</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1.</w:t>
      </w:r>
      <w:r>
        <w:rPr>
          <w:rFonts w:ascii="宋体" w:hAnsi="宋体" w:hint="eastAsia"/>
          <w:color w:val="000000"/>
          <w:sz w:val="21"/>
          <w:szCs w:val="21"/>
        </w:rPr>
        <w:t>纳税人为境外单位或者个人</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1</w:t>
      </w:r>
      <w:r>
        <w:rPr>
          <w:rFonts w:ascii="宋体" w:hAnsi="宋体" w:hint="eastAsia"/>
          <w:color w:val="000000"/>
          <w:sz w:val="21"/>
          <w:szCs w:val="21"/>
        </w:rPr>
        <w:t>）境内有代理人：境内代理人为扣缴义务人，向境内代理人机构所在地（居住地）申报解缴税款。</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2</w:t>
      </w:r>
      <w:r>
        <w:rPr>
          <w:rFonts w:ascii="宋体" w:hAnsi="宋体" w:hint="eastAsia"/>
          <w:color w:val="000000"/>
          <w:sz w:val="21"/>
          <w:szCs w:val="21"/>
        </w:rPr>
        <w:t>）境内没有代理人：纳税人</w:t>
      </w:r>
      <w:r>
        <w:rPr>
          <w:rStyle w:val="font14zd2"/>
          <w:rFonts w:ascii="宋体" w:hAnsi="宋体" w:hint="eastAsia"/>
        </w:rPr>
        <w:t>自行申报</w:t>
      </w:r>
      <w:r>
        <w:rPr>
          <w:rFonts w:ascii="宋体" w:hAnsi="宋体" w:hint="eastAsia"/>
          <w:color w:val="000000"/>
          <w:sz w:val="21"/>
          <w:szCs w:val="21"/>
        </w:rPr>
        <w:t>纳税。</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2.</w:t>
      </w:r>
      <w:r>
        <w:rPr>
          <w:rFonts w:ascii="宋体" w:hAnsi="宋体" w:hint="eastAsia"/>
          <w:color w:val="000000"/>
          <w:sz w:val="21"/>
          <w:szCs w:val="21"/>
        </w:rPr>
        <w:t>证券交易：</w:t>
      </w:r>
      <w:r>
        <w:rPr>
          <w:rStyle w:val="font14zd2"/>
          <w:rFonts w:ascii="宋体" w:hAnsi="宋体" w:hint="eastAsia"/>
        </w:rPr>
        <w:t>证券登记结算机构</w:t>
      </w:r>
      <w:r>
        <w:rPr>
          <w:rFonts w:ascii="宋体" w:hAnsi="宋体" w:hint="eastAsia"/>
          <w:color w:val="000000"/>
          <w:sz w:val="21"/>
          <w:szCs w:val="21"/>
        </w:rPr>
        <w:t>为证券交易印花税的扣缴义务人。</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lastRenderedPageBreak/>
        <w:t xml:space="preserve">　</w:t>
      </w:r>
      <w:r>
        <w:rPr>
          <w:rStyle w:val="spancdelblanksign"/>
          <w:rFonts w:ascii="宋体" w:hAnsi="宋体" w:hint="eastAsia"/>
          <w:color w:val="000000"/>
          <w:sz w:val="21"/>
          <w:szCs w:val="21"/>
        </w:rPr>
        <w:t xml:space="preserve">　</w:t>
      </w:r>
      <w:r>
        <w:rPr>
          <w:rStyle w:val="fontkaiti1"/>
          <w:rFonts w:ascii="黑体" w:eastAsia="黑体" w:hAnsi="黑体" w:hint="default"/>
          <w:color w:val="000000"/>
        </w:rPr>
        <w:t>【典型例题</w:t>
      </w:r>
      <w:r>
        <w:rPr>
          <w:rStyle w:val="fontkaiti1"/>
          <w:rFonts w:ascii="黑体" w:eastAsia="黑体" w:hAnsi="黑体" w:hint="default"/>
          <w:color w:val="000000"/>
        </w:rPr>
        <w:t>·</w:t>
      </w:r>
      <w:r>
        <w:rPr>
          <w:rStyle w:val="fontkaiti1"/>
          <w:rFonts w:ascii="黑体" w:eastAsia="黑体" w:hAnsi="黑体" w:hint="default"/>
          <w:color w:val="000000"/>
        </w:rPr>
        <w:t>多选题】</w:t>
      </w:r>
      <w:r>
        <w:rPr>
          <w:rStyle w:val="fontkaiti1"/>
          <w:rFonts w:hint="default"/>
          <w:color w:val="000000"/>
        </w:rPr>
        <w:t>（</w:t>
      </w:r>
      <w:r>
        <w:rPr>
          <w:rStyle w:val="fontkaiti1"/>
          <w:rFonts w:hint="default"/>
          <w:color w:val="000000"/>
        </w:rPr>
        <w:t>2025</w:t>
      </w:r>
      <w:r>
        <w:rPr>
          <w:rStyle w:val="fontkaiti1"/>
          <w:rFonts w:hint="default"/>
          <w:color w:val="000000"/>
        </w:rPr>
        <w:t>年）下列单位和个人中，属于印花税纳税人的有（　）。</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A.</w:t>
      </w:r>
      <w:r>
        <w:rPr>
          <w:rStyle w:val="fontkaiti1"/>
          <w:rFonts w:hint="default"/>
          <w:color w:val="000000"/>
        </w:rPr>
        <w:t>委托贷款合同的受托人</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B.</w:t>
      </w:r>
      <w:r>
        <w:rPr>
          <w:rStyle w:val="fontkaiti1"/>
          <w:rFonts w:hint="default"/>
          <w:color w:val="000000"/>
        </w:rPr>
        <w:t>证券交易的出让人</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C.</w:t>
      </w:r>
      <w:r>
        <w:rPr>
          <w:rStyle w:val="fontkaiti1"/>
          <w:rFonts w:hint="default"/>
          <w:color w:val="000000"/>
        </w:rPr>
        <w:t>拍卖标的的产权人</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D.</w:t>
      </w:r>
      <w:r>
        <w:rPr>
          <w:rStyle w:val="fontkaiti1"/>
          <w:rFonts w:hint="default"/>
          <w:color w:val="000000"/>
        </w:rPr>
        <w:t>证券交易的受让人</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E.</w:t>
      </w:r>
      <w:r>
        <w:rPr>
          <w:rStyle w:val="fontkaiti1"/>
          <w:rFonts w:hint="default"/>
          <w:color w:val="000000"/>
        </w:rPr>
        <w:t>应税合同的代理人</w:t>
      </w:r>
      <w:r>
        <w:rPr>
          <w:rFonts w:ascii="宋体" w:hAnsi="宋体" w:hint="eastAsia"/>
          <w:color w:val="000000"/>
          <w:sz w:val="21"/>
          <w:szCs w:val="21"/>
        </w:rPr>
        <w:t xml:space="preserve"> </w:t>
      </w:r>
      <w:r>
        <w:rPr>
          <w:rFonts w:ascii="宋体" w:hAnsi="宋体" w:hint="eastAsia"/>
          <w:color w:val="000000"/>
          <w:sz w:val="21"/>
          <w:szCs w:val="21"/>
        </w:rPr>
        <w:br/>
      </w:r>
      <w:r>
        <w:rPr>
          <w:rStyle w:val="fontkaiti1"/>
          <w:rFonts w:hint="default"/>
          <w:color w:val="000000"/>
        </w:rPr>
        <w:t xml:space="preserve">　　『</w:t>
      </w:r>
      <w:r>
        <w:rPr>
          <w:rStyle w:val="fontkaiti1"/>
          <w:rFonts w:hint="default"/>
          <w:color w:val="000000"/>
        </w:rPr>
        <w:t>正确答案』</w:t>
      </w:r>
      <w:r>
        <w:rPr>
          <w:rStyle w:val="fontkaiti1"/>
          <w:rFonts w:hint="default"/>
          <w:color w:val="000000"/>
        </w:rPr>
        <w:t>ABCE</w:t>
      </w:r>
      <w:r>
        <w:rPr>
          <w:rFonts w:ascii="宋体" w:hAnsi="宋体" w:hint="eastAsia"/>
          <w:color w:val="000000"/>
          <w:sz w:val="21"/>
          <w:szCs w:val="21"/>
        </w:rPr>
        <w:t xml:space="preserve"> </w:t>
      </w:r>
      <w:r>
        <w:rPr>
          <w:rFonts w:ascii="宋体" w:hAnsi="宋体" w:hint="eastAsia"/>
          <w:color w:val="000000"/>
          <w:sz w:val="21"/>
          <w:szCs w:val="21"/>
        </w:rPr>
        <w:br/>
      </w:r>
      <w:r>
        <w:rPr>
          <w:rStyle w:val="fontkaiti1"/>
          <w:rFonts w:hint="default"/>
          <w:color w:val="000000"/>
        </w:rPr>
        <w:t xml:space="preserve">　　『答案解析』选项</w:t>
      </w:r>
      <w:r>
        <w:rPr>
          <w:rStyle w:val="fontkaiti1"/>
          <w:rFonts w:hint="default"/>
          <w:color w:val="000000"/>
        </w:rPr>
        <w:t>D</w:t>
      </w:r>
      <w:r>
        <w:rPr>
          <w:rStyle w:val="fontkaiti1"/>
          <w:rFonts w:hint="default"/>
          <w:color w:val="000000"/>
        </w:rPr>
        <w:t>，证券交易印花税对证券交易的出让方征收，不对受让方征收。</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 xml:space="preserve"> </w:t>
      </w:r>
      <w:r>
        <w:rPr>
          <w:rFonts w:ascii="宋体" w:hAnsi="宋体"/>
          <w:noProof/>
          <w:color w:val="000000"/>
          <w:sz w:val="21"/>
          <w:szCs w:val="21"/>
        </w:rPr>
        <w:drawing>
          <wp:inline distT="0" distB="0" distL="0" distR="0">
            <wp:extent cx="6286500" cy="2600325"/>
            <wp:effectExtent l="0" t="0" r="0" b="0"/>
            <wp:docPr id="1" name="图片_x0020b35e9a05-4165-44c7-8705-0f4f5f17a00d" descr="1832d932-7eec-400e-92f9-6bd07b330f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b35e9a05-4165-44c7-8705-0f4f5f17a00d" descr="1832d932-7eec-400e-92f9-6bd07b330f3b"/>
                    <pic:cNvPicPr>
                      <a:picLocks noChangeAspect="1" noChangeArrowheads="1"/>
                    </pic:cNvPicPr>
                  </pic:nvPicPr>
                  <pic:blipFill>
                    <a:blip r:embed="rId6"/>
                    <a:srcRect/>
                    <a:stretch>
                      <a:fillRect/>
                    </a:stretch>
                  </pic:blipFill>
                  <pic:spPr bwMode="auto">
                    <a:xfrm>
                      <a:off x="0" y="0"/>
                      <a:ext cx="6286500" cy="2600325"/>
                    </a:xfrm>
                    <a:prstGeom prst="rect">
                      <a:avLst/>
                    </a:prstGeom>
                    <a:noFill/>
                    <a:ln w="9525">
                      <a:noFill/>
                      <a:miter lim="800000"/>
                      <a:headEnd/>
                      <a:tailEnd/>
                    </a:ln>
                  </pic:spPr>
                </pic:pic>
              </a:graphicData>
            </a:graphic>
          </wp:inline>
        </w:drawing>
      </w:r>
      <w:r>
        <w:rPr>
          <w:rFonts w:ascii="宋体" w:hAnsi="宋体" w:hint="eastAsia"/>
          <w:color w:val="000000"/>
          <w:sz w:val="21"/>
          <w:szCs w:val="21"/>
        </w:rPr>
        <w:br/>
      </w:r>
      <w:r>
        <w:rPr>
          <w:rFonts w:ascii="宋体" w:hAnsi="宋体" w:hint="eastAsia"/>
          <w:color w:val="000000"/>
          <w:sz w:val="21"/>
          <w:szCs w:val="21"/>
        </w:rPr>
        <w:br/>
      </w:r>
      <w:r>
        <w:rPr>
          <w:rFonts w:ascii="楷体" w:eastAsia="楷体" w:hAnsi="楷体" w:hint="eastAsia"/>
          <w:b/>
          <w:bCs/>
          <w:color w:val="00AAB2"/>
          <w:sz w:val="23"/>
          <w:szCs w:val="23"/>
        </w:rPr>
        <w:br/>
      </w:r>
      <w:r>
        <w:rPr>
          <w:rStyle w:val="barfont1"/>
          <w:rFonts w:hint="default"/>
        </w:rPr>
        <w:t>第</w:t>
      </w:r>
      <w:r>
        <w:rPr>
          <w:rStyle w:val="barfont1"/>
          <w:rFonts w:hint="default"/>
        </w:rPr>
        <w:t>02</w:t>
      </w:r>
      <w:r>
        <w:rPr>
          <w:rStyle w:val="barfont1"/>
          <w:rFonts w:hint="default"/>
        </w:rPr>
        <w:t>讲</w:t>
      </w:r>
      <w:r>
        <w:rPr>
          <w:rStyle w:val="barfont1"/>
          <w:rFonts w:hint="default"/>
        </w:rPr>
        <w:t xml:space="preserve"> </w:t>
      </w:r>
      <w:r>
        <w:rPr>
          <w:rStyle w:val="barfont1"/>
          <w:rFonts w:hint="default"/>
        </w:rPr>
        <w:t>征税范围</w:t>
      </w:r>
      <w:r>
        <w:rPr>
          <w:rFonts w:ascii="楷体" w:eastAsia="楷体" w:hAnsi="楷体" w:hint="eastAsia"/>
          <w:b/>
          <w:bCs/>
          <w:color w:val="00AAB2"/>
          <w:sz w:val="23"/>
          <w:szCs w:val="23"/>
        </w:rPr>
        <w:br/>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a6"/>
          <w:rFonts w:ascii="宋体" w:hAnsi="宋体" w:hint="eastAsia"/>
          <w:color w:val="000000"/>
          <w:sz w:val="21"/>
          <w:szCs w:val="21"/>
        </w:rPr>
        <w:t>三、征税范围</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印花税税目采取</w:t>
      </w:r>
      <w:r>
        <w:rPr>
          <w:rStyle w:val="font14zd2"/>
          <w:rFonts w:ascii="宋体" w:hAnsi="宋体" w:hint="eastAsia"/>
        </w:rPr>
        <w:t>正列举</w:t>
      </w:r>
      <w:r>
        <w:rPr>
          <w:rFonts w:ascii="宋体" w:hAnsi="宋体" w:hint="eastAsia"/>
          <w:color w:val="000000"/>
          <w:sz w:val="21"/>
          <w:szCs w:val="21"/>
        </w:rPr>
        <w:t>的方式，共分为</w:t>
      </w:r>
      <w:r>
        <w:rPr>
          <w:rStyle w:val="font14zd2"/>
          <w:rFonts w:ascii="宋体" w:hAnsi="宋体" w:hint="eastAsia"/>
        </w:rPr>
        <w:t>四类</w:t>
      </w:r>
      <w:r>
        <w:rPr>
          <w:rFonts w:ascii="宋体" w:hAnsi="宋体" w:hint="eastAsia"/>
          <w:color w:val="000000"/>
          <w:sz w:val="21"/>
          <w:szCs w:val="21"/>
        </w:rPr>
        <w:t>，即书面合同、产权转移书据类、营业账簿类和证券交易类。</w:t>
      </w:r>
      <w:r>
        <w:rPr>
          <w:rFonts w:ascii="宋体" w:hAnsi="宋体" w:hint="eastAsia"/>
          <w:color w:val="000000"/>
          <w:sz w:val="21"/>
          <w:szCs w:val="21"/>
        </w:rPr>
        <w:t>4</w:t>
      </w:r>
      <w:r>
        <w:rPr>
          <w:rFonts w:ascii="宋体" w:hAnsi="宋体" w:hint="eastAsia"/>
          <w:color w:val="000000"/>
          <w:sz w:val="21"/>
          <w:szCs w:val="21"/>
        </w:rPr>
        <w:t>个税目下又包括若干个子目，具体规定如下：</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（一）书面合同</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1</w:t>
      </w:r>
      <w:r>
        <w:rPr>
          <w:rFonts w:ascii="宋体" w:hAnsi="宋体" w:hint="eastAsia"/>
          <w:color w:val="000000"/>
          <w:sz w:val="21"/>
          <w:szCs w:val="21"/>
        </w:rPr>
        <w:t>）借款合同：指银行业金融机构、经国务院银行业监督管理机构批准设立的其他</w:t>
      </w:r>
      <w:r>
        <w:rPr>
          <w:rStyle w:val="font14zd2"/>
          <w:rFonts w:ascii="宋体" w:hAnsi="宋体" w:hint="eastAsia"/>
        </w:rPr>
        <w:t>金融机构</w:t>
      </w:r>
      <w:r>
        <w:rPr>
          <w:rFonts w:ascii="宋体" w:hAnsi="宋体" w:hint="eastAsia"/>
          <w:color w:val="000000"/>
          <w:sz w:val="21"/>
          <w:szCs w:val="21"/>
        </w:rPr>
        <w:t>与</w:t>
      </w:r>
      <w:r>
        <w:rPr>
          <w:rStyle w:val="font14zd2"/>
          <w:rFonts w:ascii="宋体" w:hAnsi="宋体" w:hint="eastAsia"/>
        </w:rPr>
        <w:t>借款人</w:t>
      </w:r>
      <w:r>
        <w:rPr>
          <w:rFonts w:ascii="宋体" w:hAnsi="宋体" w:hint="eastAsia"/>
          <w:color w:val="000000"/>
          <w:sz w:val="21"/>
          <w:szCs w:val="21"/>
        </w:rPr>
        <w:t>的借款合同。</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【提示】</w:t>
      </w:r>
      <w:r>
        <w:rPr>
          <w:rStyle w:val="font14zd2"/>
          <w:rFonts w:ascii="宋体" w:hAnsi="宋体" w:hint="eastAsia"/>
        </w:rPr>
        <w:t>不包括同业拆借的借款合同。</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2</w:t>
      </w:r>
      <w:r>
        <w:rPr>
          <w:rFonts w:ascii="宋体" w:hAnsi="宋体" w:hint="eastAsia"/>
          <w:color w:val="000000"/>
          <w:sz w:val="21"/>
          <w:szCs w:val="21"/>
        </w:rPr>
        <w:t>）融资租赁合同。</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3</w:t>
      </w:r>
      <w:r>
        <w:rPr>
          <w:rFonts w:ascii="宋体" w:hAnsi="宋体" w:hint="eastAsia"/>
          <w:color w:val="000000"/>
          <w:sz w:val="21"/>
          <w:szCs w:val="21"/>
        </w:rPr>
        <w:t>）买卖合同：指</w:t>
      </w:r>
      <w:r>
        <w:rPr>
          <w:rStyle w:val="font14zd2"/>
          <w:rFonts w:ascii="宋体" w:hAnsi="宋体" w:hint="eastAsia"/>
        </w:rPr>
        <w:t>动产</w:t>
      </w:r>
      <w:r>
        <w:rPr>
          <w:rFonts w:ascii="宋体" w:hAnsi="宋体" w:hint="eastAsia"/>
          <w:color w:val="000000"/>
          <w:sz w:val="21"/>
          <w:szCs w:val="21"/>
        </w:rPr>
        <w:t>买卖合同，</w:t>
      </w:r>
      <w:r>
        <w:rPr>
          <w:rStyle w:val="font14zd2"/>
          <w:rFonts w:ascii="宋体" w:hAnsi="宋体" w:hint="eastAsia"/>
        </w:rPr>
        <w:t>不包括个人书立</w:t>
      </w:r>
      <w:r>
        <w:rPr>
          <w:rFonts w:ascii="宋体" w:hAnsi="宋体" w:hint="eastAsia"/>
          <w:color w:val="000000"/>
          <w:sz w:val="21"/>
          <w:szCs w:val="21"/>
        </w:rPr>
        <w:t>的动产买卖合同。</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【提示</w:t>
      </w:r>
      <w:r>
        <w:rPr>
          <w:rStyle w:val="font14zd2"/>
          <w:rFonts w:ascii="宋体" w:hAnsi="宋体" w:hint="eastAsia"/>
        </w:rPr>
        <w:t>1</w:t>
      </w:r>
      <w:r>
        <w:rPr>
          <w:rStyle w:val="font14zd2"/>
          <w:rFonts w:ascii="宋体" w:hAnsi="宋体" w:hint="eastAsia"/>
        </w:rPr>
        <w:t>】</w:t>
      </w:r>
      <w:r>
        <w:rPr>
          <w:rFonts w:ascii="宋体" w:hAnsi="宋体" w:hint="eastAsia"/>
          <w:color w:val="000000"/>
          <w:sz w:val="21"/>
          <w:szCs w:val="21"/>
        </w:rPr>
        <w:t>包括各</w:t>
      </w:r>
      <w:r>
        <w:rPr>
          <w:rStyle w:val="font14zd2"/>
          <w:rFonts w:ascii="宋体" w:hAnsi="宋体" w:hint="eastAsia"/>
        </w:rPr>
        <w:t>出版单位</w:t>
      </w:r>
      <w:r>
        <w:rPr>
          <w:rFonts w:ascii="宋体" w:hAnsi="宋体" w:hint="eastAsia"/>
          <w:color w:val="000000"/>
          <w:sz w:val="21"/>
          <w:szCs w:val="21"/>
        </w:rPr>
        <w:t>与</w:t>
      </w:r>
      <w:r>
        <w:rPr>
          <w:rStyle w:val="font14zd2"/>
          <w:rFonts w:ascii="宋体" w:hAnsi="宋体" w:hint="eastAsia"/>
        </w:rPr>
        <w:t>发行单位</w:t>
      </w:r>
      <w:r>
        <w:rPr>
          <w:rFonts w:ascii="宋体" w:hAnsi="宋体" w:hint="eastAsia"/>
          <w:color w:val="000000"/>
          <w:sz w:val="21"/>
          <w:szCs w:val="21"/>
        </w:rPr>
        <w:t>之间订立的图书、报纸、期刊、音像制品的征订凭证（包括订购单、订数单等）。</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【提示</w:t>
      </w:r>
      <w:r>
        <w:rPr>
          <w:rStyle w:val="font14zd2"/>
          <w:rFonts w:ascii="宋体" w:hAnsi="宋体" w:hint="eastAsia"/>
        </w:rPr>
        <w:t>2</w:t>
      </w:r>
      <w:r>
        <w:rPr>
          <w:rStyle w:val="font14zd2"/>
          <w:rFonts w:ascii="宋体" w:hAnsi="宋体" w:hint="eastAsia"/>
        </w:rPr>
        <w:t>】</w:t>
      </w:r>
      <w:r>
        <w:rPr>
          <w:rFonts w:ascii="宋体" w:hAnsi="宋体" w:hint="eastAsia"/>
          <w:color w:val="000000"/>
          <w:sz w:val="21"/>
          <w:szCs w:val="21"/>
        </w:rPr>
        <w:t>各类发行单位之间，以及发行单位与订阅单位或个人之间书立的征订凭证暂免。</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【提示</w:t>
      </w:r>
      <w:r>
        <w:rPr>
          <w:rStyle w:val="font14zd2"/>
          <w:rFonts w:ascii="宋体" w:hAnsi="宋体" w:hint="eastAsia"/>
        </w:rPr>
        <w:t>3</w:t>
      </w:r>
      <w:r>
        <w:rPr>
          <w:rStyle w:val="font14zd2"/>
          <w:rFonts w:ascii="宋体" w:hAnsi="宋体" w:hint="eastAsia"/>
        </w:rPr>
        <w:t>】发电厂与电网之间、电网与电网之间</w:t>
      </w:r>
      <w:r>
        <w:rPr>
          <w:rFonts w:ascii="宋体" w:hAnsi="宋体" w:hint="eastAsia"/>
          <w:color w:val="000000"/>
          <w:sz w:val="21"/>
          <w:szCs w:val="21"/>
        </w:rPr>
        <w:t>书立的购售电合同，按买卖合同缴税。</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【提示</w:t>
      </w:r>
      <w:r>
        <w:rPr>
          <w:rStyle w:val="font14zd2"/>
          <w:rFonts w:ascii="宋体" w:hAnsi="宋体" w:hint="eastAsia"/>
        </w:rPr>
        <w:t>4</w:t>
      </w:r>
      <w:r>
        <w:rPr>
          <w:rStyle w:val="font14zd2"/>
          <w:rFonts w:ascii="宋体" w:hAnsi="宋体" w:hint="eastAsia"/>
        </w:rPr>
        <w:t>】电网与用户</w:t>
      </w:r>
      <w:r>
        <w:rPr>
          <w:rFonts w:ascii="宋体" w:hAnsi="宋体" w:hint="eastAsia"/>
          <w:color w:val="000000"/>
          <w:sz w:val="21"/>
          <w:szCs w:val="21"/>
        </w:rPr>
        <w:t>之间签订的供用电合同不属于征税范围，不征。</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【提示</w:t>
      </w:r>
      <w:r>
        <w:rPr>
          <w:rStyle w:val="font14zd2"/>
          <w:rFonts w:ascii="宋体" w:hAnsi="宋体" w:hint="eastAsia"/>
        </w:rPr>
        <w:t>5</w:t>
      </w:r>
      <w:r>
        <w:rPr>
          <w:rStyle w:val="font14zd2"/>
          <w:rFonts w:ascii="宋体" w:hAnsi="宋体" w:hint="eastAsia"/>
        </w:rPr>
        <w:t>】</w:t>
      </w:r>
      <w:r>
        <w:rPr>
          <w:rFonts w:ascii="宋体" w:hAnsi="宋体" w:hint="eastAsia"/>
          <w:color w:val="000000"/>
          <w:sz w:val="21"/>
          <w:szCs w:val="21"/>
        </w:rPr>
        <w:t>企业之间书立的确定买卖关系、明确买卖双方权利义务的</w:t>
      </w:r>
      <w:r>
        <w:rPr>
          <w:rStyle w:val="font14zd2"/>
          <w:rFonts w:ascii="宋体" w:hAnsi="宋体" w:hint="eastAsia"/>
        </w:rPr>
        <w:t>订单、要货单</w:t>
      </w:r>
      <w:r>
        <w:rPr>
          <w:rFonts w:ascii="宋体" w:hAnsi="宋体" w:hint="eastAsia"/>
          <w:color w:val="000000"/>
          <w:sz w:val="21"/>
          <w:szCs w:val="21"/>
        </w:rPr>
        <w:t>等单据，且未另外书</w:t>
      </w:r>
      <w:r>
        <w:rPr>
          <w:rFonts w:ascii="宋体" w:hAnsi="宋体" w:hint="eastAsia"/>
          <w:color w:val="000000"/>
          <w:sz w:val="21"/>
          <w:szCs w:val="21"/>
        </w:rPr>
        <w:t>立买卖合同的，应当按规定缴纳印花税。</w:t>
      </w:r>
      <w:r>
        <w:rPr>
          <w:rFonts w:ascii="宋体" w:hAnsi="宋体" w:hint="eastAsia"/>
          <w:color w:val="000000"/>
          <w:sz w:val="21"/>
          <w:szCs w:val="21"/>
        </w:rPr>
        <w:t xml:space="preserve"> </w:t>
      </w:r>
    </w:p>
    <w:p w:rsidR="00000000" w:rsidRDefault="005B4C9C" w:rsidP="005B4C9C">
      <w:pPr>
        <w:spacing w:line="276" w:lineRule="auto"/>
        <w:ind w:firstLine="480"/>
        <w:textAlignment w:val="center"/>
        <w:divId w:val="823282662"/>
        <w:rPr>
          <w:rFonts w:ascii="宋体" w:hAnsi="宋体" w:cs="宋体" w:hint="eastAsia"/>
          <w:color w:val="000000"/>
          <w:sz w:val="21"/>
          <w:szCs w:val="21"/>
        </w:rPr>
      </w:pPr>
      <w:r>
        <w:rPr>
          <w:rFonts w:ascii="宋体" w:hAnsi="宋体" w:cs="宋体" w:hint="eastAsia"/>
          <w:color w:val="000000"/>
          <w:sz w:val="21"/>
          <w:szCs w:val="21"/>
        </w:rPr>
        <w:lastRenderedPageBreak/>
        <w:t>（</w:t>
      </w:r>
      <w:r>
        <w:rPr>
          <w:rFonts w:ascii="宋体" w:hAnsi="宋体" w:cs="宋体" w:hint="eastAsia"/>
          <w:color w:val="000000"/>
          <w:sz w:val="21"/>
          <w:szCs w:val="21"/>
        </w:rPr>
        <w:t>4</w:t>
      </w:r>
      <w:r>
        <w:rPr>
          <w:rFonts w:ascii="宋体" w:hAnsi="宋体" w:cs="宋体" w:hint="eastAsia"/>
          <w:color w:val="000000"/>
          <w:sz w:val="21"/>
          <w:szCs w:val="21"/>
        </w:rPr>
        <w:t>）承揽合同</w:t>
      </w:r>
      <w:r>
        <w:rPr>
          <w:rStyle w:val="font14zd2"/>
          <w:rFonts w:ascii="宋体" w:hAnsi="宋体" w:cs="宋体" w:hint="eastAsia"/>
        </w:rPr>
        <w:t>（有变化）</w:t>
      </w:r>
      <w:r>
        <w:rPr>
          <w:rFonts w:ascii="宋体" w:hAnsi="宋体" w:cs="宋体" w:hint="eastAsia"/>
          <w:color w:val="000000"/>
          <w:sz w:val="21"/>
          <w:szCs w:val="21"/>
        </w:rPr>
        <w:t>：包括加工合同、定作合同、修理合同、复制合同、</w:t>
      </w:r>
      <w:r>
        <w:rPr>
          <w:rStyle w:val="font14zd2"/>
          <w:rFonts w:ascii="宋体" w:hAnsi="宋体" w:cs="宋体" w:hint="eastAsia"/>
        </w:rPr>
        <w:t>测试合同、检验合同</w:t>
      </w:r>
      <w:r>
        <w:rPr>
          <w:rFonts w:ascii="宋体" w:hAnsi="宋体" w:cs="宋体" w:hint="eastAsia"/>
          <w:color w:val="000000"/>
          <w:sz w:val="21"/>
          <w:szCs w:val="21"/>
        </w:rPr>
        <w:t>等合同。</w:t>
      </w:r>
      <w:r>
        <w:rPr>
          <w:rFonts w:ascii="宋体" w:hAnsi="宋体" w:cs="宋体" w:hint="eastAsia"/>
          <w:color w:val="000000"/>
          <w:sz w:val="21"/>
          <w:szCs w:val="21"/>
        </w:rPr>
        <w:t xml:space="preserve"> </w:t>
      </w:r>
    </w:p>
    <w:p w:rsidR="00000000" w:rsidRDefault="005B4C9C" w:rsidP="005B4C9C">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）建设工程合同：包括工程勘察合同、工程设计合同、工程施工合同。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6</w:t>
      </w:r>
      <w:r>
        <w:rPr>
          <w:rFonts w:ascii="宋体" w:hAnsi="宋体" w:cs="宋体" w:hint="eastAsia"/>
          <w:color w:val="000000"/>
          <w:sz w:val="21"/>
          <w:szCs w:val="21"/>
        </w:rPr>
        <w:t>）运输合同：指公路、水路、航空、铁路的货物运输合同和多式联运合同。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【提示】不包括管道运输合同。</w:t>
      </w:r>
      <w:r>
        <w:rPr>
          <w:rFonts w:ascii="宋体" w:hAnsi="宋体" w:cs="宋体" w:hint="eastAsia"/>
          <w:color w:val="000000"/>
          <w:sz w:val="21"/>
          <w:szCs w:val="21"/>
        </w:rPr>
        <w:t xml:space="preserve"> </w:t>
      </w:r>
    </w:p>
    <w:p w:rsidR="00000000" w:rsidRDefault="005B4C9C" w:rsidP="005B4C9C">
      <w:pPr>
        <w:spacing w:line="276" w:lineRule="auto"/>
        <w:ind w:firstLine="480"/>
        <w:textAlignment w:val="center"/>
        <w:divId w:val="1340280571"/>
        <w:rPr>
          <w:rFonts w:ascii="宋体" w:hAnsi="宋体" w:cs="宋体" w:hint="eastAsia"/>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7</w:t>
      </w:r>
      <w:r>
        <w:rPr>
          <w:rFonts w:ascii="宋体" w:hAnsi="宋体" w:cs="宋体" w:hint="eastAsia"/>
          <w:color w:val="000000"/>
          <w:sz w:val="21"/>
          <w:szCs w:val="21"/>
        </w:rPr>
        <w:t>）技术合同</w:t>
      </w:r>
      <w:r>
        <w:rPr>
          <w:rStyle w:val="font14zd2"/>
          <w:rFonts w:ascii="宋体" w:hAnsi="宋体" w:cs="宋体" w:hint="eastAsia"/>
        </w:rPr>
        <w:t>（有变化）</w:t>
      </w:r>
      <w:r>
        <w:rPr>
          <w:rFonts w:ascii="宋体" w:hAnsi="宋体" w:cs="宋体" w:hint="eastAsia"/>
          <w:color w:val="000000"/>
          <w:sz w:val="21"/>
          <w:szCs w:val="21"/>
        </w:rPr>
        <w:t>：包括技术开发合同、技术许可合同、技术咨询合同、技术服务合同。</w:t>
      </w:r>
      <w:r>
        <w:rPr>
          <w:rFonts w:ascii="宋体" w:hAnsi="宋体" w:cs="宋体" w:hint="eastAsia"/>
          <w:color w:val="000000"/>
          <w:sz w:val="21"/>
          <w:szCs w:val="21"/>
        </w:rPr>
        <w:t xml:space="preserve"> </w:t>
      </w:r>
    </w:p>
    <w:p w:rsidR="00000000" w:rsidRDefault="005B4C9C" w:rsidP="005B4C9C">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8</w:t>
      </w:r>
      <w:r>
        <w:rPr>
          <w:rFonts w:ascii="宋体" w:hAnsi="宋体" w:cs="宋体" w:hint="eastAsia"/>
          <w:color w:val="000000"/>
          <w:sz w:val="21"/>
          <w:szCs w:val="21"/>
        </w:rPr>
        <w:t>）租赁合同。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9</w:t>
      </w:r>
      <w:r>
        <w:rPr>
          <w:rFonts w:ascii="宋体" w:hAnsi="宋体" w:cs="宋体" w:hint="eastAsia"/>
          <w:color w:val="000000"/>
          <w:sz w:val="21"/>
          <w:szCs w:val="21"/>
        </w:rPr>
        <w:t>）保管合同。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10</w:t>
      </w:r>
      <w:r>
        <w:rPr>
          <w:rFonts w:ascii="宋体" w:hAnsi="宋体" w:cs="宋体" w:hint="eastAsia"/>
          <w:color w:val="000000"/>
          <w:sz w:val="21"/>
          <w:szCs w:val="21"/>
        </w:rPr>
        <w:t>）仓储合同。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【提示】不包</w:t>
      </w:r>
      <w:r>
        <w:rPr>
          <w:rFonts w:ascii="宋体" w:hAnsi="宋体" w:cs="宋体" w:hint="eastAsia"/>
          <w:color w:val="000000"/>
          <w:sz w:val="21"/>
          <w:szCs w:val="21"/>
        </w:rPr>
        <w:t>括专利权、专有技术使用权转让书据。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11</w:t>
      </w:r>
      <w:r>
        <w:rPr>
          <w:rFonts w:ascii="宋体" w:hAnsi="宋体" w:cs="宋体" w:hint="eastAsia"/>
          <w:color w:val="000000"/>
          <w:sz w:val="21"/>
          <w:szCs w:val="21"/>
        </w:rPr>
        <w:t>）财产保险合同：包括财产、责任、保证、信用等保险合同。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【提示】不包括再保险合同。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（二）产权转移书据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产权转移书据类税目中共列明了</w:t>
      </w:r>
      <w:r>
        <w:rPr>
          <w:rFonts w:ascii="宋体" w:hAnsi="宋体" w:cs="宋体" w:hint="eastAsia"/>
          <w:color w:val="000000"/>
          <w:sz w:val="21"/>
          <w:szCs w:val="21"/>
        </w:rPr>
        <w:t>4</w:t>
      </w:r>
      <w:r>
        <w:rPr>
          <w:rFonts w:ascii="宋体" w:hAnsi="宋体" w:cs="宋体" w:hint="eastAsia"/>
          <w:color w:val="000000"/>
          <w:sz w:val="21"/>
          <w:szCs w:val="21"/>
        </w:rPr>
        <w:t>类子目，具体包括：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）土地使用权</w:t>
      </w:r>
      <w:r>
        <w:rPr>
          <w:rStyle w:val="font14zd2"/>
          <w:rFonts w:ascii="宋体" w:hAnsi="宋体" w:cs="宋体" w:hint="eastAsia"/>
        </w:rPr>
        <w:t>出让</w:t>
      </w:r>
      <w:r>
        <w:rPr>
          <w:rFonts w:ascii="宋体" w:hAnsi="宋体" w:cs="宋体" w:hint="eastAsia"/>
          <w:color w:val="000000"/>
          <w:sz w:val="21"/>
          <w:szCs w:val="21"/>
        </w:rPr>
        <w:t>书据。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）土地使用权、房屋等建筑物和构筑物所有权转让书据。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w:t>
      </w:r>
      <w:r>
        <w:rPr>
          <w:rStyle w:val="font14zd2"/>
          <w:rFonts w:ascii="宋体" w:hAnsi="宋体" w:cs="宋体" w:hint="eastAsia"/>
        </w:rPr>
        <w:t>股权转让</w:t>
      </w:r>
      <w:r>
        <w:rPr>
          <w:rFonts w:ascii="宋体" w:hAnsi="宋体" w:cs="宋体" w:hint="eastAsia"/>
          <w:color w:val="000000"/>
          <w:sz w:val="21"/>
          <w:szCs w:val="21"/>
        </w:rPr>
        <w:t>书据。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）商标专用权、著作权、专利权、专有技术使用权转让书据。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Style w:val="font14zd2"/>
          <w:rFonts w:ascii="宋体" w:hAnsi="宋体" w:cs="宋体" w:hint="eastAsia"/>
        </w:rPr>
        <w:t>1</w:t>
      </w:r>
      <w:r>
        <w:rPr>
          <w:rStyle w:val="font14zd2"/>
          <w:rFonts w:ascii="宋体" w:hAnsi="宋体" w:cs="宋体" w:hint="eastAsia"/>
        </w:rPr>
        <w:t>】</w:t>
      </w:r>
      <w:r>
        <w:rPr>
          <w:rFonts w:ascii="宋体" w:hAnsi="宋体" w:cs="宋体" w:hint="eastAsia"/>
          <w:color w:val="000000"/>
          <w:sz w:val="21"/>
          <w:szCs w:val="21"/>
        </w:rPr>
        <w:t>转让包括买卖（出售）、继承、赠与、互换、分割。</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Style w:val="font14zd2"/>
          <w:rFonts w:ascii="宋体" w:hAnsi="宋体" w:cs="宋体" w:hint="eastAsia"/>
        </w:rPr>
        <w:t>2</w:t>
      </w:r>
      <w:r>
        <w:rPr>
          <w:rStyle w:val="font14zd2"/>
          <w:rFonts w:ascii="宋体" w:hAnsi="宋体" w:cs="宋体" w:hint="eastAsia"/>
        </w:rPr>
        <w:t>】</w:t>
      </w:r>
      <w:r>
        <w:rPr>
          <w:rFonts w:ascii="宋体" w:hAnsi="宋体" w:cs="宋体" w:hint="eastAsia"/>
          <w:color w:val="000000"/>
          <w:sz w:val="21"/>
          <w:szCs w:val="21"/>
        </w:rPr>
        <w:t>不包括土地承包</w:t>
      </w:r>
      <w:r>
        <w:rPr>
          <w:rStyle w:val="font14zd2"/>
          <w:rFonts w:ascii="宋体" w:hAnsi="宋体" w:cs="宋体" w:hint="eastAsia"/>
        </w:rPr>
        <w:t>经营权</w:t>
      </w:r>
      <w:r>
        <w:rPr>
          <w:rFonts w:ascii="宋体" w:hAnsi="宋体" w:cs="宋体" w:hint="eastAsia"/>
          <w:color w:val="000000"/>
          <w:sz w:val="21"/>
          <w:szCs w:val="21"/>
        </w:rPr>
        <w:t>和</w:t>
      </w:r>
      <w:r>
        <w:rPr>
          <w:rFonts w:ascii="宋体" w:hAnsi="宋体" w:cs="宋体" w:hint="eastAsia"/>
          <w:color w:val="000000"/>
          <w:sz w:val="21"/>
          <w:szCs w:val="21"/>
        </w:rPr>
        <w:t>土地经营权转移书据。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Style w:val="font14zd2"/>
          <w:rFonts w:ascii="宋体" w:hAnsi="宋体" w:cs="宋体" w:hint="eastAsia"/>
        </w:rPr>
        <w:t>3</w:t>
      </w:r>
      <w:r>
        <w:rPr>
          <w:rStyle w:val="font14zd2"/>
          <w:rFonts w:ascii="宋体" w:hAnsi="宋体" w:cs="宋体" w:hint="eastAsia"/>
        </w:rPr>
        <w:t>】</w:t>
      </w:r>
      <w:r>
        <w:rPr>
          <w:rFonts w:ascii="宋体" w:hAnsi="宋体" w:cs="宋体" w:hint="eastAsia"/>
          <w:color w:val="000000"/>
          <w:sz w:val="21"/>
          <w:szCs w:val="21"/>
        </w:rPr>
        <w:t>不包括应缴纳证券交易印花税的股权转让书据。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（三）营业账簿：只对资金账簿反映生产经营单位”</w:t>
      </w:r>
      <w:r>
        <w:rPr>
          <w:rStyle w:val="font14zd2"/>
          <w:rFonts w:ascii="宋体" w:hAnsi="宋体" w:cs="宋体" w:hint="eastAsia"/>
        </w:rPr>
        <w:t>实收资本</w:t>
      </w:r>
      <w:r>
        <w:rPr>
          <w:rFonts w:ascii="宋体" w:hAnsi="宋体" w:cs="宋体" w:hint="eastAsia"/>
          <w:color w:val="000000"/>
          <w:sz w:val="21"/>
          <w:szCs w:val="21"/>
        </w:rPr>
        <w:t>”和”</w:t>
      </w:r>
      <w:r>
        <w:rPr>
          <w:rStyle w:val="font14zd2"/>
          <w:rFonts w:ascii="宋体" w:hAnsi="宋体" w:cs="宋体" w:hint="eastAsia"/>
        </w:rPr>
        <w:t>资本公积</w:t>
      </w:r>
      <w:r>
        <w:rPr>
          <w:rFonts w:ascii="宋体" w:hAnsi="宋体" w:cs="宋体" w:hint="eastAsia"/>
          <w:color w:val="000000"/>
          <w:sz w:val="21"/>
          <w:szCs w:val="21"/>
        </w:rPr>
        <w:t>”的金额征收印花税，对其他营业账簿不征。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（四）证券交易：指转让在依法设立的证券交易所、国务院批准的其他全国性证券交易场所交易的股票和以股票为基础的存托凭证。在上海证券交易所、深圳证券交易所转让创新企业</w:t>
      </w:r>
      <w:r>
        <w:rPr>
          <w:rStyle w:val="font14zd2"/>
          <w:rFonts w:ascii="宋体" w:hAnsi="宋体" w:cs="宋体" w:hint="eastAsia"/>
        </w:rPr>
        <w:t>CDR</w:t>
      </w:r>
      <w:r>
        <w:rPr>
          <w:rFonts w:ascii="宋体" w:hAnsi="宋体" w:cs="宋体" w:hint="eastAsia"/>
          <w:color w:val="000000"/>
          <w:sz w:val="21"/>
          <w:szCs w:val="21"/>
        </w:rPr>
        <w:t>，按照实际成交金额，由出让方按</w:t>
      </w:r>
      <w:r>
        <w:rPr>
          <w:rFonts w:ascii="宋体" w:hAnsi="宋体" w:cs="宋体" w:hint="eastAsia"/>
          <w:color w:val="000000"/>
          <w:sz w:val="21"/>
          <w:szCs w:val="21"/>
        </w:rPr>
        <w:t>1</w:t>
      </w:r>
      <w:r>
        <w:rPr>
          <w:rFonts w:ascii="宋体" w:hAnsi="宋体" w:cs="宋体" w:hint="eastAsia"/>
          <w:color w:val="000000"/>
          <w:sz w:val="21"/>
          <w:szCs w:val="21"/>
        </w:rPr>
        <w:t>‰的税率缴纳证券交易印花税。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（五）其他相关规定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以</w:t>
      </w:r>
      <w:r>
        <w:rPr>
          <w:rStyle w:val="font14zd2"/>
          <w:rFonts w:ascii="宋体" w:hAnsi="宋体" w:cs="宋体" w:hint="eastAsia"/>
        </w:rPr>
        <w:t>电子形式</w:t>
      </w:r>
      <w:r>
        <w:rPr>
          <w:rFonts w:ascii="宋体" w:hAnsi="宋体" w:cs="宋体" w:hint="eastAsia"/>
          <w:color w:val="000000"/>
          <w:sz w:val="21"/>
          <w:szCs w:val="21"/>
        </w:rPr>
        <w:t>签订的各类应税凭证均应按规定征收印</w:t>
      </w:r>
      <w:r>
        <w:rPr>
          <w:rFonts w:ascii="宋体" w:hAnsi="宋体" w:cs="宋体" w:hint="eastAsia"/>
          <w:color w:val="000000"/>
          <w:sz w:val="21"/>
          <w:szCs w:val="21"/>
        </w:rPr>
        <w:t>花税。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境外书立在境内使用的应税凭证，应当按规定缴纳印花税。包括以下几种情形：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）应税凭证的标的为</w:t>
      </w:r>
      <w:r>
        <w:rPr>
          <w:rStyle w:val="font14zd2"/>
          <w:rFonts w:ascii="宋体" w:hAnsi="宋体" w:cs="宋体" w:hint="eastAsia"/>
        </w:rPr>
        <w:t>不动产</w:t>
      </w:r>
      <w:r>
        <w:rPr>
          <w:rFonts w:ascii="宋体" w:hAnsi="宋体" w:cs="宋体" w:hint="eastAsia"/>
          <w:color w:val="000000"/>
          <w:sz w:val="21"/>
          <w:szCs w:val="21"/>
        </w:rPr>
        <w:t>的，该不动产在境内。</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）应税凭证的标的为</w:t>
      </w:r>
      <w:r>
        <w:rPr>
          <w:rStyle w:val="font14zd2"/>
          <w:rFonts w:ascii="宋体" w:hAnsi="宋体" w:cs="宋体" w:hint="eastAsia"/>
        </w:rPr>
        <w:t>股权</w:t>
      </w:r>
      <w:r>
        <w:rPr>
          <w:rFonts w:ascii="宋体" w:hAnsi="宋体" w:cs="宋体" w:hint="eastAsia"/>
          <w:color w:val="000000"/>
          <w:sz w:val="21"/>
          <w:szCs w:val="21"/>
        </w:rPr>
        <w:t>的，该股权为中国居民企业的股权。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）应税凭证的标的为动产或者商标专用权、著作权、专利权、专有技术使用权的，其销售方或者购买方在境内，但</w:t>
      </w:r>
      <w:r>
        <w:rPr>
          <w:rStyle w:val="font14zd2"/>
          <w:rFonts w:ascii="宋体" w:hAnsi="宋体" w:cs="宋体" w:hint="eastAsia"/>
        </w:rPr>
        <w:t>不包括</w:t>
      </w:r>
      <w:r>
        <w:rPr>
          <w:rFonts w:ascii="宋体" w:hAnsi="宋体" w:cs="宋体" w:hint="eastAsia"/>
          <w:color w:val="000000"/>
          <w:sz w:val="21"/>
          <w:szCs w:val="21"/>
        </w:rPr>
        <w:t>境外单位或者个人向境内单位或者个人销售</w:t>
      </w:r>
      <w:r>
        <w:rPr>
          <w:rStyle w:val="font14zd2"/>
          <w:rFonts w:ascii="宋体" w:hAnsi="宋体" w:cs="宋体" w:hint="eastAsia"/>
        </w:rPr>
        <w:t>完全在境外使用</w:t>
      </w:r>
      <w:r>
        <w:rPr>
          <w:rFonts w:ascii="宋体" w:hAnsi="宋体" w:cs="宋体" w:hint="eastAsia"/>
          <w:color w:val="000000"/>
          <w:sz w:val="21"/>
          <w:szCs w:val="21"/>
        </w:rPr>
        <w:t>的动产或者商标专用权、著作权、专利权、专有技术使用权。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）应税凭证的标的为服务的，其提供方或者接受方在境内，但</w:t>
      </w:r>
      <w:r>
        <w:rPr>
          <w:rStyle w:val="font14zd2"/>
          <w:rFonts w:ascii="宋体" w:hAnsi="宋体" w:cs="宋体" w:hint="eastAsia"/>
        </w:rPr>
        <w:t>不包括</w:t>
      </w:r>
      <w:r>
        <w:rPr>
          <w:rFonts w:ascii="宋体" w:hAnsi="宋体" w:cs="宋体" w:hint="eastAsia"/>
          <w:color w:val="000000"/>
          <w:sz w:val="21"/>
          <w:szCs w:val="21"/>
        </w:rPr>
        <w:t>境外单</w:t>
      </w:r>
      <w:r>
        <w:rPr>
          <w:rFonts w:ascii="宋体" w:hAnsi="宋体" w:cs="宋体" w:hint="eastAsia"/>
          <w:color w:val="000000"/>
          <w:sz w:val="21"/>
          <w:szCs w:val="21"/>
        </w:rPr>
        <w:t>位或者个人向境内单位或者个人提供</w:t>
      </w:r>
      <w:r>
        <w:rPr>
          <w:rStyle w:val="font14zd2"/>
          <w:rFonts w:ascii="宋体" w:hAnsi="宋体" w:cs="宋体" w:hint="eastAsia"/>
        </w:rPr>
        <w:t>完全在境外发生</w:t>
      </w:r>
      <w:r>
        <w:rPr>
          <w:rFonts w:ascii="宋体" w:hAnsi="宋体" w:cs="宋体" w:hint="eastAsia"/>
          <w:color w:val="000000"/>
          <w:sz w:val="21"/>
          <w:szCs w:val="21"/>
        </w:rPr>
        <w:t>的服务。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下列情形的凭证，不属于印花税征收范围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）人民法院的生效法律文书，仲裁机构的仲裁文书，监察机关的监察</w:t>
      </w:r>
      <w:r>
        <w:rPr>
          <w:rStyle w:val="font14zd2"/>
          <w:rFonts w:ascii="宋体" w:hAnsi="宋体" w:cs="宋体" w:hint="eastAsia"/>
        </w:rPr>
        <w:t>文书</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）县级以上人民政府及其所属部门按照行政管理权限征收、收回或者补偿安置房地产书立的合同、协议或者行政类文书。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）总公司与分公司、分公司与分公司之间书立的作为</w:t>
      </w:r>
      <w:r>
        <w:rPr>
          <w:rStyle w:val="font14zd2"/>
          <w:rFonts w:ascii="宋体" w:hAnsi="宋体" w:cs="宋体" w:hint="eastAsia"/>
        </w:rPr>
        <w:t>执行计划使用</w:t>
      </w:r>
      <w:r>
        <w:rPr>
          <w:rFonts w:ascii="宋体" w:hAnsi="宋体" w:cs="宋体" w:hint="eastAsia"/>
          <w:color w:val="000000"/>
          <w:sz w:val="21"/>
          <w:szCs w:val="21"/>
        </w:rPr>
        <w:t>的凭证。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w:t>
      </w:r>
      <w:r>
        <w:rPr>
          <w:rStyle w:val="font14zd2"/>
          <w:rFonts w:ascii="宋体" w:hAnsi="宋体" w:cs="宋体" w:hint="eastAsia"/>
        </w:rPr>
        <w:t>融资性售后回租</w:t>
      </w:r>
      <w:r>
        <w:rPr>
          <w:rFonts w:ascii="宋体" w:hAnsi="宋体" w:cs="宋体" w:hint="eastAsia"/>
          <w:color w:val="000000"/>
          <w:sz w:val="21"/>
          <w:szCs w:val="21"/>
        </w:rPr>
        <w:t>业务中，承租人、出租人因出售租赁资产及购回租赁资产签订的合同不征。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【典型例题</w:t>
      </w:r>
      <w:r>
        <w:rPr>
          <w:rStyle w:val="fontkaiti1"/>
          <w:rFonts w:ascii="黑体" w:eastAsia="黑体" w:hAnsi="黑体" w:cs="宋体" w:hint="default"/>
          <w:color w:val="000000"/>
        </w:rPr>
        <w:t>·</w:t>
      </w:r>
      <w:r>
        <w:rPr>
          <w:rStyle w:val="fontkaiti1"/>
          <w:rFonts w:ascii="黑体" w:eastAsia="黑体" w:hAnsi="黑体" w:cs="宋体" w:hint="default"/>
          <w:color w:val="000000"/>
        </w:rPr>
        <w:t>多选题】</w:t>
      </w:r>
      <w:r>
        <w:rPr>
          <w:rStyle w:val="fontkaiti1"/>
          <w:rFonts w:cs="宋体" w:hint="default"/>
          <w:color w:val="000000"/>
        </w:rPr>
        <w:t>（</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下列凭证中，不属于印花税征税范围的有（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母公司与子公司签订的股权转移书据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电网与用户签订的供用电合同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仲裁机构的仲裁文书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总公司与分公司书立的执行计划凭证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县政府按照行政管理权限补偿安置房产书立的协议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BCDE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w:t>
      </w:r>
      <w:r>
        <w:rPr>
          <w:rStyle w:val="fontkaiti1"/>
          <w:rFonts w:cs="宋体" w:hint="default"/>
          <w:color w:val="000000"/>
        </w:rPr>
        <w:t>，属于印花税征税范围，符合企业改制重组条件的，母公司与其全资子公司之间内部划转土地使用权、房屋等建筑物和构筑物所有权、股权书立的产权转移书据，免征印花税。下列情形的凭证，不属于印花税征收范围：</w:t>
      </w:r>
      <w:r>
        <w:rPr>
          <w:rStyle w:val="fontkaiti1"/>
          <w:rFonts w:cs="宋体" w:hint="default"/>
          <w:color w:val="000000"/>
        </w:rPr>
        <w:t>①</w:t>
      </w:r>
      <w:r>
        <w:rPr>
          <w:rStyle w:val="fontkaiti1"/>
          <w:rFonts w:cs="宋体" w:hint="default"/>
          <w:color w:val="000000"/>
        </w:rPr>
        <w:t>人民法院</w:t>
      </w:r>
      <w:r>
        <w:rPr>
          <w:rStyle w:val="fontkaiti1"/>
          <w:rFonts w:cs="宋体" w:hint="default"/>
          <w:color w:val="000000"/>
        </w:rPr>
        <w:t>的生效法律文书，仲裁机构的仲裁文书（选项</w:t>
      </w:r>
      <w:r>
        <w:rPr>
          <w:rStyle w:val="fontkaiti1"/>
          <w:rFonts w:cs="宋体" w:hint="default"/>
          <w:color w:val="000000"/>
        </w:rPr>
        <w:t>C</w:t>
      </w:r>
      <w:r>
        <w:rPr>
          <w:rStyle w:val="fontkaiti1"/>
          <w:rFonts w:cs="宋体" w:hint="default"/>
          <w:color w:val="000000"/>
        </w:rPr>
        <w:t>），监察机关的监察文书；</w:t>
      </w:r>
      <w:r>
        <w:rPr>
          <w:rStyle w:val="fontkaiti1"/>
          <w:rFonts w:cs="宋体" w:hint="default"/>
          <w:color w:val="000000"/>
        </w:rPr>
        <w:t>②</w:t>
      </w:r>
      <w:r>
        <w:rPr>
          <w:rStyle w:val="fontkaiti1"/>
          <w:rFonts w:cs="宋体" w:hint="default"/>
          <w:color w:val="000000"/>
        </w:rPr>
        <w:t>县级以上人民政府及其所属部门按照行政管理权限征收、收回或者补偿安置房地产书立的合同、协议或者行政类文书（选项</w:t>
      </w:r>
      <w:r>
        <w:rPr>
          <w:rStyle w:val="fontkaiti1"/>
          <w:rFonts w:cs="宋体" w:hint="default"/>
          <w:color w:val="000000"/>
        </w:rPr>
        <w:t>E</w:t>
      </w:r>
      <w:r>
        <w:rPr>
          <w:rStyle w:val="fontkaiti1"/>
          <w:rFonts w:cs="宋体" w:hint="default"/>
          <w:color w:val="000000"/>
        </w:rPr>
        <w:t>）；</w:t>
      </w:r>
      <w:r>
        <w:rPr>
          <w:rStyle w:val="fontkaiti1"/>
          <w:rFonts w:cs="宋体" w:hint="default"/>
          <w:color w:val="000000"/>
        </w:rPr>
        <w:t>③</w:t>
      </w:r>
      <w:r>
        <w:rPr>
          <w:rStyle w:val="fontkaiti1"/>
          <w:rFonts w:cs="宋体" w:hint="default"/>
          <w:color w:val="000000"/>
        </w:rPr>
        <w:t>总公司与分公司、分公司与分公司之间书立的作为执行计划使用的凭证（选项</w:t>
      </w:r>
      <w:r>
        <w:rPr>
          <w:rStyle w:val="fontkaiti1"/>
          <w:rFonts w:cs="宋体" w:hint="default"/>
          <w:color w:val="000000"/>
        </w:rPr>
        <w:t>D</w:t>
      </w:r>
      <w:r>
        <w:rPr>
          <w:rStyle w:val="fontkaiti1"/>
          <w:rFonts w:cs="宋体" w:hint="default"/>
          <w:color w:val="000000"/>
        </w:rPr>
        <w:t>）；</w:t>
      </w:r>
      <w:r>
        <w:rPr>
          <w:rStyle w:val="fontkaiti1"/>
          <w:rFonts w:cs="宋体" w:hint="default"/>
          <w:color w:val="000000"/>
        </w:rPr>
        <w:t>④</w:t>
      </w:r>
      <w:r>
        <w:rPr>
          <w:rStyle w:val="fontkaiti1"/>
          <w:rFonts w:cs="宋体" w:hint="default"/>
          <w:color w:val="000000"/>
        </w:rPr>
        <w:t>电网与用户之间签订的供用电合同（选项</w:t>
      </w:r>
      <w:r>
        <w:rPr>
          <w:rStyle w:val="fontkaiti1"/>
          <w:rFonts w:cs="宋体" w:hint="default"/>
          <w:color w:val="000000"/>
        </w:rPr>
        <w:t>B</w:t>
      </w:r>
      <w:r>
        <w:rPr>
          <w:rStyle w:val="fontkaiti1"/>
          <w:rFonts w:cs="宋体" w:hint="default"/>
          <w:color w:val="000000"/>
        </w:rPr>
        <w:t>）；</w:t>
      </w:r>
      <w:r>
        <w:rPr>
          <w:rStyle w:val="fontkaiti1"/>
          <w:rFonts w:cs="宋体" w:hint="default"/>
          <w:color w:val="000000"/>
        </w:rPr>
        <w:t>⑤</w:t>
      </w:r>
      <w:r>
        <w:rPr>
          <w:rStyle w:val="fontkaiti1"/>
          <w:rFonts w:cs="宋体" w:hint="default"/>
          <w:color w:val="000000"/>
        </w:rPr>
        <w:t>在融资性售后回租业务中，对承租人、出租人因出售租赁资产及购回租赁资产所签订的合同。</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四、税率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印花税实行比例税率，分为</w:t>
      </w:r>
      <w:r>
        <w:rPr>
          <w:rFonts w:ascii="宋体" w:hAnsi="宋体" w:cs="宋体" w:hint="eastAsia"/>
          <w:color w:val="000000"/>
          <w:sz w:val="21"/>
          <w:szCs w:val="21"/>
        </w:rPr>
        <w:t>5</w:t>
      </w:r>
      <w:r>
        <w:rPr>
          <w:rFonts w:ascii="宋体" w:hAnsi="宋体" w:cs="宋体" w:hint="eastAsia"/>
          <w:color w:val="000000"/>
          <w:sz w:val="21"/>
          <w:szCs w:val="21"/>
        </w:rPr>
        <w:t>档，具体总结见表：</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099"/>
        <w:gridCol w:w="7711"/>
      </w:tblGrid>
      <w:tr w:rsidR="00000000" w:rsidTr="005B4C9C">
        <w:trPr>
          <w:cantSplit/>
          <w:trHeight w:val="270"/>
          <w:tblHeader/>
          <w:jc w:val="center"/>
        </w:trPr>
        <w:tc>
          <w:tcPr>
            <w:tcW w:w="1472"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5B4C9C" w:rsidP="005B4C9C">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税率</w:t>
            </w:r>
          </w:p>
        </w:tc>
        <w:tc>
          <w:tcPr>
            <w:tcW w:w="11323"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5B4C9C" w:rsidP="005B4C9C">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适用税目</w:t>
            </w:r>
          </w:p>
        </w:tc>
      </w:tr>
      <w:tr w:rsidR="00000000" w:rsidTr="005B4C9C">
        <w:trPr>
          <w:cantSplit/>
          <w:trHeight w:val="315"/>
          <w:jc w:val="center"/>
        </w:trPr>
        <w:tc>
          <w:tcPr>
            <w:tcW w:w="147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B4C9C" w:rsidP="005B4C9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千分之一</w:t>
            </w:r>
          </w:p>
        </w:tc>
        <w:tc>
          <w:tcPr>
            <w:tcW w:w="1132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B4C9C" w:rsidP="005B4C9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w:t>
            </w:r>
            <w:r>
              <w:rPr>
                <w:rStyle w:val="font14zd3"/>
                <w:rFonts w:ascii="宋体" w:hAnsi="宋体" w:cs="宋体" w:hint="eastAsia"/>
              </w:rPr>
              <w:t>仓</w:t>
            </w:r>
            <w:r>
              <w:rPr>
                <w:rFonts w:ascii="宋体" w:hAnsi="宋体" w:cs="宋体" w:hint="eastAsia"/>
                <w:color w:val="000000"/>
                <w:sz w:val="21"/>
                <w:szCs w:val="21"/>
              </w:rPr>
              <w:t>储合同；</w:t>
            </w:r>
            <w:r>
              <w:rPr>
                <w:rFonts w:ascii="宋体" w:hAnsi="宋体" w:cs="宋体" w:hint="eastAsia"/>
                <w:color w:val="000000"/>
                <w:sz w:val="21"/>
                <w:szCs w:val="21"/>
              </w:rPr>
              <w:t>2.</w:t>
            </w:r>
            <w:r>
              <w:rPr>
                <w:rStyle w:val="font14zd3"/>
                <w:rFonts w:ascii="宋体" w:hAnsi="宋体" w:cs="宋体" w:hint="eastAsia"/>
              </w:rPr>
              <w:t>租</w:t>
            </w:r>
            <w:r>
              <w:rPr>
                <w:rFonts w:ascii="宋体" w:hAnsi="宋体" w:cs="宋体" w:hint="eastAsia"/>
                <w:color w:val="000000"/>
                <w:sz w:val="21"/>
                <w:szCs w:val="21"/>
              </w:rPr>
              <w:t>赁合同；</w:t>
            </w:r>
            <w:r>
              <w:rPr>
                <w:rFonts w:ascii="宋体" w:hAnsi="宋体" w:cs="宋体" w:hint="eastAsia"/>
                <w:color w:val="000000"/>
                <w:sz w:val="21"/>
                <w:szCs w:val="21"/>
              </w:rPr>
              <w:t>3.</w:t>
            </w:r>
            <w:r>
              <w:rPr>
                <w:rStyle w:val="font14zd3"/>
                <w:rFonts w:ascii="宋体" w:hAnsi="宋体" w:cs="宋体" w:hint="eastAsia"/>
              </w:rPr>
              <w:t>保</w:t>
            </w:r>
            <w:r>
              <w:rPr>
                <w:rFonts w:ascii="宋体" w:hAnsi="宋体" w:cs="宋体" w:hint="eastAsia"/>
                <w:color w:val="000000"/>
                <w:sz w:val="21"/>
                <w:szCs w:val="21"/>
              </w:rPr>
              <w:t>管合同；</w:t>
            </w:r>
            <w:r>
              <w:rPr>
                <w:rFonts w:ascii="宋体" w:hAnsi="宋体" w:cs="宋体" w:hint="eastAsia"/>
                <w:color w:val="000000"/>
                <w:sz w:val="21"/>
                <w:szCs w:val="21"/>
              </w:rPr>
              <w:t>4.</w:t>
            </w:r>
            <w:r>
              <w:rPr>
                <w:rFonts w:ascii="宋体" w:hAnsi="宋体" w:cs="宋体" w:hint="eastAsia"/>
                <w:color w:val="000000"/>
                <w:sz w:val="21"/>
                <w:szCs w:val="21"/>
              </w:rPr>
              <w:t>财产</w:t>
            </w:r>
            <w:r>
              <w:rPr>
                <w:rStyle w:val="font14zd3"/>
                <w:rFonts w:ascii="宋体" w:hAnsi="宋体" w:cs="宋体" w:hint="eastAsia"/>
              </w:rPr>
              <w:t>保</w:t>
            </w:r>
            <w:r>
              <w:rPr>
                <w:rFonts w:ascii="宋体" w:hAnsi="宋体" w:cs="宋体" w:hint="eastAsia"/>
                <w:color w:val="000000"/>
                <w:sz w:val="21"/>
                <w:szCs w:val="21"/>
              </w:rPr>
              <w:t>险合同；</w:t>
            </w:r>
            <w:r>
              <w:rPr>
                <w:rFonts w:ascii="宋体" w:hAnsi="宋体" w:cs="宋体" w:hint="eastAsia"/>
                <w:color w:val="000000"/>
                <w:sz w:val="21"/>
                <w:szCs w:val="21"/>
              </w:rPr>
              <w:t>5.</w:t>
            </w:r>
            <w:r>
              <w:rPr>
                <w:rStyle w:val="font14zd3"/>
                <w:rFonts w:ascii="宋体" w:hAnsi="宋体" w:cs="宋体" w:hint="eastAsia"/>
              </w:rPr>
              <w:t>证券</w:t>
            </w:r>
            <w:r>
              <w:rPr>
                <w:rFonts w:ascii="宋体" w:hAnsi="宋体" w:cs="宋体" w:hint="eastAsia"/>
                <w:color w:val="000000"/>
                <w:sz w:val="21"/>
                <w:szCs w:val="21"/>
              </w:rPr>
              <w:t>交易。</w:t>
            </w:r>
          </w:p>
        </w:tc>
      </w:tr>
      <w:tr w:rsidR="00000000" w:rsidTr="005B4C9C">
        <w:trPr>
          <w:cantSplit/>
          <w:trHeight w:val="270"/>
          <w:jc w:val="center"/>
        </w:trPr>
        <w:tc>
          <w:tcPr>
            <w:tcW w:w="147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B4C9C" w:rsidP="005B4C9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万分之二点五</w:t>
            </w:r>
          </w:p>
        </w:tc>
        <w:tc>
          <w:tcPr>
            <w:tcW w:w="1132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B4C9C" w:rsidP="005B4C9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营业账簿</w:t>
            </w:r>
          </w:p>
        </w:tc>
      </w:tr>
      <w:tr w:rsidR="00000000" w:rsidTr="005B4C9C">
        <w:trPr>
          <w:cantSplit/>
          <w:trHeight w:val="540"/>
          <w:jc w:val="center"/>
        </w:trPr>
        <w:tc>
          <w:tcPr>
            <w:tcW w:w="147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B4C9C" w:rsidP="005B4C9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万分之三</w:t>
            </w:r>
          </w:p>
        </w:tc>
        <w:tc>
          <w:tcPr>
            <w:tcW w:w="1132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B4C9C" w:rsidP="005B4C9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买卖合同；</w:t>
            </w:r>
            <w:r>
              <w:rPr>
                <w:rFonts w:ascii="宋体" w:hAnsi="宋体" w:cs="宋体" w:hint="eastAsia"/>
                <w:color w:val="000000"/>
                <w:sz w:val="21"/>
                <w:szCs w:val="21"/>
              </w:rPr>
              <w:t>2.</w:t>
            </w:r>
            <w:r>
              <w:rPr>
                <w:rFonts w:ascii="宋体" w:hAnsi="宋体" w:cs="宋体" w:hint="eastAsia"/>
                <w:color w:val="000000"/>
                <w:sz w:val="21"/>
                <w:szCs w:val="21"/>
              </w:rPr>
              <w:t>承揽合同；</w:t>
            </w:r>
            <w:r>
              <w:rPr>
                <w:rFonts w:ascii="宋体" w:hAnsi="宋体" w:cs="宋体" w:hint="eastAsia"/>
                <w:color w:val="000000"/>
                <w:sz w:val="21"/>
                <w:szCs w:val="21"/>
              </w:rPr>
              <w:t>3.</w:t>
            </w:r>
            <w:r>
              <w:rPr>
                <w:rFonts w:ascii="宋体" w:hAnsi="宋体" w:cs="宋体" w:hint="eastAsia"/>
                <w:color w:val="000000"/>
                <w:sz w:val="21"/>
                <w:szCs w:val="21"/>
              </w:rPr>
              <w:t>建设工程合同；</w:t>
            </w:r>
            <w:r>
              <w:rPr>
                <w:rFonts w:ascii="宋体" w:hAnsi="宋体" w:cs="宋体" w:hint="eastAsia"/>
                <w:color w:val="000000"/>
                <w:sz w:val="21"/>
                <w:szCs w:val="21"/>
              </w:rPr>
              <w:t>4.</w:t>
            </w:r>
            <w:r>
              <w:rPr>
                <w:rFonts w:ascii="宋体" w:hAnsi="宋体" w:cs="宋体" w:hint="eastAsia"/>
                <w:color w:val="000000"/>
                <w:sz w:val="21"/>
                <w:szCs w:val="21"/>
              </w:rPr>
              <w:t>运输合同；</w:t>
            </w:r>
            <w:r>
              <w:rPr>
                <w:rFonts w:ascii="宋体" w:hAnsi="宋体" w:cs="宋体" w:hint="eastAsia"/>
                <w:color w:val="000000"/>
                <w:sz w:val="21"/>
                <w:szCs w:val="21"/>
              </w:rPr>
              <w:t>5.</w:t>
            </w:r>
            <w:r>
              <w:rPr>
                <w:rFonts w:ascii="宋体" w:hAnsi="宋体" w:cs="宋体" w:hint="eastAsia"/>
                <w:color w:val="000000"/>
                <w:sz w:val="21"/>
                <w:szCs w:val="21"/>
              </w:rPr>
              <w:t>技术合同；</w:t>
            </w:r>
            <w:r>
              <w:rPr>
                <w:rFonts w:ascii="宋体" w:hAnsi="宋体" w:cs="宋体" w:hint="eastAsia"/>
                <w:color w:val="000000"/>
                <w:sz w:val="21"/>
                <w:szCs w:val="21"/>
              </w:rPr>
              <w:t>6.</w:t>
            </w:r>
            <w:r>
              <w:rPr>
                <w:rFonts w:ascii="宋体" w:hAnsi="宋体" w:cs="宋体" w:hint="eastAsia"/>
                <w:color w:val="000000"/>
                <w:sz w:val="21"/>
                <w:szCs w:val="21"/>
              </w:rPr>
              <w:t>商标专用权、著作权、专利权、专有技术使用权转让书据。</w:t>
            </w:r>
          </w:p>
        </w:tc>
      </w:tr>
      <w:tr w:rsidR="00000000" w:rsidTr="005B4C9C">
        <w:trPr>
          <w:cantSplit/>
          <w:trHeight w:val="540"/>
          <w:jc w:val="center"/>
        </w:trPr>
        <w:tc>
          <w:tcPr>
            <w:tcW w:w="147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B4C9C" w:rsidP="005B4C9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万分之五</w:t>
            </w:r>
          </w:p>
        </w:tc>
        <w:tc>
          <w:tcPr>
            <w:tcW w:w="1132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B4C9C" w:rsidP="005B4C9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除上述第</w:t>
            </w:r>
            <w:r>
              <w:rPr>
                <w:rFonts w:ascii="宋体" w:hAnsi="宋体" w:cs="宋体" w:hint="eastAsia"/>
                <w:color w:val="000000"/>
                <w:sz w:val="21"/>
                <w:szCs w:val="21"/>
              </w:rPr>
              <w:t>6</w:t>
            </w:r>
            <w:r>
              <w:rPr>
                <w:rFonts w:ascii="宋体" w:hAnsi="宋体" w:cs="宋体" w:hint="eastAsia"/>
                <w:color w:val="000000"/>
                <w:sz w:val="21"/>
                <w:szCs w:val="21"/>
              </w:rPr>
              <w:t>外的产权转移书据（土地使用权出让书据、土地使用权、房屋等建筑物和构筑物所有权转让书据和股权转让书据）</w:t>
            </w:r>
          </w:p>
        </w:tc>
      </w:tr>
      <w:tr w:rsidR="00000000" w:rsidTr="005B4C9C">
        <w:trPr>
          <w:cantSplit/>
          <w:trHeight w:val="270"/>
          <w:jc w:val="center"/>
        </w:trPr>
        <w:tc>
          <w:tcPr>
            <w:tcW w:w="147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B4C9C" w:rsidP="005B4C9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万分之零点五</w:t>
            </w:r>
          </w:p>
        </w:tc>
        <w:tc>
          <w:tcPr>
            <w:tcW w:w="1132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B4C9C" w:rsidP="005B4C9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借款合同；</w:t>
            </w:r>
            <w:r>
              <w:rPr>
                <w:rFonts w:ascii="宋体" w:hAnsi="宋体" w:cs="宋体" w:hint="eastAsia"/>
                <w:color w:val="000000"/>
                <w:sz w:val="21"/>
                <w:szCs w:val="21"/>
              </w:rPr>
              <w:t>2.</w:t>
            </w:r>
            <w:r>
              <w:rPr>
                <w:rFonts w:ascii="宋体" w:hAnsi="宋体" w:cs="宋体" w:hint="eastAsia"/>
                <w:color w:val="000000"/>
                <w:sz w:val="21"/>
                <w:szCs w:val="21"/>
              </w:rPr>
              <w:t>融资租赁合同。</w:t>
            </w:r>
          </w:p>
        </w:tc>
      </w:tr>
    </w:tbl>
    <w:p w:rsidR="00000000" w:rsidRDefault="005B4C9C" w:rsidP="005B4C9C">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同一应税凭证载有两个以上税目事项并分别列明金额的，按</w:t>
      </w:r>
      <w:r>
        <w:rPr>
          <w:rFonts w:ascii="宋体" w:hAnsi="宋体" w:cs="宋体" w:hint="eastAsia"/>
          <w:color w:val="000000"/>
          <w:sz w:val="21"/>
          <w:szCs w:val="21"/>
        </w:rPr>
        <w:t>照各自适用的税目税率分别计算应纳税额；未分别列明金额的，从高适用税率。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6286500" cy="2914650"/>
            <wp:effectExtent l="19050" t="0" r="0" b="0"/>
            <wp:docPr id="2" name="图片_x00208669652e-8208-4a72-a17e-9f4db0ca556e" descr="ddadf5b3-7a4d-4cb7-931e-da2f7114c4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8669652e-8208-4a72-a17e-9f4db0ca556e" descr="ddadf5b3-7a4d-4cb7-931e-da2f7114c4ab"/>
                    <pic:cNvPicPr>
                      <a:picLocks noChangeAspect="1" noChangeArrowheads="1"/>
                    </pic:cNvPicPr>
                  </pic:nvPicPr>
                  <pic:blipFill>
                    <a:blip r:embed="rId7"/>
                    <a:srcRect/>
                    <a:stretch>
                      <a:fillRect/>
                    </a:stretch>
                  </pic:blipFill>
                  <pic:spPr bwMode="auto">
                    <a:xfrm>
                      <a:off x="0" y="0"/>
                      <a:ext cx="6286500" cy="2914650"/>
                    </a:xfrm>
                    <a:prstGeom prst="rect">
                      <a:avLst/>
                    </a:prstGeom>
                    <a:noFill/>
                    <a:ln w="9525">
                      <a:noFill/>
                      <a:miter lim="800000"/>
                      <a:headEnd/>
                      <a:tailEnd/>
                    </a:ln>
                  </pic:spPr>
                </pic:pic>
              </a:graphicData>
            </a:graphic>
          </wp:inline>
        </w:drawing>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6286500" cy="3114675"/>
            <wp:effectExtent l="19050" t="0" r="0" b="0"/>
            <wp:docPr id="3" name="图片_x00206660a71d-d556-4325-a77f-59bbe12af856" descr="05da39b0-dfcc-4557-9c84-ddfaec07f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6660a71d-d556-4325-a77f-59bbe12af856" descr="05da39b0-dfcc-4557-9c84-ddfaec07f877"/>
                    <pic:cNvPicPr>
                      <a:picLocks noChangeAspect="1" noChangeArrowheads="1"/>
                    </pic:cNvPicPr>
                  </pic:nvPicPr>
                  <pic:blipFill>
                    <a:blip r:embed="rId8"/>
                    <a:srcRect/>
                    <a:stretch>
                      <a:fillRect/>
                    </a:stretch>
                  </pic:blipFill>
                  <pic:spPr bwMode="auto">
                    <a:xfrm>
                      <a:off x="0" y="0"/>
                      <a:ext cx="6286500" cy="31146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03</w:t>
      </w:r>
      <w:r>
        <w:rPr>
          <w:rStyle w:val="barfont1"/>
          <w:rFonts w:cs="宋体" w:hint="default"/>
        </w:rPr>
        <w:t>讲</w:t>
      </w:r>
      <w:r>
        <w:rPr>
          <w:rStyle w:val="barfont1"/>
          <w:rFonts w:cs="宋体" w:hint="default"/>
        </w:rPr>
        <w:t xml:space="preserve"> </w:t>
      </w:r>
      <w:r>
        <w:rPr>
          <w:rStyle w:val="barfont1"/>
          <w:rFonts w:cs="宋体" w:hint="default"/>
        </w:rPr>
        <w:t>三农、房产、金融有关的免征优惠</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五、减免税优惠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（一）支持“三农”征免总结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农民、家庭农场、农民专业合作社、农村集体经济组织、村民委员会购买</w:t>
      </w:r>
      <w:r>
        <w:rPr>
          <w:rStyle w:val="font14zd2"/>
          <w:rFonts w:ascii="宋体" w:hAnsi="宋体" w:cs="宋体" w:hint="eastAsia"/>
        </w:rPr>
        <w:t>农业生产资料或者销售农产品</w:t>
      </w:r>
      <w:r>
        <w:rPr>
          <w:rFonts w:ascii="宋体" w:hAnsi="宋体" w:cs="宋体" w:hint="eastAsia"/>
          <w:color w:val="000000"/>
          <w:sz w:val="21"/>
          <w:szCs w:val="21"/>
        </w:rPr>
        <w:t>书立的买卖合同和</w:t>
      </w:r>
      <w:r>
        <w:rPr>
          <w:rStyle w:val="font14zd2"/>
          <w:rFonts w:ascii="宋体" w:hAnsi="宋体" w:cs="宋体" w:hint="eastAsia"/>
        </w:rPr>
        <w:t>农业保险合同</w:t>
      </w:r>
      <w:r>
        <w:rPr>
          <w:rFonts w:ascii="宋体" w:hAnsi="宋体" w:cs="宋体" w:hint="eastAsia"/>
          <w:color w:val="000000"/>
          <w:sz w:val="21"/>
          <w:szCs w:val="21"/>
        </w:rPr>
        <w:t>：免征。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Style w:val="font14zd2"/>
          <w:rFonts w:ascii="宋体" w:hAnsi="宋体" w:cs="宋体" w:hint="eastAsia"/>
        </w:rPr>
        <w:t>农牧业保险合同：免征</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农村饮水安全工程运营管理单位为建设饮水工程取得土地使用权而签订的产权转移书据，以及与施工单位签订的建设工程合同：免征。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【提示】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对于既向城镇居民供水，又向农村居民供水的饮水工程运营管理单位，依据向农村居民供水量占总</w:t>
      </w:r>
      <w:r>
        <w:rPr>
          <w:rStyle w:val="font14zd2"/>
          <w:rFonts w:ascii="宋体" w:hAnsi="宋体" w:cs="宋体" w:hint="eastAsia"/>
        </w:rPr>
        <w:t>供水量的比例</w:t>
      </w:r>
      <w:r>
        <w:rPr>
          <w:rFonts w:ascii="宋体" w:hAnsi="宋体" w:cs="宋体" w:hint="eastAsia"/>
          <w:color w:val="000000"/>
          <w:sz w:val="21"/>
          <w:szCs w:val="21"/>
        </w:rPr>
        <w:t>免征印花税。无法提供具体比例或所提供数据不实的，不得享受优惠政策。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（二）特定房产征免总结</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810"/>
        <w:gridCol w:w="7000"/>
      </w:tblGrid>
      <w:tr w:rsidR="00000000" w:rsidTr="005B4C9C">
        <w:trPr>
          <w:cantSplit/>
          <w:trHeight w:val="270"/>
          <w:tblHeader/>
          <w:jc w:val="center"/>
        </w:trPr>
        <w:tc>
          <w:tcPr>
            <w:tcW w:w="429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5B4C9C" w:rsidP="005B4C9C">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房产类别</w:t>
            </w:r>
          </w:p>
        </w:tc>
        <w:tc>
          <w:tcPr>
            <w:tcW w:w="759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5B4C9C" w:rsidP="005B4C9C">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相关规定</w:t>
            </w:r>
          </w:p>
        </w:tc>
      </w:tr>
      <w:tr w:rsidR="00000000" w:rsidTr="005B4C9C">
        <w:trPr>
          <w:cantSplit/>
          <w:trHeight w:val="270"/>
          <w:jc w:val="center"/>
        </w:trPr>
        <w:tc>
          <w:tcPr>
            <w:tcW w:w="42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B4C9C" w:rsidP="005B4C9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个人销售或购买住房签订的产权转移书据</w:t>
            </w:r>
          </w:p>
        </w:tc>
        <w:tc>
          <w:tcPr>
            <w:tcW w:w="75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B4C9C" w:rsidP="005B4C9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暂免</w:t>
            </w:r>
          </w:p>
        </w:tc>
      </w:tr>
      <w:tr w:rsidR="00000000" w:rsidTr="005B4C9C">
        <w:trPr>
          <w:cantSplit/>
          <w:trHeight w:val="270"/>
          <w:jc w:val="center"/>
        </w:trPr>
        <w:tc>
          <w:tcPr>
            <w:tcW w:w="42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B4C9C" w:rsidP="005B4C9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个人出租、承租住房签订的租赁合同</w:t>
            </w:r>
          </w:p>
        </w:tc>
        <w:tc>
          <w:tcPr>
            <w:tcW w:w="75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B4C9C" w:rsidP="005B4C9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免征</w:t>
            </w:r>
          </w:p>
        </w:tc>
      </w:tr>
      <w:tr w:rsidR="00000000" w:rsidTr="005B4C9C">
        <w:trPr>
          <w:cantSplit/>
          <w:trHeight w:val="315"/>
          <w:jc w:val="center"/>
        </w:trPr>
        <w:tc>
          <w:tcPr>
            <w:tcW w:w="42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B4C9C" w:rsidP="005B4C9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与高校学生签订的</w:t>
            </w:r>
            <w:r>
              <w:rPr>
                <w:rStyle w:val="font14zd3"/>
                <w:rFonts w:ascii="宋体" w:hAnsi="宋体" w:cs="宋体" w:hint="eastAsia"/>
              </w:rPr>
              <w:t>高校学生公寓租赁合同</w:t>
            </w:r>
          </w:p>
        </w:tc>
        <w:tc>
          <w:tcPr>
            <w:tcW w:w="75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B4C9C" w:rsidP="005B4C9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免征</w:t>
            </w:r>
          </w:p>
        </w:tc>
      </w:tr>
      <w:tr w:rsidR="00000000" w:rsidTr="005B4C9C">
        <w:trPr>
          <w:cantSplit/>
          <w:trHeight w:val="150"/>
          <w:jc w:val="center"/>
        </w:trPr>
        <w:tc>
          <w:tcPr>
            <w:tcW w:w="42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B4C9C" w:rsidP="005B4C9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棚户区改造过程中改造安置住房</w:t>
            </w:r>
          </w:p>
        </w:tc>
        <w:tc>
          <w:tcPr>
            <w:tcW w:w="75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B4C9C" w:rsidP="005B4C9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经营管理单位、开发商以及个人购买涉及的：免征</w:t>
            </w:r>
          </w:p>
        </w:tc>
      </w:tr>
      <w:tr w:rsidR="00000000" w:rsidTr="005B4C9C">
        <w:trPr>
          <w:cantSplit/>
          <w:trHeight w:val="540"/>
          <w:jc w:val="center"/>
        </w:trPr>
        <w:tc>
          <w:tcPr>
            <w:tcW w:w="42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B4C9C" w:rsidP="005B4C9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公共租赁</w:t>
            </w:r>
            <w:r>
              <w:rPr>
                <w:rFonts w:ascii="宋体" w:hAnsi="宋体" w:cs="宋体" w:hint="eastAsia"/>
                <w:color w:val="000000"/>
                <w:sz w:val="21"/>
                <w:szCs w:val="21"/>
              </w:rPr>
              <w:t>住房</w:t>
            </w:r>
          </w:p>
        </w:tc>
        <w:tc>
          <w:tcPr>
            <w:tcW w:w="75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B4C9C" w:rsidP="005B4C9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）经营管理单位购买、建设、管理的：免征。</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）租赁双方签订的租赁协议：免征</w:t>
            </w:r>
          </w:p>
        </w:tc>
      </w:tr>
      <w:tr w:rsidR="00000000" w:rsidTr="005B4C9C">
        <w:trPr>
          <w:cantSplit/>
          <w:trHeight w:val="540"/>
          <w:jc w:val="center"/>
        </w:trPr>
        <w:tc>
          <w:tcPr>
            <w:tcW w:w="42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B4C9C" w:rsidP="005B4C9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廉租住房、经济适用住房、保障性住房</w:t>
            </w:r>
          </w:p>
        </w:tc>
        <w:tc>
          <w:tcPr>
            <w:tcW w:w="75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B4C9C" w:rsidP="005B4C9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）经营管理单位：免征。</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）廉租住房承租人、经济适用住房购买人、保障性住房购买人涉及的：免征</w:t>
            </w:r>
          </w:p>
        </w:tc>
      </w:tr>
      <w:tr w:rsidR="00000000" w:rsidTr="005B4C9C">
        <w:trPr>
          <w:cantSplit/>
          <w:trHeight w:val="315"/>
          <w:jc w:val="center"/>
        </w:trPr>
        <w:tc>
          <w:tcPr>
            <w:tcW w:w="2394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B4C9C" w:rsidP="005B4C9C">
            <w:pPr>
              <w:spacing w:line="276" w:lineRule="auto"/>
              <w:textAlignment w:val="center"/>
              <w:rPr>
                <w:rFonts w:ascii="宋体" w:hAnsi="宋体" w:cs="宋体"/>
                <w:color w:val="000000"/>
                <w:sz w:val="21"/>
                <w:szCs w:val="21"/>
              </w:rPr>
            </w:pPr>
            <w:r>
              <w:rPr>
                <w:rStyle w:val="font14zd3"/>
                <w:rFonts w:ascii="宋体" w:hAnsi="宋体" w:cs="宋体" w:hint="eastAsia"/>
              </w:rPr>
              <w:t>【提示】</w:t>
            </w:r>
            <w:r>
              <w:rPr>
                <w:rFonts w:ascii="宋体" w:hAnsi="宋体" w:cs="宋体" w:hint="eastAsia"/>
                <w:color w:val="000000"/>
                <w:sz w:val="21"/>
                <w:szCs w:val="21"/>
              </w:rPr>
              <w:t>商品住房等项目中配套政策性住房的，按建筑面积比计算免征</w:t>
            </w:r>
          </w:p>
        </w:tc>
      </w:tr>
    </w:tbl>
    <w:p w:rsidR="00000000" w:rsidRDefault="005B4C9C" w:rsidP="005B4C9C">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（三）金融相关征免总结：</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742"/>
        <w:gridCol w:w="7068"/>
      </w:tblGrid>
      <w:tr w:rsidR="00000000" w:rsidTr="005B4C9C">
        <w:trPr>
          <w:trHeight w:val="300"/>
          <w:jc w:val="center"/>
        </w:trPr>
        <w:tc>
          <w:tcPr>
            <w:tcW w:w="2351"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5B4C9C" w:rsidP="005B4C9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类别</w:t>
            </w:r>
          </w:p>
        </w:tc>
        <w:tc>
          <w:tcPr>
            <w:tcW w:w="10444"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5B4C9C" w:rsidP="005B4C9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相关规定</w:t>
            </w:r>
          </w:p>
        </w:tc>
      </w:tr>
      <w:tr w:rsidR="00000000" w:rsidTr="005B4C9C">
        <w:trPr>
          <w:trHeight w:val="300"/>
          <w:jc w:val="center"/>
        </w:trPr>
        <w:tc>
          <w:tcPr>
            <w:tcW w:w="2351"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B4C9C" w:rsidP="005B4C9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借款合同：免征</w:t>
            </w:r>
          </w:p>
        </w:tc>
        <w:tc>
          <w:tcPr>
            <w:tcW w:w="1044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B4C9C" w:rsidP="005B4C9C">
            <w:pPr>
              <w:spacing w:line="276" w:lineRule="auto"/>
              <w:textAlignment w:val="center"/>
              <w:rPr>
                <w:rFonts w:ascii="宋体" w:hAnsi="宋体" w:cs="宋体"/>
                <w:color w:val="000000"/>
                <w:sz w:val="21"/>
                <w:szCs w:val="21"/>
              </w:rPr>
            </w:pPr>
            <w:r>
              <w:rPr>
                <w:rStyle w:val="font14zd3"/>
                <w:rFonts w:ascii="宋体" w:hAnsi="宋体" w:cs="宋体" w:hint="eastAsia"/>
              </w:rPr>
              <w:t>无息</w:t>
            </w:r>
            <w:r>
              <w:rPr>
                <w:rFonts w:ascii="宋体" w:hAnsi="宋体" w:cs="宋体" w:hint="eastAsia"/>
                <w:color w:val="000000"/>
                <w:sz w:val="21"/>
                <w:szCs w:val="21"/>
              </w:rPr>
              <w:t>或者</w:t>
            </w:r>
            <w:r>
              <w:rPr>
                <w:rStyle w:val="font14zd3"/>
                <w:rFonts w:ascii="宋体" w:hAnsi="宋体" w:cs="宋体" w:hint="eastAsia"/>
              </w:rPr>
              <w:t>贴息</w:t>
            </w:r>
            <w:r>
              <w:rPr>
                <w:rFonts w:ascii="宋体" w:hAnsi="宋体" w:cs="宋体" w:hint="eastAsia"/>
                <w:color w:val="000000"/>
                <w:sz w:val="21"/>
                <w:szCs w:val="21"/>
              </w:rPr>
              <w:t>借款合同</w:t>
            </w:r>
          </w:p>
        </w:tc>
      </w:tr>
      <w:tr w:rsidR="00000000" w:rsidTr="005B4C9C">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5B4C9C" w:rsidP="005B4C9C">
            <w:pPr>
              <w:spacing w:line="276" w:lineRule="auto"/>
              <w:textAlignment w:val="center"/>
              <w:rPr>
                <w:rFonts w:ascii="宋体" w:hAnsi="宋体" w:cs="宋体"/>
                <w:color w:val="000000"/>
                <w:sz w:val="21"/>
                <w:szCs w:val="21"/>
              </w:rPr>
            </w:pPr>
          </w:p>
        </w:tc>
        <w:tc>
          <w:tcPr>
            <w:tcW w:w="1044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B4C9C" w:rsidP="005B4C9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国际金融组织向中国提供</w:t>
            </w:r>
            <w:r>
              <w:rPr>
                <w:rStyle w:val="font14zd3"/>
                <w:rFonts w:ascii="宋体" w:hAnsi="宋体" w:cs="宋体" w:hint="eastAsia"/>
              </w:rPr>
              <w:t>优惠贷款</w:t>
            </w:r>
            <w:r>
              <w:rPr>
                <w:rFonts w:ascii="宋体" w:hAnsi="宋体" w:cs="宋体" w:hint="eastAsia"/>
                <w:color w:val="000000"/>
                <w:sz w:val="21"/>
                <w:szCs w:val="21"/>
              </w:rPr>
              <w:t>书立的借款合同</w:t>
            </w:r>
          </w:p>
        </w:tc>
      </w:tr>
      <w:tr w:rsidR="00000000" w:rsidTr="005B4C9C">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5B4C9C" w:rsidP="005B4C9C">
            <w:pPr>
              <w:spacing w:line="276" w:lineRule="auto"/>
              <w:textAlignment w:val="center"/>
              <w:rPr>
                <w:rFonts w:ascii="宋体" w:hAnsi="宋体" w:cs="宋体"/>
                <w:color w:val="000000"/>
                <w:sz w:val="21"/>
                <w:szCs w:val="21"/>
              </w:rPr>
            </w:pPr>
          </w:p>
        </w:tc>
        <w:tc>
          <w:tcPr>
            <w:tcW w:w="1044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B4C9C" w:rsidP="005B4C9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金融机构与</w:t>
            </w:r>
            <w:r>
              <w:rPr>
                <w:rStyle w:val="font14zd3"/>
                <w:rFonts w:ascii="宋体" w:hAnsi="宋体" w:cs="宋体" w:hint="eastAsia"/>
              </w:rPr>
              <w:t>小型、微型</w:t>
            </w:r>
            <w:r>
              <w:rPr>
                <w:rFonts w:ascii="宋体" w:hAnsi="宋体" w:cs="宋体" w:hint="eastAsia"/>
                <w:color w:val="000000"/>
                <w:sz w:val="21"/>
                <w:szCs w:val="21"/>
              </w:rPr>
              <w:t>企业签订的</w:t>
            </w:r>
            <w:r>
              <w:rPr>
                <w:rFonts w:ascii="宋体" w:hAnsi="宋体" w:cs="宋体" w:hint="eastAsia"/>
                <w:color w:val="000000"/>
                <w:sz w:val="21"/>
                <w:szCs w:val="21"/>
              </w:rPr>
              <w:t>借款合同</w:t>
            </w:r>
          </w:p>
        </w:tc>
      </w:tr>
      <w:tr w:rsidR="00000000" w:rsidTr="005B4C9C">
        <w:trPr>
          <w:trHeight w:val="300"/>
          <w:jc w:val="center"/>
        </w:trPr>
        <w:tc>
          <w:tcPr>
            <w:tcW w:w="235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B4C9C" w:rsidP="005B4C9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接收、处置抵债资产</w:t>
            </w:r>
          </w:p>
        </w:tc>
        <w:tc>
          <w:tcPr>
            <w:tcW w:w="1044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B4C9C" w:rsidP="005B4C9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银行业金融机构、金融资产管理公司</w:t>
            </w:r>
            <w:r>
              <w:rPr>
                <w:rStyle w:val="font14zd3"/>
                <w:rFonts w:ascii="宋体" w:hAnsi="宋体" w:cs="宋体" w:hint="eastAsia"/>
              </w:rPr>
              <w:t>接收、处置抵债</w:t>
            </w:r>
            <w:r>
              <w:rPr>
                <w:rFonts w:ascii="宋体" w:hAnsi="宋体" w:cs="宋体" w:hint="eastAsia"/>
                <w:color w:val="000000"/>
                <w:sz w:val="21"/>
                <w:szCs w:val="21"/>
              </w:rPr>
              <w:t>资产过程中涉及的合同、产权转移书据和营业账簿：免征（其他各方当事人：征）</w:t>
            </w:r>
          </w:p>
        </w:tc>
      </w:tr>
      <w:tr w:rsidR="00000000" w:rsidTr="005B4C9C">
        <w:trPr>
          <w:trHeight w:val="300"/>
          <w:jc w:val="center"/>
        </w:trPr>
        <w:tc>
          <w:tcPr>
            <w:tcW w:w="235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B4C9C" w:rsidP="005B4C9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被撤销金融机构</w:t>
            </w:r>
          </w:p>
        </w:tc>
        <w:tc>
          <w:tcPr>
            <w:tcW w:w="1044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B4C9C" w:rsidP="005B4C9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被撤销金融机构</w:t>
            </w:r>
            <w:r>
              <w:rPr>
                <w:rStyle w:val="font14zd3"/>
                <w:rFonts w:ascii="宋体" w:hAnsi="宋体" w:cs="宋体" w:hint="eastAsia"/>
              </w:rPr>
              <w:t>接收债权、清偿债务过程中</w:t>
            </w:r>
            <w:r>
              <w:rPr>
                <w:rFonts w:ascii="宋体" w:hAnsi="宋体" w:cs="宋体" w:hint="eastAsia"/>
                <w:color w:val="000000"/>
                <w:sz w:val="21"/>
                <w:szCs w:val="21"/>
              </w:rPr>
              <w:t>签订的产权转移书据：免征</w:t>
            </w:r>
          </w:p>
        </w:tc>
      </w:tr>
      <w:tr w:rsidR="00000000" w:rsidTr="005B4C9C">
        <w:trPr>
          <w:trHeight w:val="300"/>
          <w:jc w:val="center"/>
        </w:trPr>
        <w:tc>
          <w:tcPr>
            <w:tcW w:w="2351"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B4C9C" w:rsidP="005B4C9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信贷资产证券化业务试点</w:t>
            </w:r>
          </w:p>
        </w:tc>
        <w:tc>
          <w:tcPr>
            <w:tcW w:w="1044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B4C9C" w:rsidP="005B4C9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发起机构、受托机构与资金保管机构、证券登记托管机构以及其他为证券化交易提供服务的机构签订的其他应税合同：</w:t>
            </w:r>
            <w:r>
              <w:rPr>
                <w:rStyle w:val="font14zd3"/>
                <w:rFonts w:ascii="宋体" w:hAnsi="宋体" w:cs="宋体" w:hint="eastAsia"/>
              </w:rPr>
              <w:t>发起机构、受托机构暂免</w:t>
            </w:r>
          </w:p>
        </w:tc>
      </w:tr>
      <w:tr w:rsidR="00000000" w:rsidTr="005B4C9C">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5B4C9C" w:rsidP="005B4C9C">
            <w:pPr>
              <w:spacing w:line="276" w:lineRule="auto"/>
              <w:textAlignment w:val="center"/>
              <w:rPr>
                <w:rFonts w:ascii="宋体" w:hAnsi="宋体" w:cs="宋体"/>
                <w:color w:val="000000"/>
                <w:sz w:val="21"/>
                <w:szCs w:val="21"/>
              </w:rPr>
            </w:pPr>
          </w:p>
        </w:tc>
        <w:tc>
          <w:tcPr>
            <w:tcW w:w="1044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B4C9C" w:rsidP="005B4C9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受托机构发售以及投资者</w:t>
            </w:r>
            <w:r>
              <w:rPr>
                <w:rStyle w:val="font14zd3"/>
                <w:rFonts w:ascii="宋体" w:hAnsi="宋体" w:cs="宋体" w:hint="eastAsia"/>
              </w:rPr>
              <w:t>买卖</w:t>
            </w:r>
            <w:r>
              <w:rPr>
                <w:rFonts w:ascii="宋体" w:hAnsi="宋体" w:cs="宋体" w:hint="eastAsia"/>
                <w:color w:val="000000"/>
                <w:sz w:val="21"/>
                <w:szCs w:val="21"/>
              </w:rPr>
              <w:t>信贷资产支持证券：暂免</w:t>
            </w:r>
          </w:p>
        </w:tc>
      </w:tr>
      <w:tr w:rsidR="00000000" w:rsidTr="005B4C9C">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5B4C9C" w:rsidP="005B4C9C">
            <w:pPr>
              <w:spacing w:line="276" w:lineRule="auto"/>
              <w:textAlignment w:val="center"/>
              <w:rPr>
                <w:rFonts w:ascii="宋体" w:hAnsi="宋体" w:cs="宋体"/>
                <w:color w:val="000000"/>
                <w:sz w:val="21"/>
                <w:szCs w:val="21"/>
              </w:rPr>
            </w:pPr>
          </w:p>
        </w:tc>
        <w:tc>
          <w:tcPr>
            <w:tcW w:w="1044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B4C9C" w:rsidP="005B4C9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发起机构、受托机构</w:t>
            </w:r>
            <w:r>
              <w:rPr>
                <w:rStyle w:val="font14zd3"/>
                <w:rFonts w:ascii="宋体" w:hAnsi="宋体" w:cs="宋体" w:hint="eastAsia"/>
              </w:rPr>
              <w:t>专门设立的资金账</w:t>
            </w:r>
            <w:r>
              <w:rPr>
                <w:rStyle w:val="font14zd3"/>
                <w:rFonts w:ascii="宋体" w:hAnsi="宋体" w:cs="宋体" w:hint="eastAsia"/>
              </w:rPr>
              <w:t>簿：暂免</w:t>
            </w:r>
          </w:p>
        </w:tc>
      </w:tr>
    </w:tbl>
    <w:p w:rsidR="00000000" w:rsidRDefault="005B4C9C" w:rsidP="005B4C9C">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04</w:t>
      </w:r>
      <w:r>
        <w:rPr>
          <w:rStyle w:val="barfont1"/>
          <w:rFonts w:cs="宋体" w:hint="default"/>
        </w:rPr>
        <w:t>讲</w:t>
      </w:r>
      <w:r>
        <w:rPr>
          <w:rStyle w:val="barfont1"/>
          <w:rFonts w:cs="宋体" w:hint="default"/>
        </w:rPr>
        <w:t xml:space="preserve"> </w:t>
      </w:r>
      <w:r>
        <w:rPr>
          <w:rStyle w:val="barfont1"/>
          <w:rFonts w:cs="宋体" w:hint="default"/>
        </w:rPr>
        <w:t>基金相关、特定主体、改革改制重组征免规定</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（四）基金相关征免总结</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404"/>
        <w:gridCol w:w="1771"/>
        <w:gridCol w:w="6635"/>
      </w:tblGrid>
      <w:tr w:rsidR="00000000" w:rsidTr="005B4C9C">
        <w:trPr>
          <w:trHeight w:val="270"/>
          <w:jc w:val="center"/>
        </w:trPr>
        <w:tc>
          <w:tcPr>
            <w:tcW w:w="2700" w:type="dxa"/>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5B4C9C" w:rsidP="005B4C9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情形</w:t>
            </w:r>
          </w:p>
        </w:tc>
        <w:tc>
          <w:tcPr>
            <w:tcW w:w="882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5B4C9C" w:rsidP="005B4C9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相关规定</w:t>
            </w:r>
          </w:p>
        </w:tc>
      </w:tr>
      <w:tr w:rsidR="00000000" w:rsidTr="005B4C9C">
        <w:trPr>
          <w:trHeight w:val="270"/>
          <w:jc w:val="center"/>
        </w:trPr>
        <w:tc>
          <w:tcPr>
            <w:tcW w:w="42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B4C9C" w:rsidP="005B4C9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社保</w:t>
            </w:r>
          </w:p>
        </w:tc>
        <w:tc>
          <w:tcPr>
            <w:tcW w:w="84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B4C9C" w:rsidP="005B4C9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先征后返</w:t>
            </w:r>
          </w:p>
        </w:tc>
        <w:tc>
          <w:tcPr>
            <w:tcW w:w="88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B4C9C" w:rsidP="005B4C9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社保理事会委托社保基金投资管理人运用社保基金买卖证券</w:t>
            </w:r>
          </w:p>
        </w:tc>
      </w:tr>
      <w:tr w:rsidR="00000000" w:rsidTr="005B4C9C">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5B4C9C" w:rsidP="005B4C9C">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5B4C9C" w:rsidP="005B4C9C">
            <w:pPr>
              <w:spacing w:line="276" w:lineRule="auto"/>
              <w:textAlignment w:val="center"/>
              <w:rPr>
                <w:rFonts w:ascii="宋体" w:hAnsi="宋体" w:cs="宋体"/>
                <w:color w:val="000000"/>
                <w:sz w:val="21"/>
                <w:szCs w:val="21"/>
              </w:rPr>
            </w:pPr>
          </w:p>
        </w:tc>
        <w:tc>
          <w:tcPr>
            <w:tcW w:w="88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B4C9C" w:rsidP="005B4C9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社保基金会及养老基金投资管理机构运用养老基金买卖证券</w:t>
            </w:r>
          </w:p>
        </w:tc>
      </w:tr>
      <w:tr w:rsidR="00000000" w:rsidTr="005B4C9C">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5B4C9C" w:rsidP="005B4C9C">
            <w:pPr>
              <w:spacing w:line="276" w:lineRule="auto"/>
              <w:textAlignment w:val="center"/>
              <w:rPr>
                <w:rFonts w:ascii="宋体" w:hAnsi="宋体" w:cs="宋体"/>
                <w:color w:val="000000"/>
                <w:sz w:val="21"/>
                <w:szCs w:val="21"/>
              </w:rPr>
            </w:pPr>
          </w:p>
        </w:tc>
        <w:tc>
          <w:tcPr>
            <w:tcW w:w="84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B4C9C" w:rsidP="005B4C9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不征</w:t>
            </w:r>
          </w:p>
        </w:tc>
        <w:tc>
          <w:tcPr>
            <w:tcW w:w="88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B4C9C" w:rsidP="005B4C9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社保基金持有的证券，在社保基金证券账户之间的</w:t>
            </w:r>
            <w:r>
              <w:rPr>
                <w:rStyle w:val="font14zd3"/>
                <w:rFonts w:ascii="宋体" w:hAnsi="宋体" w:cs="宋体" w:hint="eastAsia"/>
              </w:rPr>
              <w:t>划拨过户</w:t>
            </w:r>
          </w:p>
        </w:tc>
      </w:tr>
      <w:tr w:rsidR="00000000" w:rsidTr="005B4C9C">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5B4C9C" w:rsidP="005B4C9C">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5B4C9C" w:rsidP="005B4C9C">
            <w:pPr>
              <w:spacing w:line="276" w:lineRule="auto"/>
              <w:textAlignment w:val="center"/>
              <w:rPr>
                <w:rFonts w:ascii="宋体" w:hAnsi="宋体" w:cs="宋体"/>
                <w:color w:val="000000"/>
                <w:sz w:val="21"/>
                <w:szCs w:val="21"/>
              </w:rPr>
            </w:pPr>
          </w:p>
        </w:tc>
        <w:tc>
          <w:tcPr>
            <w:tcW w:w="88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B4C9C" w:rsidP="005B4C9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养老基金持有的证券，在养老基金证券账户之间的划拨过户</w:t>
            </w:r>
          </w:p>
        </w:tc>
      </w:tr>
      <w:tr w:rsidR="00000000" w:rsidTr="005B4C9C">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5B4C9C" w:rsidP="005B4C9C">
            <w:pPr>
              <w:spacing w:line="276" w:lineRule="auto"/>
              <w:textAlignment w:val="center"/>
              <w:rPr>
                <w:rFonts w:ascii="宋体" w:hAnsi="宋体" w:cs="宋体"/>
                <w:color w:val="000000"/>
                <w:sz w:val="21"/>
                <w:szCs w:val="21"/>
              </w:rPr>
            </w:pPr>
          </w:p>
        </w:tc>
        <w:tc>
          <w:tcPr>
            <w:tcW w:w="84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B4C9C" w:rsidP="005B4C9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免征</w:t>
            </w:r>
          </w:p>
        </w:tc>
        <w:tc>
          <w:tcPr>
            <w:tcW w:w="88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B4C9C" w:rsidP="005B4C9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社保基金会及养老基金投资管理机构管理的养老基金转让非上市公司股权（交易对方：征）</w:t>
            </w:r>
          </w:p>
        </w:tc>
      </w:tr>
      <w:tr w:rsidR="00000000" w:rsidTr="005B4C9C">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5B4C9C" w:rsidP="005B4C9C">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5B4C9C" w:rsidP="005B4C9C">
            <w:pPr>
              <w:spacing w:line="276" w:lineRule="auto"/>
              <w:textAlignment w:val="center"/>
              <w:rPr>
                <w:rFonts w:ascii="宋体" w:hAnsi="宋体" w:cs="宋体"/>
                <w:color w:val="000000"/>
                <w:sz w:val="21"/>
                <w:szCs w:val="21"/>
              </w:rPr>
            </w:pPr>
          </w:p>
        </w:tc>
        <w:tc>
          <w:tcPr>
            <w:tcW w:w="88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B4C9C" w:rsidP="005B4C9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在国有股权划转和接收过程中，划转非上市公司股份的，对划出方与划入方签订的产权转移书据</w:t>
            </w:r>
          </w:p>
        </w:tc>
      </w:tr>
      <w:tr w:rsidR="00000000" w:rsidTr="005B4C9C">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5B4C9C" w:rsidP="005B4C9C">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5B4C9C" w:rsidP="005B4C9C">
            <w:pPr>
              <w:spacing w:line="276" w:lineRule="auto"/>
              <w:textAlignment w:val="center"/>
              <w:rPr>
                <w:rFonts w:ascii="宋体" w:hAnsi="宋体" w:cs="宋体"/>
                <w:color w:val="000000"/>
                <w:sz w:val="21"/>
                <w:szCs w:val="21"/>
              </w:rPr>
            </w:pPr>
          </w:p>
        </w:tc>
        <w:tc>
          <w:tcPr>
            <w:tcW w:w="88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B4C9C" w:rsidP="005B4C9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划转上市公司股份和全国中小企业股份转让系统挂牌公司股份涉及的证券交易</w:t>
            </w:r>
          </w:p>
        </w:tc>
      </w:tr>
      <w:tr w:rsidR="00000000" w:rsidTr="005B4C9C">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5B4C9C" w:rsidP="005B4C9C">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5B4C9C" w:rsidP="005B4C9C">
            <w:pPr>
              <w:spacing w:line="276" w:lineRule="auto"/>
              <w:textAlignment w:val="center"/>
              <w:rPr>
                <w:rFonts w:ascii="宋体" w:hAnsi="宋体" w:cs="宋体"/>
                <w:color w:val="000000"/>
                <w:sz w:val="21"/>
                <w:szCs w:val="21"/>
              </w:rPr>
            </w:pPr>
          </w:p>
        </w:tc>
        <w:tc>
          <w:tcPr>
            <w:tcW w:w="88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B4C9C" w:rsidP="005B4C9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划入方因承接划转股权而增加的实收资本和资本公积</w:t>
            </w:r>
          </w:p>
        </w:tc>
      </w:tr>
      <w:tr w:rsidR="00000000" w:rsidTr="005B4C9C">
        <w:trPr>
          <w:trHeight w:val="300"/>
          <w:jc w:val="center"/>
        </w:trPr>
        <w:tc>
          <w:tcPr>
            <w:tcW w:w="2700" w:type="dxa"/>
            <w:gridSpan w:val="2"/>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B4C9C" w:rsidP="005B4C9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证券投资者保护基金公司</w:t>
            </w:r>
          </w:p>
        </w:tc>
        <w:tc>
          <w:tcPr>
            <w:tcW w:w="88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B4C9C" w:rsidP="005B4C9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新设立的资金账簿：免征</w:t>
            </w:r>
          </w:p>
        </w:tc>
      </w:tr>
      <w:tr w:rsidR="00000000" w:rsidTr="005B4C9C">
        <w:trPr>
          <w:trHeight w:val="300"/>
          <w:jc w:val="center"/>
        </w:trPr>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rsidR="00000000" w:rsidRDefault="005B4C9C" w:rsidP="005B4C9C">
            <w:pPr>
              <w:spacing w:line="276" w:lineRule="auto"/>
              <w:textAlignment w:val="center"/>
              <w:rPr>
                <w:rFonts w:ascii="宋体" w:hAnsi="宋体" w:cs="宋体"/>
                <w:color w:val="000000"/>
                <w:sz w:val="21"/>
                <w:szCs w:val="21"/>
              </w:rPr>
            </w:pPr>
          </w:p>
        </w:tc>
        <w:tc>
          <w:tcPr>
            <w:tcW w:w="88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B4C9C" w:rsidP="005B4C9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与中国人民银行签订的再贷款合同、与证券公司行政清算机构签订的借款合同：免征</w:t>
            </w:r>
          </w:p>
        </w:tc>
      </w:tr>
      <w:tr w:rsidR="00000000" w:rsidTr="005B4C9C">
        <w:trPr>
          <w:trHeight w:val="300"/>
          <w:jc w:val="center"/>
        </w:trPr>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rsidR="00000000" w:rsidRDefault="005B4C9C" w:rsidP="005B4C9C">
            <w:pPr>
              <w:spacing w:line="276" w:lineRule="auto"/>
              <w:textAlignment w:val="center"/>
              <w:rPr>
                <w:rFonts w:ascii="宋体" w:hAnsi="宋体" w:cs="宋体"/>
                <w:color w:val="000000"/>
                <w:sz w:val="21"/>
                <w:szCs w:val="21"/>
              </w:rPr>
            </w:pPr>
          </w:p>
        </w:tc>
        <w:tc>
          <w:tcPr>
            <w:tcW w:w="88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B4C9C" w:rsidP="005B4C9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接收被处置证券公司财产签订的产权转移书据：免征</w:t>
            </w:r>
          </w:p>
        </w:tc>
      </w:tr>
      <w:tr w:rsidR="00000000" w:rsidTr="005B4C9C">
        <w:trPr>
          <w:trHeight w:val="300"/>
          <w:jc w:val="center"/>
        </w:trPr>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rsidR="00000000" w:rsidRDefault="005B4C9C" w:rsidP="005B4C9C">
            <w:pPr>
              <w:spacing w:line="276" w:lineRule="auto"/>
              <w:textAlignment w:val="center"/>
              <w:rPr>
                <w:rFonts w:ascii="宋体" w:hAnsi="宋体" w:cs="宋体"/>
                <w:color w:val="000000"/>
                <w:sz w:val="21"/>
                <w:szCs w:val="21"/>
              </w:rPr>
            </w:pPr>
          </w:p>
        </w:tc>
        <w:tc>
          <w:tcPr>
            <w:tcW w:w="88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B4C9C" w:rsidP="005B4C9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以保护基金自有财产和接收的受偿资产与保险公司签订的财产保险合同：</w:t>
            </w:r>
            <w:r>
              <w:rPr>
                <w:rFonts w:ascii="宋体" w:hAnsi="宋体" w:cs="宋体" w:hint="eastAsia"/>
                <w:color w:val="000000"/>
                <w:sz w:val="21"/>
                <w:szCs w:val="21"/>
              </w:rPr>
              <w:t>免征</w:t>
            </w:r>
          </w:p>
        </w:tc>
      </w:tr>
      <w:tr w:rsidR="00000000" w:rsidTr="005B4C9C">
        <w:trPr>
          <w:trHeight w:val="300"/>
          <w:jc w:val="center"/>
        </w:trPr>
        <w:tc>
          <w:tcPr>
            <w:tcW w:w="2700" w:type="dxa"/>
            <w:gridSpan w:val="2"/>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B4C9C" w:rsidP="005B4C9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保险保障基金公司</w:t>
            </w:r>
          </w:p>
        </w:tc>
        <w:tc>
          <w:tcPr>
            <w:tcW w:w="88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B4C9C" w:rsidP="005B4C9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新设立的资金账簿；免征</w:t>
            </w:r>
          </w:p>
        </w:tc>
      </w:tr>
      <w:tr w:rsidR="00000000" w:rsidTr="005B4C9C">
        <w:trPr>
          <w:trHeight w:val="300"/>
          <w:jc w:val="center"/>
        </w:trPr>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rsidR="00000000" w:rsidRDefault="005B4C9C" w:rsidP="005B4C9C">
            <w:pPr>
              <w:spacing w:line="276" w:lineRule="auto"/>
              <w:textAlignment w:val="center"/>
              <w:rPr>
                <w:rFonts w:ascii="宋体" w:hAnsi="宋体" w:cs="宋体"/>
                <w:color w:val="000000"/>
                <w:sz w:val="21"/>
                <w:szCs w:val="21"/>
              </w:rPr>
            </w:pPr>
          </w:p>
        </w:tc>
        <w:tc>
          <w:tcPr>
            <w:tcW w:w="88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B4C9C" w:rsidP="005B4C9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对保险公司进行</w:t>
            </w:r>
            <w:r>
              <w:rPr>
                <w:rStyle w:val="font14zd3"/>
                <w:rFonts w:ascii="宋体" w:hAnsi="宋体" w:cs="宋体" w:hint="eastAsia"/>
              </w:rPr>
              <w:t>风险处置和破产救助过程中</w:t>
            </w:r>
            <w:r>
              <w:rPr>
                <w:rFonts w:ascii="宋体" w:hAnsi="宋体" w:cs="宋体" w:hint="eastAsia"/>
                <w:color w:val="000000"/>
                <w:sz w:val="21"/>
                <w:szCs w:val="21"/>
              </w:rPr>
              <w:t>签订的产权转移书据：免征（其他当事人：征）</w:t>
            </w:r>
          </w:p>
        </w:tc>
      </w:tr>
      <w:tr w:rsidR="00000000" w:rsidTr="005B4C9C">
        <w:trPr>
          <w:trHeight w:val="300"/>
          <w:jc w:val="center"/>
        </w:trPr>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rsidR="00000000" w:rsidRDefault="005B4C9C" w:rsidP="005B4C9C">
            <w:pPr>
              <w:spacing w:line="276" w:lineRule="auto"/>
              <w:textAlignment w:val="center"/>
              <w:rPr>
                <w:rFonts w:ascii="宋体" w:hAnsi="宋体" w:cs="宋体"/>
                <w:color w:val="000000"/>
                <w:sz w:val="21"/>
                <w:szCs w:val="21"/>
              </w:rPr>
            </w:pPr>
          </w:p>
        </w:tc>
        <w:tc>
          <w:tcPr>
            <w:tcW w:w="88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B4C9C" w:rsidP="005B4C9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对保险公司进行</w:t>
            </w:r>
            <w:r>
              <w:rPr>
                <w:rStyle w:val="font14zd3"/>
                <w:rFonts w:ascii="宋体" w:hAnsi="宋体" w:cs="宋体" w:hint="eastAsia"/>
              </w:rPr>
              <w:t>风险处置过程中</w:t>
            </w:r>
            <w:r>
              <w:rPr>
                <w:rFonts w:ascii="宋体" w:hAnsi="宋体" w:cs="宋体" w:hint="eastAsia"/>
                <w:color w:val="000000"/>
                <w:sz w:val="21"/>
                <w:szCs w:val="21"/>
              </w:rPr>
              <w:t>与中国人民银行签订的再贷款合同：免征</w:t>
            </w:r>
          </w:p>
        </w:tc>
      </w:tr>
      <w:tr w:rsidR="00000000" w:rsidTr="005B4C9C">
        <w:trPr>
          <w:trHeight w:val="300"/>
          <w:jc w:val="center"/>
        </w:trPr>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rsidR="00000000" w:rsidRDefault="005B4C9C" w:rsidP="005B4C9C">
            <w:pPr>
              <w:spacing w:line="276" w:lineRule="auto"/>
              <w:textAlignment w:val="center"/>
              <w:rPr>
                <w:rFonts w:ascii="宋体" w:hAnsi="宋体" w:cs="宋体"/>
                <w:color w:val="000000"/>
                <w:sz w:val="21"/>
                <w:szCs w:val="21"/>
              </w:rPr>
            </w:pPr>
          </w:p>
        </w:tc>
        <w:tc>
          <w:tcPr>
            <w:tcW w:w="88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B4C9C" w:rsidP="005B4C9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以保险保障基金自有财产和接收的受偿资产与保险公司签订的财产保险合同：免征</w:t>
            </w:r>
          </w:p>
        </w:tc>
      </w:tr>
    </w:tbl>
    <w:p w:rsidR="00000000" w:rsidRDefault="005B4C9C" w:rsidP="005B4C9C">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（五）特定主体征免总结：</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129"/>
        <w:gridCol w:w="6681"/>
      </w:tblGrid>
      <w:tr w:rsidR="00000000" w:rsidTr="005B4C9C">
        <w:trPr>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5B4C9C" w:rsidP="005B4C9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主体</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5B4C9C" w:rsidP="005B4C9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相关规定</w:t>
            </w:r>
          </w:p>
        </w:tc>
      </w:tr>
      <w:tr w:rsidR="00000000" w:rsidTr="005B4C9C">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B4C9C" w:rsidP="005B4C9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外交</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B4C9C" w:rsidP="005B4C9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外国驻华使馆、领事馆和国际组织驻华代表机构为</w:t>
            </w:r>
            <w:r>
              <w:rPr>
                <w:rStyle w:val="font14zd3"/>
                <w:rFonts w:ascii="宋体" w:hAnsi="宋体" w:cs="宋体" w:hint="eastAsia"/>
              </w:rPr>
              <w:t>获得馆舍</w:t>
            </w:r>
            <w:r>
              <w:rPr>
                <w:rFonts w:ascii="宋体" w:hAnsi="宋体" w:cs="宋体" w:hint="eastAsia"/>
                <w:color w:val="000000"/>
                <w:sz w:val="21"/>
                <w:szCs w:val="21"/>
              </w:rPr>
              <w:t>书立的应税凭证：免征</w:t>
            </w:r>
          </w:p>
        </w:tc>
      </w:tr>
      <w:tr w:rsidR="00000000" w:rsidTr="005B4C9C">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B4C9C" w:rsidP="005B4C9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军事</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B4C9C" w:rsidP="005B4C9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中国人民解放军、</w:t>
            </w:r>
            <w:r>
              <w:rPr>
                <w:rFonts w:ascii="宋体" w:hAnsi="宋体" w:cs="宋体" w:hint="eastAsia"/>
                <w:color w:val="000000"/>
                <w:sz w:val="21"/>
                <w:szCs w:val="21"/>
              </w:rPr>
              <w:t>中国人民武装警察部队书立的应税凭证：免征</w:t>
            </w:r>
          </w:p>
        </w:tc>
      </w:tr>
      <w:tr w:rsidR="00000000" w:rsidTr="005B4C9C">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5B4C9C" w:rsidP="005B4C9C">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B4C9C" w:rsidP="005B4C9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附有军事运输命令或使用专用的军事物资运输结算凭证：免征</w:t>
            </w:r>
          </w:p>
        </w:tc>
      </w:tr>
      <w:tr w:rsidR="00000000" w:rsidTr="005B4C9C">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B4C9C" w:rsidP="005B4C9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公益慈善捐赠</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B4C9C" w:rsidP="005B4C9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财产所有权人将财产</w:t>
            </w:r>
            <w:r>
              <w:rPr>
                <w:rStyle w:val="font14zd3"/>
                <w:rFonts w:ascii="宋体" w:hAnsi="宋体" w:cs="宋体" w:hint="eastAsia"/>
              </w:rPr>
              <w:t>赠与政府、学校、社会福利机构、慈善组织</w:t>
            </w:r>
            <w:r>
              <w:rPr>
                <w:rFonts w:ascii="宋体" w:hAnsi="宋体" w:cs="宋体" w:hint="eastAsia"/>
                <w:color w:val="000000"/>
                <w:sz w:val="21"/>
                <w:szCs w:val="21"/>
              </w:rPr>
              <w:t>书立的产权转移书据：免征</w:t>
            </w:r>
          </w:p>
        </w:tc>
      </w:tr>
      <w:tr w:rsidR="00000000" w:rsidTr="005B4C9C">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5B4C9C" w:rsidP="005B4C9C">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B4C9C" w:rsidP="005B4C9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附有</w:t>
            </w:r>
            <w:r>
              <w:rPr>
                <w:rStyle w:val="font14zd3"/>
                <w:rFonts w:ascii="宋体" w:hAnsi="宋体" w:cs="宋体" w:hint="eastAsia"/>
              </w:rPr>
              <w:t>县级</w:t>
            </w:r>
            <w:r>
              <w:rPr>
                <w:rFonts w:ascii="宋体" w:hAnsi="宋体" w:cs="宋体" w:hint="eastAsia"/>
                <w:color w:val="000000"/>
                <w:sz w:val="21"/>
                <w:szCs w:val="21"/>
              </w:rPr>
              <w:t>以上（含县级）人民政府抢险救灾物资运输证明文件的运费结算凭证：免征</w:t>
            </w:r>
          </w:p>
        </w:tc>
      </w:tr>
      <w:tr w:rsidR="00000000" w:rsidTr="005B4C9C">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B4C9C" w:rsidP="005B4C9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非营利性医疗卫生机构</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B4C9C" w:rsidP="005B4C9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采购</w:t>
            </w:r>
            <w:r>
              <w:rPr>
                <w:rStyle w:val="font14zd3"/>
                <w:rFonts w:ascii="宋体" w:hAnsi="宋体" w:cs="宋体" w:hint="eastAsia"/>
              </w:rPr>
              <w:t>药品或者卫生材料</w:t>
            </w:r>
            <w:r>
              <w:rPr>
                <w:rFonts w:ascii="宋体" w:hAnsi="宋体" w:cs="宋体" w:hint="eastAsia"/>
                <w:color w:val="000000"/>
                <w:sz w:val="21"/>
                <w:szCs w:val="21"/>
              </w:rPr>
              <w:t>书立的买卖合同：免征</w:t>
            </w:r>
          </w:p>
        </w:tc>
      </w:tr>
      <w:tr w:rsidR="00000000" w:rsidTr="005B4C9C">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B4C9C" w:rsidP="005B4C9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商品储备管理公司及其直属库</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B4C9C" w:rsidP="005B4C9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资金账簿：免征</w:t>
            </w:r>
            <w:r>
              <w:rPr>
                <w:rFonts w:ascii="宋体" w:hAnsi="宋体" w:cs="宋体" w:hint="eastAsia"/>
                <w:color w:val="000000"/>
                <w:sz w:val="21"/>
                <w:szCs w:val="21"/>
              </w:rPr>
              <w:br/>
              <w:t>2.</w:t>
            </w:r>
            <w:r>
              <w:rPr>
                <w:rFonts w:ascii="宋体" w:hAnsi="宋体" w:cs="宋体" w:hint="eastAsia"/>
                <w:color w:val="000000"/>
                <w:sz w:val="21"/>
                <w:szCs w:val="21"/>
              </w:rPr>
              <w:t>承担商品储备业务中书立的买卖合同：免税（</w:t>
            </w:r>
            <w:r>
              <w:rPr>
                <w:rStyle w:val="font14zd3"/>
                <w:rFonts w:ascii="宋体" w:hAnsi="宋体" w:cs="宋体" w:hint="eastAsia"/>
              </w:rPr>
              <w:t>合同其他各方当事人</w:t>
            </w:r>
            <w:r>
              <w:rPr>
                <w:rFonts w:ascii="宋体" w:hAnsi="宋体" w:cs="宋体" w:hint="eastAsia"/>
                <w:color w:val="000000"/>
                <w:sz w:val="21"/>
                <w:szCs w:val="21"/>
              </w:rPr>
              <w:t>照章纳）</w:t>
            </w:r>
            <w:r>
              <w:rPr>
                <w:rFonts w:ascii="宋体" w:hAnsi="宋体" w:cs="宋体" w:hint="eastAsia"/>
                <w:color w:val="000000"/>
                <w:sz w:val="21"/>
                <w:szCs w:val="21"/>
              </w:rPr>
              <w:br/>
            </w:r>
            <w:r>
              <w:rPr>
                <w:rStyle w:val="font14zd3"/>
                <w:rFonts w:ascii="宋体" w:hAnsi="宋体" w:cs="宋体" w:hint="eastAsia"/>
              </w:rPr>
              <w:t>【提示】</w:t>
            </w:r>
            <w:r>
              <w:rPr>
                <w:rFonts w:ascii="宋体" w:hAnsi="宋体" w:cs="宋体" w:hint="eastAsia"/>
                <w:color w:val="000000"/>
                <w:sz w:val="21"/>
                <w:szCs w:val="21"/>
              </w:rPr>
              <w:t>商品</w:t>
            </w:r>
            <w:r>
              <w:rPr>
                <w:rFonts w:ascii="宋体" w:hAnsi="宋体" w:cs="宋体" w:hint="eastAsia"/>
                <w:color w:val="000000"/>
                <w:sz w:val="21"/>
                <w:szCs w:val="21"/>
              </w:rPr>
              <w:t>储备管理公司及其直属库承担粮（含大豆）、食用油、棉、糖、肉</w:t>
            </w:r>
            <w:r>
              <w:rPr>
                <w:rFonts w:ascii="宋体" w:hAnsi="宋体" w:cs="宋体" w:hint="eastAsia"/>
                <w:color w:val="000000"/>
                <w:sz w:val="21"/>
                <w:szCs w:val="21"/>
              </w:rPr>
              <w:t>5</w:t>
            </w:r>
            <w:r>
              <w:rPr>
                <w:rFonts w:ascii="宋体" w:hAnsi="宋体" w:cs="宋体" w:hint="eastAsia"/>
                <w:color w:val="000000"/>
                <w:sz w:val="21"/>
                <w:szCs w:val="21"/>
              </w:rPr>
              <w:t>种商品储备任务</w:t>
            </w:r>
          </w:p>
        </w:tc>
      </w:tr>
    </w:tbl>
    <w:p w:rsidR="00000000" w:rsidRDefault="005B4C9C" w:rsidP="005B4C9C">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（六）改革、改制重组征免总结：</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362"/>
        <w:gridCol w:w="1364"/>
        <w:gridCol w:w="7084"/>
      </w:tblGrid>
      <w:tr w:rsidR="00000000" w:rsidTr="005B4C9C">
        <w:trPr>
          <w:trHeight w:val="315"/>
          <w:jc w:val="center"/>
        </w:trPr>
        <w:tc>
          <w:tcPr>
            <w:tcW w:w="2403" w:type="dxa"/>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5B4C9C" w:rsidP="005B4C9C">
            <w:pPr>
              <w:spacing w:line="276" w:lineRule="auto"/>
              <w:jc w:val="center"/>
              <w:textAlignment w:val="center"/>
              <w:rPr>
                <w:rFonts w:ascii="宋体" w:hAnsi="宋体" w:cs="宋体"/>
                <w:color w:val="000000"/>
                <w:sz w:val="21"/>
                <w:szCs w:val="21"/>
              </w:rPr>
            </w:pPr>
            <w:r>
              <w:rPr>
                <w:rStyle w:val="font14zd3"/>
                <w:rFonts w:ascii="宋体" w:hAnsi="宋体" w:cs="宋体" w:hint="eastAsia"/>
              </w:rPr>
              <w:t>情形</w:t>
            </w:r>
          </w:p>
        </w:tc>
        <w:tc>
          <w:tcPr>
            <w:tcW w:w="11444"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5B4C9C" w:rsidP="005B4C9C">
            <w:pPr>
              <w:spacing w:line="276" w:lineRule="auto"/>
              <w:jc w:val="center"/>
              <w:textAlignment w:val="center"/>
              <w:rPr>
                <w:rFonts w:ascii="宋体" w:hAnsi="宋体" w:cs="宋体"/>
                <w:color w:val="000000"/>
                <w:sz w:val="21"/>
                <w:szCs w:val="21"/>
              </w:rPr>
            </w:pPr>
            <w:r>
              <w:rPr>
                <w:rStyle w:val="font14zd3"/>
                <w:rFonts w:ascii="宋体" w:hAnsi="宋体" w:cs="宋体" w:hint="eastAsia"/>
              </w:rPr>
              <w:t>相关规定</w:t>
            </w:r>
          </w:p>
        </w:tc>
      </w:tr>
      <w:tr w:rsidR="00000000" w:rsidTr="005B4C9C">
        <w:trPr>
          <w:trHeight w:val="315"/>
          <w:jc w:val="center"/>
        </w:trPr>
        <w:tc>
          <w:tcPr>
            <w:tcW w:w="2403"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B4C9C" w:rsidP="005B4C9C">
            <w:pPr>
              <w:spacing w:line="276" w:lineRule="auto"/>
              <w:jc w:val="center"/>
              <w:textAlignment w:val="center"/>
              <w:rPr>
                <w:rFonts w:ascii="宋体" w:hAnsi="宋体" w:cs="宋体"/>
                <w:color w:val="000000"/>
                <w:sz w:val="21"/>
                <w:szCs w:val="21"/>
              </w:rPr>
            </w:pPr>
            <w:r>
              <w:rPr>
                <w:rStyle w:val="font14zd3"/>
                <w:rFonts w:ascii="宋体" w:hAnsi="宋体" w:cs="宋体" w:hint="eastAsia"/>
              </w:rPr>
              <w:t>1.</w:t>
            </w:r>
            <w:r>
              <w:rPr>
                <w:rStyle w:val="font14zd3"/>
                <w:rFonts w:ascii="宋体" w:hAnsi="宋体" w:cs="宋体" w:hint="eastAsia"/>
              </w:rPr>
              <w:t>改革</w:t>
            </w:r>
          </w:p>
        </w:tc>
        <w:tc>
          <w:tcPr>
            <w:tcW w:w="1144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B4C9C" w:rsidP="005B4C9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股权分置改革中非流通股股东向流通股股东支付对价而发生的股权转让：暂免</w:t>
            </w:r>
          </w:p>
        </w:tc>
      </w:tr>
      <w:tr w:rsidR="00000000" w:rsidTr="005B4C9C">
        <w:trPr>
          <w:trHeight w:val="540"/>
          <w:jc w:val="center"/>
        </w:trPr>
        <w:tc>
          <w:tcPr>
            <w:tcW w:w="2403" w:type="dxa"/>
            <w:gridSpan w:val="2"/>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B4C9C" w:rsidP="005B4C9C">
            <w:pPr>
              <w:spacing w:line="276" w:lineRule="auto"/>
              <w:jc w:val="center"/>
              <w:textAlignment w:val="center"/>
              <w:rPr>
                <w:rFonts w:ascii="宋体" w:hAnsi="宋体" w:cs="宋体"/>
                <w:color w:val="000000"/>
                <w:sz w:val="21"/>
                <w:szCs w:val="21"/>
              </w:rPr>
            </w:pPr>
            <w:r>
              <w:rPr>
                <w:rStyle w:val="font14zd3"/>
                <w:rFonts w:ascii="宋体" w:hAnsi="宋体" w:cs="宋体" w:hint="eastAsia"/>
              </w:rPr>
              <w:t>2.</w:t>
            </w:r>
            <w:r>
              <w:rPr>
                <w:rStyle w:val="font14zd3"/>
                <w:rFonts w:ascii="宋体" w:hAnsi="宋体" w:cs="宋体" w:hint="eastAsia"/>
              </w:rPr>
              <w:t>政府批准</w:t>
            </w:r>
          </w:p>
        </w:tc>
        <w:tc>
          <w:tcPr>
            <w:tcW w:w="1144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B4C9C" w:rsidP="005B4C9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县级以上人民政府或者其所属具有国有资产管理职责的部门按规定对土地使用权、房屋等建筑物和构筑物所有权、股权进行行政性调整书立的产权转移书据：免征</w:t>
            </w:r>
          </w:p>
        </w:tc>
      </w:tr>
      <w:tr w:rsidR="00000000" w:rsidTr="005B4C9C">
        <w:trPr>
          <w:trHeight w:val="540"/>
          <w:jc w:val="center"/>
        </w:trPr>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rsidR="00000000" w:rsidRDefault="005B4C9C" w:rsidP="005B4C9C">
            <w:pPr>
              <w:spacing w:line="276" w:lineRule="auto"/>
              <w:textAlignment w:val="center"/>
              <w:rPr>
                <w:rFonts w:ascii="宋体" w:hAnsi="宋体" w:cs="宋体"/>
                <w:color w:val="000000"/>
                <w:sz w:val="21"/>
                <w:szCs w:val="21"/>
              </w:rPr>
            </w:pPr>
          </w:p>
        </w:tc>
        <w:tc>
          <w:tcPr>
            <w:tcW w:w="1144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B4C9C" w:rsidP="005B4C9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经国务院批准实施的重组项目中发生的债权转股权，债务人因债务转为资本而增加的实收资本（股本）、资本</w:t>
            </w:r>
            <w:r>
              <w:rPr>
                <w:rFonts w:ascii="宋体" w:hAnsi="宋体" w:cs="宋体" w:hint="eastAsia"/>
                <w:color w:val="000000"/>
                <w:sz w:val="21"/>
                <w:szCs w:val="21"/>
              </w:rPr>
              <w:t>公积合计金额：免征</w:t>
            </w:r>
          </w:p>
        </w:tc>
      </w:tr>
      <w:tr w:rsidR="00000000" w:rsidTr="005B4C9C">
        <w:trPr>
          <w:trHeight w:val="585"/>
          <w:jc w:val="center"/>
        </w:trPr>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rsidR="00000000" w:rsidRDefault="005B4C9C" w:rsidP="005B4C9C">
            <w:pPr>
              <w:spacing w:line="276" w:lineRule="auto"/>
              <w:textAlignment w:val="center"/>
              <w:rPr>
                <w:rFonts w:ascii="宋体" w:hAnsi="宋体" w:cs="宋体"/>
                <w:color w:val="000000"/>
                <w:sz w:val="21"/>
                <w:szCs w:val="21"/>
              </w:rPr>
            </w:pPr>
          </w:p>
        </w:tc>
        <w:tc>
          <w:tcPr>
            <w:tcW w:w="1144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B4C9C" w:rsidP="005B4C9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经国务院和</w:t>
            </w:r>
            <w:r>
              <w:rPr>
                <w:rStyle w:val="font14zd3"/>
                <w:rFonts w:ascii="宋体" w:hAnsi="宋体" w:cs="宋体" w:hint="eastAsia"/>
              </w:rPr>
              <w:t>省级</w:t>
            </w:r>
            <w:r>
              <w:rPr>
                <w:rFonts w:ascii="宋体" w:hAnsi="宋体" w:cs="宋体" w:hint="eastAsia"/>
                <w:color w:val="000000"/>
                <w:sz w:val="21"/>
                <w:szCs w:val="21"/>
              </w:rPr>
              <w:t>人民政府决定或批准进行的国有（含国有控股）企业改组改制而发生的上市公司国有股权无偿转让行为：暂不征收证券（股票）交易印花税</w:t>
            </w:r>
          </w:p>
        </w:tc>
      </w:tr>
      <w:tr w:rsidR="00000000" w:rsidTr="005B4C9C">
        <w:trPr>
          <w:trHeight w:val="540"/>
          <w:jc w:val="center"/>
        </w:trPr>
        <w:tc>
          <w:tcPr>
            <w:tcW w:w="34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B4C9C" w:rsidP="005B4C9C">
            <w:pPr>
              <w:spacing w:line="276" w:lineRule="auto"/>
              <w:jc w:val="center"/>
              <w:textAlignment w:val="center"/>
              <w:rPr>
                <w:rFonts w:ascii="宋体" w:hAnsi="宋体" w:cs="宋体"/>
                <w:color w:val="000000"/>
                <w:sz w:val="21"/>
                <w:szCs w:val="21"/>
              </w:rPr>
            </w:pPr>
            <w:r>
              <w:rPr>
                <w:rStyle w:val="font14zd3"/>
                <w:rFonts w:ascii="宋体" w:hAnsi="宋体" w:cs="宋体" w:hint="eastAsia"/>
              </w:rPr>
              <w:t>3.</w:t>
            </w:r>
            <w:r>
              <w:rPr>
                <w:rStyle w:val="font14zd3"/>
                <w:rFonts w:ascii="宋体" w:hAnsi="宋体" w:cs="宋体" w:hint="eastAsia"/>
              </w:rPr>
              <w:t>企业事业改制重组</w:t>
            </w:r>
          </w:p>
        </w:tc>
        <w:tc>
          <w:tcPr>
            <w:tcW w:w="766"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B4C9C" w:rsidP="005B4C9C">
            <w:pPr>
              <w:spacing w:line="276" w:lineRule="auto"/>
              <w:jc w:val="center"/>
              <w:textAlignment w:val="center"/>
              <w:rPr>
                <w:rFonts w:ascii="宋体" w:hAnsi="宋体" w:cs="宋体"/>
                <w:color w:val="000000"/>
                <w:sz w:val="21"/>
                <w:szCs w:val="21"/>
              </w:rPr>
            </w:pPr>
            <w:r>
              <w:rPr>
                <w:rStyle w:val="font14zd3"/>
                <w:rFonts w:ascii="宋体" w:hAnsi="宋体" w:cs="宋体" w:hint="eastAsia"/>
              </w:rPr>
              <w:t>已纳免新增纳</w:t>
            </w:r>
          </w:p>
        </w:tc>
        <w:tc>
          <w:tcPr>
            <w:tcW w:w="1144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B4C9C" w:rsidP="005B4C9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改制成立的新企业新启用营业账簿记载的实收资本（股本）、资本公积合计金额：原已缴纳部分不纳，未缴部分和新增加部分：纳</w:t>
            </w:r>
          </w:p>
        </w:tc>
      </w:tr>
      <w:tr w:rsidR="00000000" w:rsidTr="005B4C9C">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5B4C9C" w:rsidP="005B4C9C">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5B4C9C" w:rsidP="005B4C9C">
            <w:pPr>
              <w:spacing w:line="276" w:lineRule="auto"/>
              <w:textAlignment w:val="center"/>
              <w:rPr>
                <w:rFonts w:ascii="宋体" w:hAnsi="宋体" w:cs="宋体"/>
                <w:color w:val="000000"/>
                <w:sz w:val="21"/>
                <w:szCs w:val="21"/>
              </w:rPr>
            </w:pPr>
          </w:p>
        </w:tc>
        <w:tc>
          <w:tcPr>
            <w:tcW w:w="1144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B4C9C" w:rsidP="005B4C9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企业债权转股权新增加的实收资本（股本）、资本公积合计金额：纳</w:t>
            </w:r>
          </w:p>
        </w:tc>
      </w:tr>
      <w:tr w:rsidR="00000000" w:rsidTr="005B4C9C">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5B4C9C" w:rsidP="005B4C9C">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5B4C9C" w:rsidP="005B4C9C">
            <w:pPr>
              <w:spacing w:line="276" w:lineRule="auto"/>
              <w:textAlignment w:val="center"/>
              <w:rPr>
                <w:rFonts w:ascii="宋体" w:hAnsi="宋体" w:cs="宋体"/>
                <w:color w:val="000000"/>
                <w:sz w:val="21"/>
                <w:szCs w:val="21"/>
              </w:rPr>
            </w:pPr>
          </w:p>
        </w:tc>
        <w:tc>
          <w:tcPr>
            <w:tcW w:w="1144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B4C9C" w:rsidP="005B4C9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评估增加的实收资本（股本）、资本公积合计金额：纳</w:t>
            </w:r>
          </w:p>
        </w:tc>
      </w:tr>
      <w:tr w:rsidR="00000000" w:rsidTr="005B4C9C">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5B4C9C" w:rsidP="005B4C9C">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5B4C9C" w:rsidP="005B4C9C">
            <w:pPr>
              <w:spacing w:line="276" w:lineRule="auto"/>
              <w:textAlignment w:val="center"/>
              <w:rPr>
                <w:rFonts w:ascii="宋体" w:hAnsi="宋体" w:cs="宋体"/>
                <w:color w:val="000000"/>
                <w:sz w:val="21"/>
                <w:szCs w:val="21"/>
              </w:rPr>
            </w:pPr>
          </w:p>
        </w:tc>
        <w:tc>
          <w:tcPr>
            <w:tcW w:w="1144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B4C9C" w:rsidP="005B4C9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其他会计科目记载的资金转为实收资本（</w:t>
            </w:r>
            <w:r>
              <w:rPr>
                <w:rFonts w:ascii="宋体" w:hAnsi="宋体" w:cs="宋体" w:hint="eastAsia"/>
                <w:color w:val="000000"/>
                <w:sz w:val="21"/>
                <w:szCs w:val="21"/>
              </w:rPr>
              <w:t>股本）或者资本公积的：纳</w:t>
            </w:r>
          </w:p>
        </w:tc>
      </w:tr>
      <w:tr w:rsidR="00000000" w:rsidTr="005B4C9C">
        <w:trPr>
          <w:trHeight w:val="54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5B4C9C" w:rsidP="005B4C9C">
            <w:pPr>
              <w:spacing w:line="276" w:lineRule="auto"/>
              <w:textAlignment w:val="center"/>
              <w:rPr>
                <w:rFonts w:ascii="宋体" w:hAnsi="宋体" w:cs="宋体"/>
                <w:color w:val="000000"/>
                <w:sz w:val="21"/>
                <w:szCs w:val="21"/>
              </w:rPr>
            </w:pPr>
          </w:p>
        </w:tc>
        <w:tc>
          <w:tcPr>
            <w:tcW w:w="76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B4C9C" w:rsidP="005B4C9C">
            <w:pPr>
              <w:spacing w:line="276" w:lineRule="auto"/>
              <w:jc w:val="center"/>
              <w:textAlignment w:val="center"/>
              <w:rPr>
                <w:rFonts w:ascii="宋体" w:hAnsi="宋体" w:cs="宋体"/>
                <w:color w:val="000000"/>
                <w:sz w:val="21"/>
                <w:szCs w:val="21"/>
              </w:rPr>
            </w:pPr>
            <w:r>
              <w:rPr>
                <w:rStyle w:val="font14zd3"/>
                <w:rFonts w:ascii="宋体" w:hAnsi="宋体" w:cs="宋体" w:hint="eastAsia"/>
              </w:rPr>
              <w:t>延续免</w:t>
            </w:r>
          </w:p>
        </w:tc>
        <w:tc>
          <w:tcPr>
            <w:tcW w:w="1144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B4C9C" w:rsidP="005B4C9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改制前书立但尚未履行完毕的各类应税合同，由改制重组后的主体承继原合同权利和义务且未变更原合同计税依据的，改制重组前已缴纳的不再缴纳</w:t>
            </w:r>
          </w:p>
        </w:tc>
      </w:tr>
      <w:tr w:rsidR="00000000" w:rsidTr="005B4C9C">
        <w:trPr>
          <w:trHeight w:val="15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5B4C9C" w:rsidP="005B4C9C">
            <w:pPr>
              <w:spacing w:line="276" w:lineRule="auto"/>
              <w:textAlignment w:val="center"/>
              <w:rPr>
                <w:rFonts w:ascii="宋体" w:hAnsi="宋体" w:cs="宋体"/>
                <w:color w:val="000000"/>
                <w:sz w:val="21"/>
                <w:szCs w:val="21"/>
              </w:rPr>
            </w:pPr>
          </w:p>
        </w:tc>
        <w:tc>
          <w:tcPr>
            <w:tcW w:w="76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B4C9C" w:rsidP="005B4C9C">
            <w:pPr>
              <w:spacing w:line="276" w:lineRule="auto"/>
              <w:jc w:val="center"/>
              <w:textAlignment w:val="center"/>
              <w:rPr>
                <w:rFonts w:ascii="宋体" w:hAnsi="宋体" w:cs="宋体"/>
                <w:color w:val="000000"/>
                <w:sz w:val="21"/>
                <w:szCs w:val="21"/>
              </w:rPr>
            </w:pPr>
            <w:r>
              <w:rPr>
                <w:rStyle w:val="font14zd3"/>
                <w:rFonts w:ascii="宋体" w:hAnsi="宋体" w:cs="宋体" w:hint="eastAsia"/>
              </w:rPr>
              <w:t>内部免</w:t>
            </w:r>
          </w:p>
        </w:tc>
        <w:tc>
          <w:tcPr>
            <w:tcW w:w="1144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B4C9C" w:rsidP="005B4C9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同一投资主体内部划转土地使用权、房屋等建筑物和构筑物所有权、股权书立的产权转移书据：免征（包括母公司与其</w:t>
            </w:r>
            <w:r>
              <w:rPr>
                <w:rStyle w:val="font14zd3"/>
                <w:rFonts w:ascii="宋体" w:hAnsi="宋体" w:cs="宋体" w:hint="eastAsia"/>
              </w:rPr>
              <w:t>全资</w:t>
            </w:r>
            <w:r>
              <w:rPr>
                <w:rFonts w:ascii="宋体" w:hAnsi="宋体" w:cs="宋体" w:hint="eastAsia"/>
                <w:color w:val="000000"/>
                <w:sz w:val="21"/>
                <w:szCs w:val="21"/>
              </w:rPr>
              <w:t>子公司之间，同一公司所属</w:t>
            </w:r>
            <w:r>
              <w:rPr>
                <w:rStyle w:val="font14zd3"/>
                <w:rFonts w:ascii="宋体" w:hAnsi="宋体" w:cs="宋体" w:hint="eastAsia"/>
              </w:rPr>
              <w:t>全资</w:t>
            </w:r>
            <w:r>
              <w:rPr>
                <w:rFonts w:ascii="宋体" w:hAnsi="宋体" w:cs="宋体" w:hint="eastAsia"/>
                <w:color w:val="000000"/>
                <w:sz w:val="21"/>
                <w:szCs w:val="21"/>
              </w:rPr>
              <w:t>子公司之间，同一自然人与其设立的个人独资企业、一人有限公司、个体工商户之间）</w:t>
            </w:r>
          </w:p>
        </w:tc>
      </w:tr>
      <w:tr w:rsidR="00000000" w:rsidTr="005B4C9C">
        <w:trPr>
          <w:trHeight w:val="166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5B4C9C" w:rsidP="005B4C9C">
            <w:pPr>
              <w:spacing w:line="276" w:lineRule="auto"/>
              <w:textAlignment w:val="center"/>
              <w:rPr>
                <w:rFonts w:ascii="宋体" w:hAnsi="宋体" w:cs="宋体"/>
                <w:color w:val="000000"/>
                <w:sz w:val="21"/>
                <w:szCs w:val="21"/>
              </w:rPr>
            </w:pPr>
          </w:p>
        </w:tc>
        <w:tc>
          <w:tcPr>
            <w:tcW w:w="76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B4C9C" w:rsidP="005B4C9C">
            <w:pPr>
              <w:spacing w:line="276" w:lineRule="auto"/>
              <w:jc w:val="center"/>
              <w:textAlignment w:val="center"/>
              <w:rPr>
                <w:rFonts w:ascii="宋体" w:hAnsi="宋体" w:cs="宋体"/>
                <w:color w:val="000000"/>
                <w:sz w:val="21"/>
                <w:szCs w:val="21"/>
              </w:rPr>
            </w:pPr>
            <w:r>
              <w:rPr>
                <w:rStyle w:val="font14zd3"/>
                <w:rFonts w:ascii="宋体" w:hAnsi="宋体" w:cs="宋体" w:hint="eastAsia"/>
              </w:rPr>
              <w:t>其他</w:t>
            </w:r>
          </w:p>
        </w:tc>
        <w:tc>
          <w:tcPr>
            <w:tcW w:w="1144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B4C9C" w:rsidP="005B4C9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对企业改制、合并、分立、破产清算以及事业单位改制书立的产权转移书据：免征。</w:t>
            </w:r>
            <w:r>
              <w:rPr>
                <w:rFonts w:ascii="宋体" w:hAnsi="宋体" w:cs="宋体" w:hint="eastAsia"/>
                <w:color w:val="000000"/>
                <w:sz w:val="21"/>
                <w:szCs w:val="21"/>
              </w:rPr>
              <w:br/>
            </w:r>
            <w:r>
              <w:rPr>
                <w:rStyle w:val="font14zd3"/>
                <w:rFonts w:ascii="宋体" w:hAnsi="宋体" w:cs="宋体" w:hint="eastAsia"/>
              </w:rPr>
              <w:t>【提示</w:t>
            </w:r>
            <w:r>
              <w:rPr>
                <w:rStyle w:val="font14zd3"/>
                <w:rFonts w:ascii="宋体" w:hAnsi="宋体" w:cs="宋体" w:hint="eastAsia"/>
              </w:rPr>
              <w:t>】</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）企业改制：原企业投资主体存续并在改制（变更）后的公司中所持股权（股份）比例超过</w:t>
            </w:r>
            <w:r>
              <w:rPr>
                <w:rFonts w:ascii="宋体" w:hAnsi="宋体" w:cs="宋体" w:hint="eastAsia"/>
                <w:color w:val="000000"/>
                <w:sz w:val="21"/>
                <w:szCs w:val="21"/>
              </w:rPr>
              <w:t>75%</w:t>
            </w:r>
            <w:r>
              <w:rPr>
                <w:rFonts w:ascii="宋体" w:hAnsi="宋体" w:cs="宋体" w:hint="eastAsia"/>
                <w:color w:val="000000"/>
                <w:sz w:val="21"/>
                <w:szCs w:val="21"/>
              </w:rPr>
              <w:t>，且改制（变更）后公司承继原企业权利、义务。</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）事业单位改制：原出资人（包括履行国有资产出资人职责的单位）存续并在改制后的企业中出资（股权、股份）比例超过</w:t>
            </w:r>
            <w:r>
              <w:rPr>
                <w:rFonts w:ascii="宋体" w:hAnsi="宋体" w:cs="宋体" w:hint="eastAsia"/>
                <w:color w:val="000000"/>
                <w:sz w:val="21"/>
                <w:szCs w:val="21"/>
              </w:rPr>
              <w:t>50%</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上述企业、公司，是指依照我国有关法律法规设立并在中国境内注册的企业、公司</w:t>
            </w:r>
          </w:p>
        </w:tc>
      </w:tr>
    </w:tbl>
    <w:p w:rsidR="00000000" w:rsidRDefault="005B4C9C" w:rsidP="005B4C9C">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（七）其他规定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应税凭证的</w:t>
      </w:r>
      <w:r>
        <w:rPr>
          <w:rStyle w:val="font14zd2"/>
          <w:rFonts w:ascii="宋体" w:hAnsi="宋体" w:cs="宋体" w:hint="eastAsia"/>
        </w:rPr>
        <w:t>副本</w:t>
      </w:r>
      <w:r>
        <w:rPr>
          <w:rFonts w:ascii="宋体" w:hAnsi="宋体" w:cs="宋体" w:hint="eastAsia"/>
          <w:color w:val="000000"/>
          <w:sz w:val="21"/>
          <w:szCs w:val="21"/>
        </w:rPr>
        <w:t>或者</w:t>
      </w:r>
      <w:r>
        <w:rPr>
          <w:rStyle w:val="font14zd2"/>
          <w:rFonts w:ascii="宋体" w:hAnsi="宋体" w:cs="宋体" w:hint="eastAsia"/>
        </w:rPr>
        <w:t>抄本</w:t>
      </w:r>
      <w:r>
        <w:rPr>
          <w:rFonts w:ascii="宋体" w:hAnsi="宋体" w:cs="宋体" w:hint="eastAsia"/>
          <w:color w:val="000000"/>
          <w:sz w:val="21"/>
          <w:szCs w:val="21"/>
        </w:rPr>
        <w:t>：免征。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个人与</w:t>
      </w:r>
      <w:r>
        <w:rPr>
          <w:rStyle w:val="font14zd2"/>
          <w:rFonts w:ascii="宋体" w:hAnsi="宋体" w:cs="宋体" w:hint="eastAsia"/>
        </w:rPr>
        <w:t>电子商务经营者</w:t>
      </w:r>
      <w:r>
        <w:rPr>
          <w:rFonts w:ascii="宋体" w:hAnsi="宋体" w:cs="宋体" w:hint="eastAsia"/>
          <w:color w:val="000000"/>
          <w:sz w:val="21"/>
          <w:szCs w:val="21"/>
        </w:rPr>
        <w:t>订立的电子订单：免征。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w:t>
      </w:r>
      <w:r>
        <w:rPr>
          <w:rStyle w:val="font14zd2"/>
          <w:rFonts w:ascii="宋体" w:hAnsi="宋体" w:cs="宋体" w:hint="eastAsia"/>
        </w:rPr>
        <w:t>六税两费</w:t>
      </w:r>
      <w:r>
        <w:rPr>
          <w:rFonts w:ascii="宋体" w:hAnsi="宋体" w:cs="宋体" w:hint="eastAsia"/>
          <w:color w:val="000000"/>
          <w:sz w:val="21"/>
          <w:szCs w:val="21"/>
        </w:rPr>
        <w:t>”减免政策：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自</w:t>
      </w:r>
      <w:r>
        <w:rPr>
          <w:rFonts w:ascii="宋体" w:hAnsi="宋体" w:cs="宋体" w:hint="eastAsia"/>
          <w:color w:val="000000"/>
          <w:sz w:val="21"/>
          <w:szCs w:val="21"/>
        </w:rPr>
        <w:t>2023</w:t>
      </w:r>
      <w:r>
        <w:rPr>
          <w:rFonts w:ascii="宋体" w:hAnsi="宋体" w:cs="宋体" w:hint="eastAsia"/>
          <w:color w:val="000000"/>
          <w:sz w:val="21"/>
          <w:szCs w:val="21"/>
        </w:rPr>
        <w:t>年</w:t>
      </w:r>
      <w:r>
        <w:rPr>
          <w:rFonts w:ascii="宋体" w:hAnsi="宋体" w:cs="宋体" w:hint="eastAsia"/>
          <w:color w:val="000000"/>
          <w:sz w:val="21"/>
          <w:szCs w:val="21"/>
        </w:rPr>
        <w:t>1</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日至</w:t>
      </w:r>
      <w:r>
        <w:rPr>
          <w:rFonts w:ascii="宋体" w:hAnsi="宋体" w:cs="宋体" w:hint="eastAsia"/>
          <w:color w:val="000000"/>
          <w:sz w:val="21"/>
          <w:szCs w:val="21"/>
        </w:rPr>
        <w:t>2027</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w:t>
      </w:r>
      <w:r>
        <w:rPr>
          <w:rFonts w:ascii="宋体" w:hAnsi="宋体" w:cs="宋体" w:hint="eastAsia"/>
          <w:color w:val="000000"/>
          <w:sz w:val="21"/>
          <w:szCs w:val="21"/>
        </w:rPr>
        <w:t>31</w:t>
      </w:r>
      <w:r>
        <w:rPr>
          <w:rFonts w:ascii="宋体" w:hAnsi="宋体" w:cs="宋体" w:hint="eastAsia"/>
          <w:color w:val="000000"/>
          <w:sz w:val="21"/>
          <w:szCs w:val="21"/>
        </w:rPr>
        <w:t>日，对增值税小规模纳税人、小型微利企业和个体工商户减半征收资源税（不含水资源税）、城市维护建设税、房产税、城镇土地使用税、印花税（不含证券交易印花税）、耕地占用税和教育费附加、地方教育附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增值税小规模纳税人、小型微利企业和个体工商户已依法享受印花税其他优惠政策的，可叠加享受本项优惠政策。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【提示】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自</w:t>
      </w:r>
      <w:r>
        <w:rPr>
          <w:rStyle w:val="font14zd2"/>
          <w:rFonts w:ascii="宋体" w:hAnsi="宋体" w:cs="宋体" w:hint="eastAsia"/>
        </w:rPr>
        <w:t>2023</w:t>
      </w:r>
      <w:r>
        <w:rPr>
          <w:rStyle w:val="font14zd2"/>
          <w:rFonts w:ascii="宋体" w:hAnsi="宋体" w:cs="宋体" w:hint="eastAsia"/>
        </w:rPr>
        <w:t>年</w:t>
      </w:r>
      <w:r>
        <w:rPr>
          <w:rStyle w:val="font14zd2"/>
          <w:rFonts w:ascii="宋体" w:hAnsi="宋体" w:cs="宋体" w:hint="eastAsia"/>
        </w:rPr>
        <w:t>8</w:t>
      </w:r>
      <w:r>
        <w:rPr>
          <w:rStyle w:val="font14zd2"/>
          <w:rFonts w:ascii="宋体" w:hAnsi="宋体" w:cs="宋体" w:hint="eastAsia"/>
        </w:rPr>
        <w:t>月</w:t>
      </w:r>
      <w:r>
        <w:rPr>
          <w:rStyle w:val="font14zd2"/>
          <w:rFonts w:ascii="宋体" w:hAnsi="宋体" w:cs="宋体" w:hint="eastAsia"/>
        </w:rPr>
        <w:t>28</w:t>
      </w:r>
      <w:r>
        <w:rPr>
          <w:rStyle w:val="font14zd2"/>
          <w:rFonts w:ascii="宋体" w:hAnsi="宋体" w:cs="宋体" w:hint="eastAsia"/>
        </w:rPr>
        <w:t>日起，证券交易印花税实施减半征收。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自</w:t>
      </w:r>
      <w:r>
        <w:rPr>
          <w:rFonts w:ascii="宋体" w:hAnsi="宋体" w:cs="宋体" w:hint="eastAsia"/>
          <w:color w:val="000000"/>
          <w:sz w:val="21"/>
          <w:szCs w:val="21"/>
        </w:rPr>
        <w:t>2024</w:t>
      </w:r>
      <w:r>
        <w:rPr>
          <w:rFonts w:ascii="宋体" w:hAnsi="宋体" w:cs="宋体" w:hint="eastAsia"/>
          <w:color w:val="000000"/>
          <w:sz w:val="21"/>
          <w:szCs w:val="21"/>
        </w:rPr>
        <w:t>年</w:t>
      </w:r>
      <w:r>
        <w:rPr>
          <w:rFonts w:ascii="宋体" w:hAnsi="宋体" w:cs="宋体" w:hint="eastAsia"/>
          <w:color w:val="000000"/>
          <w:sz w:val="21"/>
          <w:szCs w:val="21"/>
        </w:rPr>
        <w:t>4</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日起，对哈尔滨</w:t>
      </w:r>
      <w:r>
        <w:rPr>
          <w:rFonts w:ascii="宋体" w:hAnsi="宋体" w:cs="宋体" w:hint="eastAsia"/>
          <w:color w:val="000000"/>
          <w:sz w:val="21"/>
          <w:szCs w:val="21"/>
        </w:rPr>
        <w:t>2025</w:t>
      </w:r>
      <w:r>
        <w:rPr>
          <w:rFonts w:ascii="宋体" w:hAnsi="宋体" w:cs="宋体" w:hint="eastAsia"/>
          <w:color w:val="000000"/>
          <w:sz w:val="21"/>
          <w:szCs w:val="21"/>
        </w:rPr>
        <w:t>年第九届亚洲冬季运动会组委会使用的营业账簿和签订的各类</w:t>
      </w:r>
      <w:r>
        <w:rPr>
          <w:rFonts w:ascii="宋体" w:hAnsi="宋体" w:cs="宋体" w:hint="eastAsia"/>
          <w:color w:val="000000"/>
          <w:sz w:val="21"/>
          <w:szCs w:val="21"/>
        </w:rPr>
        <w:t>合同等应税凭证，免征组委会应缴纳的印花税；对财产所有人将财产捐赠给组委会所书立的产权转移书据，免征。</w:t>
      </w:r>
      <w:r>
        <w:rPr>
          <w:rFonts w:ascii="宋体" w:hAnsi="宋体" w:cs="宋体" w:hint="eastAsia"/>
          <w:color w:val="000000"/>
          <w:sz w:val="21"/>
          <w:szCs w:val="21"/>
        </w:rPr>
        <w:t xml:space="preserve"> </w:t>
      </w:r>
    </w:p>
    <w:p w:rsidR="00000000" w:rsidRDefault="005B4C9C" w:rsidP="005B4C9C">
      <w:pPr>
        <w:spacing w:line="276" w:lineRule="auto"/>
        <w:ind w:firstLine="480"/>
        <w:textAlignment w:val="center"/>
        <w:divId w:val="1042553466"/>
        <w:rPr>
          <w:rFonts w:ascii="宋体" w:hAnsi="宋体" w:cs="宋体" w:hint="eastAsia"/>
          <w:color w:val="000000"/>
          <w:sz w:val="21"/>
          <w:szCs w:val="21"/>
        </w:rPr>
      </w:pPr>
      <w:r>
        <w:rPr>
          <w:rFonts w:ascii="宋体" w:hAnsi="宋体" w:cs="宋体" w:hint="eastAsia"/>
          <w:color w:val="000000"/>
          <w:sz w:val="21"/>
          <w:szCs w:val="21"/>
        </w:rPr>
        <w:t>5.</w:t>
      </w:r>
      <w:r>
        <w:rPr>
          <w:rStyle w:val="font14zd2"/>
          <w:rFonts w:ascii="宋体" w:hAnsi="宋体" w:cs="宋体" w:hint="eastAsia"/>
        </w:rPr>
        <w:t>（有变化）</w:t>
      </w:r>
      <w:r>
        <w:rPr>
          <w:rFonts w:ascii="宋体" w:hAnsi="宋体" w:cs="宋体" w:hint="eastAsia"/>
          <w:color w:val="000000"/>
          <w:sz w:val="21"/>
          <w:szCs w:val="21"/>
        </w:rPr>
        <w:t>自</w:t>
      </w:r>
      <w:r>
        <w:rPr>
          <w:rFonts w:ascii="宋体" w:hAnsi="宋体" w:cs="宋体" w:hint="eastAsia"/>
          <w:color w:val="000000"/>
          <w:sz w:val="21"/>
          <w:szCs w:val="21"/>
        </w:rPr>
        <w:t>2025</w:t>
      </w:r>
      <w:r>
        <w:rPr>
          <w:rFonts w:ascii="宋体" w:hAnsi="宋体" w:cs="宋体" w:hint="eastAsia"/>
          <w:color w:val="000000"/>
          <w:sz w:val="21"/>
          <w:szCs w:val="21"/>
        </w:rPr>
        <w:t>年</w:t>
      </w:r>
      <w:r>
        <w:rPr>
          <w:rFonts w:ascii="宋体" w:hAnsi="宋体" w:cs="宋体" w:hint="eastAsia"/>
          <w:color w:val="000000"/>
          <w:sz w:val="21"/>
          <w:szCs w:val="21"/>
        </w:rPr>
        <w:t>4</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日起执行至</w:t>
      </w:r>
      <w:r>
        <w:rPr>
          <w:rFonts w:ascii="宋体" w:hAnsi="宋体" w:cs="宋体" w:hint="eastAsia"/>
          <w:color w:val="000000"/>
          <w:sz w:val="21"/>
          <w:szCs w:val="21"/>
        </w:rPr>
        <w:t>2027</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w:t>
      </w:r>
      <w:r>
        <w:rPr>
          <w:rFonts w:ascii="宋体" w:hAnsi="宋体" w:cs="宋体" w:hint="eastAsia"/>
          <w:color w:val="000000"/>
          <w:sz w:val="21"/>
          <w:szCs w:val="21"/>
        </w:rPr>
        <w:t>31</w:t>
      </w:r>
      <w:r>
        <w:rPr>
          <w:rFonts w:ascii="宋体" w:hAnsi="宋体" w:cs="宋体" w:hint="eastAsia"/>
          <w:color w:val="000000"/>
          <w:sz w:val="21"/>
          <w:szCs w:val="21"/>
        </w:rPr>
        <w:t>日，对注册登记在中国（上海）自由贸易试验区及临港新片区、中国（江苏）自由贸易试验区苏州片区、中国（浙江）自由贸易试验区、中国（福建）自由贸易试验区厦门片区、中国（山东）自由贸易试验区青岛片区、中国（广东）自由贸易试验区以及海南自由贸易港的企业开展离岸转手买卖业务书立的买卖合同，免征。</w:t>
      </w:r>
      <w:r>
        <w:rPr>
          <w:rFonts w:ascii="宋体" w:hAnsi="宋体" w:cs="宋体" w:hint="eastAsia"/>
          <w:color w:val="000000"/>
          <w:sz w:val="21"/>
          <w:szCs w:val="21"/>
        </w:rPr>
        <w:t xml:space="preserve"> </w:t>
      </w:r>
    </w:p>
    <w:p w:rsidR="00000000" w:rsidRDefault="005B4C9C" w:rsidP="005B4C9C">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【提示】离岸转手买卖，是指居民企业从非居民企业购买货</w:t>
      </w:r>
      <w:r>
        <w:rPr>
          <w:rFonts w:ascii="宋体" w:hAnsi="宋体" w:cs="宋体" w:hint="eastAsia"/>
          <w:color w:val="000000"/>
          <w:sz w:val="21"/>
          <w:szCs w:val="21"/>
        </w:rPr>
        <w:t>物，随后向另一非居民企业转售该货物，且该货物始终未实际进出我国关境的交易。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6.</w:t>
      </w:r>
      <w:r>
        <w:rPr>
          <w:rStyle w:val="font14zd2"/>
          <w:rFonts w:ascii="宋体" w:hAnsi="宋体" w:cs="宋体" w:hint="eastAsia"/>
        </w:rPr>
        <w:t>新增</w:t>
      </w:r>
      <w:r>
        <w:rPr>
          <w:rFonts w:ascii="宋体" w:hAnsi="宋体" w:cs="宋体" w:hint="eastAsia"/>
          <w:color w:val="000000"/>
          <w:sz w:val="21"/>
          <w:szCs w:val="21"/>
        </w:rPr>
        <w:t>：为支持举办成都</w:t>
      </w:r>
      <w:r>
        <w:rPr>
          <w:rFonts w:ascii="宋体" w:hAnsi="宋体" w:cs="宋体" w:hint="eastAsia"/>
          <w:color w:val="000000"/>
          <w:sz w:val="21"/>
          <w:szCs w:val="21"/>
        </w:rPr>
        <w:t>2025</w:t>
      </w:r>
      <w:r>
        <w:rPr>
          <w:rFonts w:ascii="宋体" w:hAnsi="宋体" w:cs="宋体" w:hint="eastAsia"/>
          <w:color w:val="000000"/>
          <w:sz w:val="21"/>
          <w:szCs w:val="21"/>
        </w:rPr>
        <w:t>年第</w:t>
      </w:r>
      <w:r>
        <w:rPr>
          <w:rFonts w:ascii="宋体" w:hAnsi="宋体" w:cs="宋体" w:hint="eastAsia"/>
          <w:color w:val="000000"/>
          <w:sz w:val="21"/>
          <w:szCs w:val="21"/>
        </w:rPr>
        <w:t>12</w:t>
      </w:r>
      <w:r>
        <w:rPr>
          <w:rFonts w:ascii="宋体" w:hAnsi="宋体" w:cs="宋体" w:hint="eastAsia"/>
          <w:color w:val="000000"/>
          <w:sz w:val="21"/>
          <w:szCs w:val="21"/>
        </w:rPr>
        <w:t>届世界运动会，自</w:t>
      </w:r>
      <w:r>
        <w:rPr>
          <w:rFonts w:ascii="宋体" w:hAnsi="宋体" w:cs="宋体" w:hint="eastAsia"/>
          <w:color w:val="000000"/>
          <w:sz w:val="21"/>
          <w:szCs w:val="21"/>
        </w:rPr>
        <w:t>2025</w:t>
      </w:r>
      <w:r>
        <w:rPr>
          <w:rFonts w:ascii="宋体" w:hAnsi="宋体" w:cs="宋体" w:hint="eastAsia"/>
          <w:color w:val="000000"/>
          <w:sz w:val="21"/>
          <w:szCs w:val="21"/>
        </w:rPr>
        <w:t>年</w:t>
      </w:r>
      <w:r>
        <w:rPr>
          <w:rFonts w:ascii="宋体" w:hAnsi="宋体" w:cs="宋体" w:hint="eastAsia"/>
          <w:color w:val="000000"/>
          <w:sz w:val="21"/>
          <w:szCs w:val="21"/>
        </w:rPr>
        <w:t>1</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日起，对执委会使用的营业账簿和签订的各类合同等应税凭证，免征执委会应缴纳的印花税；对财产所有人将财产捐赠给执委会所书立的产权转移书据，免征印花税。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7.</w:t>
      </w:r>
      <w:r>
        <w:rPr>
          <w:rStyle w:val="font14zd2"/>
          <w:rFonts w:ascii="宋体" w:hAnsi="宋体" w:cs="宋体" w:hint="eastAsia"/>
        </w:rPr>
        <w:t>新增</w:t>
      </w:r>
      <w:r>
        <w:rPr>
          <w:rFonts w:ascii="宋体" w:hAnsi="宋体" w:cs="宋体" w:hint="eastAsia"/>
          <w:color w:val="000000"/>
          <w:sz w:val="21"/>
          <w:szCs w:val="21"/>
        </w:rPr>
        <w:t>：为支持划转充实社保基金国有股权及现金收益运作管理，承接主体转让划转的非上市公司国有股权，</w:t>
      </w:r>
      <w:r>
        <w:rPr>
          <w:rStyle w:val="font14zd2"/>
          <w:rFonts w:ascii="宋体" w:hAnsi="宋体" w:cs="宋体" w:hint="eastAsia"/>
        </w:rPr>
        <w:t>免征承接主体</w:t>
      </w:r>
      <w:r>
        <w:rPr>
          <w:rFonts w:ascii="宋体" w:hAnsi="宋体" w:cs="宋体" w:hint="eastAsia"/>
          <w:color w:val="000000"/>
          <w:sz w:val="21"/>
          <w:szCs w:val="21"/>
        </w:rPr>
        <w:t>应缴纳的印花税。对承接主体转让划转的上市公司国有股权，以及运用现金收益买卖证券应缴纳的证券交易</w:t>
      </w:r>
      <w:r>
        <w:rPr>
          <w:rFonts w:ascii="宋体" w:hAnsi="宋体" w:cs="宋体" w:hint="eastAsia"/>
          <w:color w:val="000000"/>
          <w:sz w:val="21"/>
          <w:szCs w:val="21"/>
        </w:rPr>
        <w:t>印花税，实行</w:t>
      </w:r>
      <w:r>
        <w:rPr>
          <w:rStyle w:val="font14zd2"/>
          <w:rFonts w:ascii="宋体" w:hAnsi="宋体" w:cs="宋体" w:hint="eastAsia"/>
        </w:rPr>
        <w:t>先征后返</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【典型例题</w:t>
      </w:r>
      <w:r>
        <w:rPr>
          <w:rStyle w:val="fontkaiti1"/>
          <w:rFonts w:ascii="黑体" w:eastAsia="黑体" w:hAnsi="黑体" w:cs="宋体" w:hint="default"/>
          <w:color w:val="000000"/>
        </w:rPr>
        <w:t>·</w:t>
      </w:r>
      <w:r>
        <w:rPr>
          <w:rStyle w:val="fontkaiti1"/>
          <w:rFonts w:ascii="黑体" w:eastAsia="黑体" w:hAnsi="黑体" w:cs="宋体" w:hint="default"/>
          <w:color w:val="000000"/>
        </w:rPr>
        <w:t>多选题】</w:t>
      </w:r>
      <w:r>
        <w:rPr>
          <w:rStyle w:val="fontkaiti1"/>
          <w:rFonts w:cs="宋体" w:hint="default"/>
          <w:color w:val="000000"/>
        </w:rPr>
        <w:t>（</w:t>
      </w:r>
      <w:r>
        <w:rPr>
          <w:rStyle w:val="fontkaiti1"/>
          <w:rFonts w:cs="宋体" w:hint="default"/>
          <w:color w:val="000000"/>
        </w:rPr>
        <w:t>2024</w:t>
      </w:r>
      <w:r>
        <w:rPr>
          <w:rStyle w:val="fontkaiti1"/>
          <w:rFonts w:cs="宋体" w:hint="default"/>
          <w:color w:val="000000"/>
        </w:rPr>
        <w:t>年）保险保障基金公司涉及的下列应税凭证中，免征印花税的有（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保险保障基金公司新设立的资金账簿</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保险公司进行风险处置和破产救助过程中签订的产权转移书据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保险公司进行风险处置过程中与中国人民银行签订的再贷款合同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以保险保障基金自有财产和接收的受偿资产与保险公司签订的财产保险合同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保险保障基金公司设立时购置自用房产签订的产权转移书据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ABCD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E</w:t>
      </w:r>
      <w:r>
        <w:rPr>
          <w:rStyle w:val="fontkaiti1"/>
          <w:rFonts w:cs="宋体" w:hint="default"/>
          <w:color w:val="000000"/>
        </w:rPr>
        <w:t>，保险公司进行</w:t>
      </w:r>
      <w:r>
        <w:rPr>
          <w:rStyle w:val="fontkaiti1"/>
          <w:rFonts w:cs="宋体" w:hint="default"/>
          <w:color w:val="000000"/>
        </w:rPr>
        <w:t>风险处置和破产救助过程中签订的产权转移书据，免征印花税。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6286500" cy="2628900"/>
            <wp:effectExtent l="0" t="0" r="0" b="0"/>
            <wp:docPr id="4" name="图片_x00208989c476-3a57-4cd8-b1ab-9051f447608f" descr="66ab93e1-1e9e-4e10-8a88-8d72aa3e11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8989c476-3a57-4cd8-b1ab-9051f447608f" descr="66ab93e1-1e9e-4e10-8a88-8d72aa3e11f5"/>
                    <pic:cNvPicPr>
                      <a:picLocks noChangeAspect="1" noChangeArrowheads="1"/>
                    </pic:cNvPicPr>
                  </pic:nvPicPr>
                  <pic:blipFill>
                    <a:blip r:embed="rId9"/>
                    <a:srcRect/>
                    <a:stretch>
                      <a:fillRect/>
                    </a:stretch>
                  </pic:blipFill>
                  <pic:spPr bwMode="auto">
                    <a:xfrm>
                      <a:off x="0" y="0"/>
                      <a:ext cx="6286500" cy="26289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6286500" cy="2028825"/>
            <wp:effectExtent l="19050" t="0" r="0" b="0"/>
            <wp:docPr id="5" name="图片_x002093f35fab-b541-4389-877a-d4767c0ec972" descr="895fb972-5421-41b0-a18d-ccf88ca330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93f35fab-b541-4389-877a-d4767c0ec972" descr="895fb972-5421-41b0-a18d-ccf88ca330c0"/>
                    <pic:cNvPicPr>
                      <a:picLocks noChangeAspect="1" noChangeArrowheads="1"/>
                    </pic:cNvPicPr>
                  </pic:nvPicPr>
                  <pic:blipFill>
                    <a:blip r:embed="rId10"/>
                    <a:srcRect/>
                    <a:stretch>
                      <a:fillRect/>
                    </a:stretch>
                  </pic:blipFill>
                  <pic:spPr bwMode="auto">
                    <a:xfrm>
                      <a:off x="0" y="0"/>
                      <a:ext cx="6286500" cy="20288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6286500" cy="1885950"/>
            <wp:effectExtent l="0" t="0" r="0" b="0"/>
            <wp:docPr id="6" name="图片_x0020d40a5122-5487-424f-9d4d-7ff157aa9165" descr="3cbed82b-3ddb-4eb8-bab5-adc26e74c8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d40a5122-5487-424f-9d4d-7ff157aa9165" descr="3cbed82b-3ddb-4eb8-bab5-adc26e74c8d2"/>
                    <pic:cNvPicPr>
                      <a:picLocks noChangeAspect="1" noChangeArrowheads="1"/>
                    </pic:cNvPicPr>
                  </pic:nvPicPr>
                  <pic:blipFill>
                    <a:blip r:embed="rId11"/>
                    <a:srcRect/>
                    <a:stretch>
                      <a:fillRect/>
                    </a:stretch>
                  </pic:blipFill>
                  <pic:spPr bwMode="auto">
                    <a:xfrm>
                      <a:off x="0" y="0"/>
                      <a:ext cx="6286500" cy="18859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6286500" cy="2352675"/>
            <wp:effectExtent l="19050" t="0" r="0" b="0"/>
            <wp:docPr id="7" name="图片_x0020f650e798-3933-4c8b-bafb-cef4b95c35e7" descr="509f6620-6f0e-4bb9-8b39-0deb46b7e8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f650e798-3933-4c8b-bafb-cef4b95c35e7" descr="509f6620-6f0e-4bb9-8b39-0deb46b7e8c5"/>
                    <pic:cNvPicPr>
                      <a:picLocks noChangeAspect="1" noChangeArrowheads="1"/>
                    </pic:cNvPicPr>
                  </pic:nvPicPr>
                  <pic:blipFill>
                    <a:blip r:embed="rId12"/>
                    <a:srcRect/>
                    <a:stretch>
                      <a:fillRect/>
                    </a:stretch>
                  </pic:blipFill>
                  <pic:spPr bwMode="auto">
                    <a:xfrm>
                      <a:off x="0" y="0"/>
                      <a:ext cx="6286500" cy="23526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5953125" cy="3810000"/>
            <wp:effectExtent l="0" t="0" r="9525" b="0"/>
            <wp:docPr id="8" name="图片_x002068353737-90c5-47dc-9b93-520df435667a" descr="e6b29cef-b78c-4635-8b4a-a8ed5878e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68353737-90c5-47dc-9b93-520df435667a" descr="e6b29cef-b78c-4635-8b4a-a8ed5878e310"/>
                    <pic:cNvPicPr>
                      <a:picLocks noChangeAspect="1" noChangeArrowheads="1"/>
                    </pic:cNvPicPr>
                  </pic:nvPicPr>
                  <pic:blipFill>
                    <a:blip r:embed="rId13"/>
                    <a:srcRect/>
                    <a:stretch>
                      <a:fillRect/>
                    </a:stretch>
                  </pic:blipFill>
                  <pic:spPr bwMode="auto">
                    <a:xfrm>
                      <a:off x="0" y="0"/>
                      <a:ext cx="5953125" cy="38100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6286500" cy="1504950"/>
            <wp:effectExtent l="19050" t="0" r="0" b="0"/>
            <wp:docPr id="9" name="图片_x002070aa2c16-2c55-4568-bddd-7187ae430cdd" descr="2e225ffd-2c61-4475-8314-b82cdfb7ed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70aa2c16-2c55-4568-bddd-7187ae430cdd" descr="2e225ffd-2c61-4475-8314-b82cdfb7ed50"/>
                    <pic:cNvPicPr>
                      <a:picLocks noChangeAspect="1" noChangeArrowheads="1"/>
                    </pic:cNvPicPr>
                  </pic:nvPicPr>
                  <pic:blipFill>
                    <a:blip r:embed="rId14"/>
                    <a:srcRect/>
                    <a:stretch>
                      <a:fillRect/>
                    </a:stretch>
                  </pic:blipFill>
                  <pic:spPr bwMode="auto">
                    <a:xfrm>
                      <a:off x="0" y="0"/>
                      <a:ext cx="6286500" cy="15049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6286500" cy="1666875"/>
            <wp:effectExtent l="19050" t="0" r="0" b="0"/>
            <wp:docPr id="10" name="图片_x002020cdd211-88c5-483d-905c-b42375844454" descr="021d91e7-e559-4d41-81fb-10c1a74b2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20cdd211-88c5-483d-905c-b42375844454" descr="021d91e7-e559-4d41-81fb-10c1a74b2179"/>
                    <pic:cNvPicPr>
                      <a:picLocks noChangeAspect="1" noChangeArrowheads="1"/>
                    </pic:cNvPicPr>
                  </pic:nvPicPr>
                  <pic:blipFill>
                    <a:blip r:embed="rId15"/>
                    <a:srcRect/>
                    <a:stretch>
                      <a:fillRect/>
                    </a:stretch>
                  </pic:blipFill>
                  <pic:spPr bwMode="auto">
                    <a:xfrm>
                      <a:off x="0" y="0"/>
                      <a:ext cx="6286500" cy="16668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6286500" cy="1695450"/>
            <wp:effectExtent l="19050" t="0" r="0" b="0"/>
            <wp:docPr id="11" name="图片_x0020bc086d26-cc10-4379-88ef-d1ce8e4cd88b" descr="569f81e4-cc92-42eb-a4ba-beedc582c7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bc086d26-cc10-4379-88ef-d1ce8e4cd88b" descr="569f81e4-cc92-42eb-a4ba-beedc582c7a9"/>
                    <pic:cNvPicPr>
                      <a:picLocks noChangeAspect="1" noChangeArrowheads="1"/>
                    </pic:cNvPicPr>
                  </pic:nvPicPr>
                  <pic:blipFill>
                    <a:blip r:embed="rId16"/>
                    <a:srcRect/>
                    <a:stretch>
                      <a:fillRect/>
                    </a:stretch>
                  </pic:blipFill>
                  <pic:spPr bwMode="auto">
                    <a:xfrm>
                      <a:off x="0" y="0"/>
                      <a:ext cx="6286500" cy="16954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05</w:t>
      </w:r>
      <w:r>
        <w:rPr>
          <w:rStyle w:val="barfont1"/>
          <w:rFonts w:cs="宋体" w:hint="default"/>
        </w:rPr>
        <w:t>讲</w:t>
      </w:r>
      <w:r>
        <w:rPr>
          <w:rStyle w:val="barfont1"/>
          <w:rFonts w:cs="宋体" w:hint="default"/>
        </w:rPr>
        <w:t xml:space="preserve"> </w:t>
      </w:r>
      <w:r>
        <w:rPr>
          <w:rStyle w:val="barfont1"/>
          <w:rFonts w:cs="宋体" w:hint="default"/>
        </w:rPr>
        <w:t>计税依据和应纳税额的计算</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六、计税依据和应纳税额的计算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（一）应纳税额＝应税凭证和证券交易计税金额×适用税率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【提示】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应税凭证金额为</w:t>
      </w:r>
      <w:r>
        <w:rPr>
          <w:rStyle w:val="font14zd2"/>
          <w:rFonts w:ascii="宋体" w:hAnsi="宋体" w:cs="宋体" w:hint="eastAsia"/>
        </w:rPr>
        <w:t>人民币</w:t>
      </w:r>
      <w:r>
        <w:rPr>
          <w:rFonts w:ascii="宋体" w:hAnsi="宋体" w:cs="宋体" w:hint="eastAsia"/>
          <w:color w:val="000000"/>
          <w:sz w:val="21"/>
          <w:szCs w:val="21"/>
        </w:rPr>
        <w:t>以外的货币的，应当按照凭证</w:t>
      </w:r>
      <w:r>
        <w:rPr>
          <w:rStyle w:val="font14zd2"/>
          <w:rFonts w:ascii="宋体" w:hAnsi="宋体" w:cs="宋体" w:hint="eastAsia"/>
        </w:rPr>
        <w:t>书立当日</w:t>
      </w:r>
      <w:r>
        <w:rPr>
          <w:rFonts w:ascii="宋体" w:hAnsi="宋体" w:cs="宋体" w:hint="eastAsia"/>
          <w:color w:val="000000"/>
          <w:sz w:val="21"/>
          <w:szCs w:val="21"/>
        </w:rPr>
        <w:t>的人民币汇率中间价折合人民币确定计税依据。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（二）计税依据的基本规定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合同：合同所列的金额，</w:t>
      </w:r>
      <w:r>
        <w:rPr>
          <w:rStyle w:val="font14zd2"/>
          <w:rFonts w:ascii="宋体" w:hAnsi="宋体" w:cs="宋体" w:hint="eastAsia"/>
        </w:rPr>
        <w:t>不包括列明的</w:t>
      </w:r>
      <w:r>
        <w:rPr>
          <w:rFonts w:ascii="宋体" w:hAnsi="宋体" w:cs="宋体" w:hint="eastAsia"/>
          <w:color w:val="000000"/>
          <w:sz w:val="21"/>
          <w:szCs w:val="21"/>
        </w:rPr>
        <w:t>增值税税款。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产权转移书据：产</w:t>
      </w:r>
      <w:r>
        <w:rPr>
          <w:rFonts w:ascii="宋体" w:hAnsi="宋体" w:cs="宋体" w:hint="eastAsia"/>
          <w:color w:val="000000"/>
          <w:sz w:val="21"/>
          <w:szCs w:val="21"/>
        </w:rPr>
        <w:t>权转移书据所列的金额，不包括列明的增值税税款。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营业账簿：</w:t>
      </w:r>
      <w:r>
        <w:rPr>
          <w:rStyle w:val="font14zd2"/>
          <w:rFonts w:ascii="宋体" w:hAnsi="宋体" w:cs="宋体" w:hint="eastAsia"/>
        </w:rPr>
        <w:t>实收资本（股本）、资本公积</w:t>
      </w:r>
      <w:r>
        <w:rPr>
          <w:rFonts w:ascii="宋体" w:hAnsi="宋体" w:cs="宋体" w:hint="eastAsia"/>
          <w:color w:val="000000"/>
          <w:sz w:val="21"/>
          <w:szCs w:val="21"/>
        </w:rPr>
        <w:t>合计金额。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【提示】已缴纳印花税的营业账簿，以后年度记载的实收资本（股本）、资本公积合计金额比已缴纳印花税的实收资本（股本）、资本公积合计金额增加的，按照</w:t>
      </w:r>
      <w:r>
        <w:rPr>
          <w:rStyle w:val="font14zd2"/>
          <w:rFonts w:ascii="宋体" w:hAnsi="宋体" w:cs="宋体" w:hint="eastAsia"/>
        </w:rPr>
        <w:t>增加部分</w:t>
      </w:r>
      <w:r>
        <w:rPr>
          <w:rFonts w:ascii="宋体" w:hAnsi="宋体" w:cs="宋体" w:hint="eastAsia"/>
          <w:color w:val="000000"/>
          <w:sz w:val="21"/>
          <w:szCs w:val="21"/>
        </w:rPr>
        <w:t>计算应纳税额。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【典型例题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2025</w:t>
      </w:r>
      <w:r>
        <w:rPr>
          <w:rStyle w:val="fontkaiti1"/>
          <w:rFonts w:cs="宋体" w:hint="default"/>
          <w:color w:val="000000"/>
        </w:rPr>
        <w:t>年）某小型微利企业，</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3</w:t>
      </w:r>
      <w:r>
        <w:rPr>
          <w:rStyle w:val="fontkaiti1"/>
          <w:rFonts w:cs="宋体" w:hint="default"/>
          <w:color w:val="000000"/>
        </w:rPr>
        <w:t>月签订专利权转让书据</w:t>
      </w:r>
      <w:r>
        <w:rPr>
          <w:rStyle w:val="fontkaiti1"/>
          <w:rFonts w:cs="宋体" w:hint="default"/>
          <w:color w:val="000000"/>
        </w:rPr>
        <w:t>100</w:t>
      </w:r>
      <w:r>
        <w:rPr>
          <w:rStyle w:val="fontkaiti1"/>
          <w:rFonts w:cs="宋体" w:hint="default"/>
          <w:color w:val="000000"/>
        </w:rPr>
        <w:t>万元，股权转让书据</w:t>
      </w:r>
      <w:r>
        <w:rPr>
          <w:rStyle w:val="fontkaiti1"/>
          <w:rFonts w:cs="宋体" w:hint="default"/>
          <w:color w:val="000000"/>
        </w:rPr>
        <w:t>200</w:t>
      </w:r>
      <w:r>
        <w:rPr>
          <w:rStyle w:val="fontkaiti1"/>
          <w:rFonts w:cs="宋体" w:hint="default"/>
          <w:color w:val="000000"/>
        </w:rPr>
        <w:t>万元，该企业当月应缴纳的印花税是（　）元。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A.550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B.1300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C.650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D.450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『答案解析』专利权转让书据应缴纳印花税＝</w:t>
      </w:r>
      <w:r>
        <w:rPr>
          <w:rStyle w:val="fontkaiti1"/>
          <w:rFonts w:cs="宋体" w:hint="default"/>
          <w:color w:val="000000"/>
        </w:rPr>
        <w:t>100×0.3‰×10000</w:t>
      </w:r>
      <w:r>
        <w:rPr>
          <w:rStyle w:val="fontkaiti1"/>
          <w:rFonts w:cs="宋体" w:hint="default"/>
          <w:color w:val="000000"/>
        </w:rPr>
        <w:t>＝</w:t>
      </w:r>
      <w:r>
        <w:rPr>
          <w:rStyle w:val="fontkaiti1"/>
          <w:rFonts w:cs="宋体" w:hint="default"/>
          <w:color w:val="000000"/>
        </w:rPr>
        <w:t>300</w:t>
      </w:r>
      <w:r>
        <w:rPr>
          <w:rStyle w:val="fontkaiti1"/>
          <w:rFonts w:cs="宋体" w:hint="default"/>
          <w:color w:val="000000"/>
        </w:rPr>
        <w:t>（元）；股权转让书据应缴纳印花税＝</w:t>
      </w:r>
      <w:r>
        <w:rPr>
          <w:rStyle w:val="fontkaiti1"/>
          <w:rFonts w:cs="宋体" w:hint="default"/>
          <w:color w:val="000000"/>
        </w:rPr>
        <w:t>200×0.5‰×10000</w:t>
      </w:r>
      <w:r>
        <w:rPr>
          <w:rStyle w:val="fontkaiti1"/>
          <w:rFonts w:cs="宋体" w:hint="default"/>
          <w:color w:val="000000"/>
        </w:rPr>
        <w:t>＝</w:t>
      </w:r>
      <w:r>
        <w:rPr>
          <w:rStyle w:val="fontkaiti1"/>
          <w:rFonts w:cs="宋体" w:hint="default"/>
          <w:color w:val="000000"/>
        </w:rPr>
        <w:t>1000</w:t>
      </w:r>
      <w:r>
        <w:rPr>
          <w:rStyle w:val="fontkaiti1"/>
          <w:rFonts w:cs="宋体" w:hint="default"/>
          <w:color w:val="000000"/>
        </w:rPr>
        <w:t>（元）；该企业为小型微利企业，适用</w:t>
      </w:r>
      <w:r>
        <w:rPr>
          <w:rStyle w:val="fontkaiti1"/>
          <w:rFonts w:cs="宋体" w:hint="default"/>
          <w:color w:val="000000"/>
        </w:rPr>
        <w:t>“</w:t>
      </w:r>
      <w:r>
        <w:rPr>
          <w:rStyle w:val="fontkaiti1"/>
          <w:rFonts w:cs="宋体" w:hint="default"/>
          <w:color w:val="000000"/>
        </w:rPr>
        <w:t>六税两费</w:t>
      </w:r>
      <w:r>
        <w:rPr>
          <w:rStyle w:val="fontkaiti1"/>
          <w:rFonts w:cs="宋体" w:hint="default"/>
          <w:color w:val="000000"/>
        </w:rPr>
        <w:t>”</w:t>
      </w:r>
      <w:r>
        <w:rPr>
          <w:rStyle w:val="fontkaiti1"/>
          <w:rFonts w:cs="宋体" w:hint="default"/>
          <w:color w:val="000000"/>
        </w:rPr>
        <w:t>减半优惠政策，该企业当月应缴纳印花税＝（</w:t>
      </w:r>
      <w:r>
        <w:rPr>
          <w:rStyle w:val="fontkaiti1"/>
          <w:rFonts w:cs="宋体" w:hint="default"/>
          <w:color w:val="000000"/>
        </w:rPr>
        <w:t>1000</w:t>
      </w:r>
      <w:r>
        <w:rPr>
          <w:rStyle w:val="fontkaiti1"/>
          <w:rFonts w:cs="宋体" w:hint="default"/>
          <w:color w:val="000000"/>
        </w:rPr>
        <w:t>＋</w:t>
      </w:r>
      <w:r>
        <w:rPr>
          <w:rStyle w:val="fontkaiti1"/>
          <w:rFonts w:cs="宋体" w:hint="default"/>
          <w:color w:val="000000"/>
        </w:rPr>
        <w:t>300</w:t>
      </w:r>
      <w:r>
        <w:rPr>
          <w:rStyle w:val="fontkaiti1"/>
          <w:rFonts w:cs="宋体" w:hint="default"/>
          <w:color w:val="000000"/>
        </w:rPr>
        <w:t>）</w:t>
      </w:r>
      <w:r>
        <w:rPr>
          <w:rStyle w:val="fontkaiti1"/>
          <w:rFonts w:cs="宋体" w:hint="default"/>
          <w:color w:val="000000"/>
        </w:rPr>
        <w:t>×50</w:t>
      </w:r>
      <w:r>
        <w:rPr>
          <w:rStyle w:val="fontkaiti1"/>
          <w:rFonts w:cs="宋体" w:hint="default"/>
          <w:color w:val="000000"/>
        </w:rPr>
        <w:t>％＝</w:t>
      </w:r>
      <w:r>
        <w:rPr>
          <w:rStyle w:val="fontkaiti1"/>
          <w:rFonts w:cs="宋体" w:hint="default"/>
          <w:color w:val="000000"/>
        </w:rPr>
        <w:t>650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【典型例题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某企业以其持有的一套房产对子公司增资，该房产原值</w:t>
      </w:r>
      <w:r>
        <w:rPr>
          <w:rStyle w:val="fontkaiti1"/>
          <w:rFonts w:cs="宋体" w:hint="default"/>
          <w:color w:val="000000"/>
        </w:rPr>
        <w:t>500</w:t>
      </w:r>
      <w:r>
        <w:rPr>
          <w:rStyle w:val="fontkaiti1"/>
          <w:rFonts w:cs="宋体" w:hint="default"/>
          <w:color w:val="000000"/>
        </w:rPr>
        <w:t>万元。增资合同与产权转移书据注明，该房产作价</w:t>
      </w:r>
      <w:r>
        <w:rPr>
          <w:rStyle w:val="fontkaiti1"/>
          <w:rFonts w:cs="宋体" w:hint="default"/>
          <w:color w:val="000000"/>
        </w:rPr>
        <w:t>1000</w:t>
      </w:r>
      <w:r>
        <w:rPr>
          <w:rStyle w:val="fontkaiti1"/>
          <w:rFonts w:cs="宋体" w:hint="default"/>
          <w:color w:val="000000"/>
        </w:rPr>
        <w:t>万元，子公司于增资合同签署当天调增了账簿记录，子公司该增资事项应缴纳的印</w:t>
      </w:r>
      <w:r>
        <w:rPr>
          <w:rStyle w:val="fontkaiti1"/>
          <w:rFonts w:cs="宋体" w:hint="default"/>
          <w:color w:val="000000"/>
        </w:rPr>
        <w:t>花税为（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A.0.1</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B.0.75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C.0.25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D.0.50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『答案解析』增资事项对于子公司而言，涉及产权转移书据和资金账簿两笔印花税的缴纳。</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资金账簿应缴纳的印花税＝</w:t>
      </w:r>
      <w:r>
        <w:rPr>
          <w:rStyle w:val="fontkaiti1"/>
          <w:rFonts w:cs="宋体" w:hint="default"/>
          <w:color w:val="000000"/>
        </w:rPr>
        <w:t>1000×0.025</w:t>
      </w:r>
      <w:r>
        <w:rPr>
          <w:rStyle w:val="fontkaiti1"/>
          <w:rFonts w:cs="宋体" w:hint="default"/>
          <w:color w:val="000000"/>
        </w:rPr>
        <w:t>％＝</w:t>
      </w:r>
      <w:r>
        <w:rPr>
          <w:rStyle w:val="fontkaiti1"/>
          <w:rFonts w:cs="宋体" w:hint="default"/>
          <w:color w:val="000000"/>
        </w:rPr>
        <w:t>0.25</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产权转移书据应缴纳的印花税＝</w:t>
      </w:r>
      <w:r>
        <w:rPr>
          <w:rStyle w:val="fontkaiti1"/>
          <w:rFonts w:cs="宋体" w:hint="default"/>
          <w:color w:val="000000"/>
        </w:rPr>
        <w:t>1000×0.05</w:t>
      </w:r>
      <w:r>
        <w:rPr>
          <w:rStyle w:val="fontkaiti1"/>
          <w:rFonts w:cs="宋体" w:hint="default"/>
          <w:color w:val="000000"/>
        </w:rPr>
        <w:t>％＝</w:t>
      </w:r>
      <w:r>
        <w:rPr>
          <w:rStyle w:val="fontkaiti1"/>
          <w:rFonts w:cs="宋体" w:hint="default"/>
          <w:color w:val="000000"/>
        </w:rPr>
        <w:t>0.5</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应缴纳印花税合计＝</w:t>
      </w:r>
      <w:r>
        <w:rPr>
          <w:rStyle w:val="fontkaiti1"/>
          <w:rFonts w:cs="宋体" w:hint="default"/>
          <w:color w:val="000000"/>
        </w:rPr>
        <w:t>0.25</w:t>
      </w:r>
      <w:r>
        <w:rPr>
          <w:rStyle w:val="fontkaiti1"/>
          <w:rFonts w:cs="宋体" w:hint="default"/>
          <w:color w:val="000000"/>
        </w:rPr>
        <w:t>＋</w:t>
      </w:r>
      <w:r>
        <w:rPr>
          <w:rStyle w:val="fontkaiti1"/>
          <w:rFonts w:cs="宋体" w:hint="default"/>
          <w:color w:val="000000"/>
        </w:rPr>
        <w:t>0.5</w:t>
      </w:r>
      <w:r>
        <w:rPr>
          <w:rStyle w:val="fontkaiti1"/>
          <w:rFonts w:cs="宋体" w:hint="default"/>
          <w:color w:val="000000"/>
        </w:rPr>
        <w:t>＝</w:t>
      </w:r>
      <w:r>
        <w:rPr>
          <w:rStyle w:val="fontkaiti1"/>
          <w:rFonts w:cs="宋体" w:hint="default"/>
          <w:color w:val="000000"/>
        </w:rPr>
        <w:t>0.75</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证券交易：</w:t>
      </w:r>
      <w:r>
        <w:rPr>
          <w:rStyle w:val="font14zd2"/>
          <w:rFonts w:ascii="宋体" w:hAnsi="宋体" w:cs="宋体" w:hint="eastAsia"/>
        </w:rPr>
        <w:t>成交金额</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【提示】证券交易无转让价格的，按照办理过户登记手续时该证券前</w:t>
      </w:r>
      <w:r>
        <w:rPr>
          <w:rFonts w:ascii="宋体" w:hAnsi="宋体" w:cs="宋体" w:hint="eastAsia"/>
          <w:color w:val="000000"/>
          <w:sz w:val="21"/>
          <w:szCs w:val="21"/>
        </w:rPr>
        <w:t>一个交易日</w:t>
      </w:r>
      <w:r>
        <w:rPr>
          <w:rStyle w:val="font14zd2"/>
          <w:rFonts w:ascii="宋体" w:hAnsi="宋体" w:cs="宋体" w:hint="eastAsia"/>
        </w:rPr>
        <w:t>收盘价</w:t>
      </w:r>
      <w:r>
        <w:rPr>
          <w:rFonts w:ascii="宋体" w:hAnsi="宋体" w:cs="宋体" w:hint="eastAsia"/>
          <w:color w:val="000000"/>
          <w:sz w:val="21"/>
          <w:szCs w:val="21"/>
        </w:rPr>
        <w:t>计算确定计税依据；无收盘价的，按照证券</w:t>
      </w:r>
      <w:r>
        <w:rPr>
          <w:rStyle w:val="font14zd2"/>
          <w:rFonts w:ascii="宋体" w:hAnsi="宋体" w:cs="宋体" w:hint="eastAsia"/>
        </w:rPr>
        <w:t>面值</w:t>
      </w:r>
      <w:r>
        <w:rPr>
          <w:rFonts w:ascii="宋体" w:hAnsi="宋体" w:cs="宋体" w:hint="eastAsia"/>
          <w:color w:val="000000"/>
          <w:sz w:val="21"/>
          <w:szCs w:val="21"/>
        </w:rPr>
        <w:t>计算确定计税依据。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（三）计税依据的具体规定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借款合同：计税依据为</w:t>
      </w:r>
      <w:r>
        <w:rPr>
          <w:rStyle w:val="font14zd2"/>
          <w:rFonts w:ascii="宋体" w:hAnsi="宋体" w:cs="宋体" w:hint="eastAsia"/>
        </w:rPr>
        <w:t>借款金额</w:t>
      </w:r>
      <w:r>
        <w:rPr>
          <w:rFonts w:ascii="宋体" w:hAnsi="宋体" w:cs="宋体" w:hint="eastAsia"/>
          <w:color w:val="000000"/>
          <w:sz w:val="21"/>
          <w:szCs w:val="21"/>
        </w:rPr>
        <w:t>，根据不同情况，有以下具体规定：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Style w:val="font14zd2"/>
          <w:rFonts w:ascii="宋体" w:hAnsi="宋体" w:cs="宋体" w:hint="eastAsia"/>
        </w:rPr>
        <w:t>凡是一项</w:t>
      </w:r>
      <w:r>
        <w:rPr>
          <w:rFonts w:ascii="宋体" w:hAnsi="宋体" w:cs="宋体" w:hint="eastAsia"/>
          <w:color w:val="000000"/>
          <w:sz w:val="21"/>
          <w:szCs w:val="21"/>
        </w:rPr>
        <w:t>信贷业务既签订借款合同，又一次或分次填开借据的，按借款合同所载借款金额计税贴花；凡只填开借据并作为合同使用的，应按照借据所载借款金额计税贴花。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）借贷双方签订的</w:t>
      </w:r>
      <w:r>
        <w:rPr>
          <w:rStyle w:val="font14zd2"/>
          <w:rFonts w:ascii="宋体" w:hAnsi="宋体" w:cs="宋体" w:hint="eastAsia"/>
        </w:rPr>
        <w:t>流动资金周转性借款合同</w:t>
      </w:r>
      <w:r>
        <w:rPr>
          <w:rFonts w:ascii="宋体" w:hAnsi="宋体" w:cs="宋体" w:hint="eastAsia"/>
          <w:color w:val="000000"/>
          <w:sz w:val="21"/>
          <w:szCs w:val="21"/>
        </w:rPr>
        <w:t>，一般按年（期）签订，规定最高限额，借款人在规定的期限和最高限额内随借随还。在</w:t>
      </w:r>
      <w:r>
        <w:rPr>
          <w:rStyle w:val="font14zd2"/>
          <w:rFonts w:ascii="宋体" w:hAnsi="宋体" w:cs="宋体" w:hint="eastAsia"/>
        </w:rPr>
        <w:t>签订</w:t>
      </w:r>
      <w:r>
        <w:rPr>
          <w:rFonts w:ascii="宋体" w:hAnsi="宋体" w:cs="宋体" w:hint="eastAsia"/>
          <w:color w:val="000000"/>
          <w:sz w:val="21"/>
          <w:szCs w:val="21"/>
        </w:rPr>
        <w:t>流动资金周转借款合同</w:t>
      </w:r>
      <w:r>
        <w:rPr>
          <w:rStyle w:val="font14zd2"/>
          <w:rFonts w:ascii="宋体" w:hAnsi="宋体" w:cs="宋体" w:hint="eastAsia"/>
        </w:rPr>
        <w:t>时</w:t>
      </w:r>
      <w:r>
        <w:rPr>
          <w:rFonts w:ascii="宋体" w:hAnsi="宋体" w:cs="宋体" w:hint="eastAsia"/>
          <w:color w:val="000000"/>
          <w:sz w:val="21"/>
          <w:szCs w:val="21"/>
        </w:rPr>
        <w:t>，应按合同规定</w:t>
      </w:r>
      <w:r>
        <w:rPr>
          <w:rFonts w:ascii="宋体" w:hAnsi="宋体" w:cs="宋体" w:hint="eastAsia"/>
          <w:color w:val="000000"/>
          <w:sz w:val="21"/>
          <w:szCs w:val="21"/>
        </w:rPr>
        <w:t>的最高借款限额计税贴花，以后，只要在限额内随借随还，不再签订新合同的，不另贴印花。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）在基本建设贷款中，先按年度用款计划分年签订借款分合同，在最后一年按总概算签订借款总合同，且总合同的借款金额中包括各分合同的借款金额。对这类基建借款合同，应按</w:t>
      </w:r>
      <w:r>
        <w:rPr>
          <w:rStyle w:val="font14zd2"/>
          <w:rFonts w:ascii="宋体" w:hAnsi="宋体" w:cs="宋体" w:hint="eastAsia"/>
        </w:rPr>
        <w:t>分合同分别贴花</w:t>
      </w:r>
      <w:r>
        <w:rPr>
          <w:rFonts w:ascii="宋体" w:hAnsi="宋体" w:cs="宋体" w:hint="eastAsia"/>
          <w:color w:val="000000"/>
          <w:sz w:val="21"/>
          <w:szCs w:val="21"/>
        </w:rPr>
        <w:t>，最后签订的总合同，只就借款总额扣除分合同借款金额后的余额计税贴花。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）信贷业务中，贷方是由若干银行组成的银团，银团各方均承担一定的贷款数额，借款合同由借款方与银团各方共同书立，</w:t>
      </w:r>
      <w:r>
        <w:rPr>
          <w:rStyle w:val="font14zd2"/>
          <w:rFonts w:ascii="宋体" w:hAnsi="宋体" w:cs="宋体" w:hint="eastAsia"/>
        </w:rPr>
        <w:t>各执一份合同正本</w:t>
      </w:r>
      <w:r>
        <w:rPr>
          <w:rFonts w:ascii="宋体" w:hAnsi="宋体" w:cs="宋体" w:hint="eastAsia"/>
          <w:color w:val="000000"/>
          <w:sz w:val="21"/>
          <w:szCs w:val="21"/>
        </w:rPr>
        <w:t>。对这类借款合同，借款方与贷款银团各方应分</w:t>
      </w:r>
      <w:r>
        <w:rPr>
          <w:rFonts w:ascii="宋体" w:hAnsi="宋体" w:cs="宋体" w:hint="eastAsia"/>
          <w:color w:val="000000"/>
          <w:sz w:val="21"/>
          <w:szCs w:val="21"/>
        </w:rPr>
        <w:t>别在所执合同正本上按各自的借贷金额计税贴花。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）借款方以</w:t>
      </w:r>
      <w:r>
        <w:rPr>
          <w:rStyle w:val="font14zd2"/>
          <w:rFonts w:ascii="宋体" w:hAnsi="宋体" w:cs="宋体" w:hint="eastAsia"/>
        </w:rPr>
        <w:t>财产作抵押</w:t>
      </w:r>
      <w:r>
        <w:rPr>
          <w:rFonts w:ascii="宋体" w:hAnsi="宋体" w:cs="宋体" w:hint="eastAsia"/>
          <w:color w:val="000000"/>
          <w:sz w:val="21"/>
          <w:szCs w:val="21"/>
        </w:rPr>
        <w:t>，与贷款方签订的抵押借款合同，属于资金信贷业务，借贷双方应按”</w:t>
      </w:r>
      <w:r>
        <w:rPr>
          <w:rStyle w:val="font14zd2"/>
          <w:rFonts w:ascii="宋体" w:hAnsi="宋体" w:cs="宋体" w:hint="eastAsia"/>
        </w:rPr>
        <w:t>借款合同</w:t>
      </w:r>
      <w:r>
        <w:rPr>
          <w:rFonts w:ascii="宋体" w:hAnsi="宋体" w:cs="宋体" w:hint="eastAsia"/>
          <w:color w:val="000000"/>
          <w:sz w:val="21"/>
          <w:szCs w:val="21"/>
        </w:rPr>
        <w:t>”计税贴花。因借款方无力偿还借款而将抵押财产转移给贷款方，应就双方书立的产权转移书据，按”</w:t>
      </w:r>
      <w:r>
        <w:rPr>
          <w:rStyle w:val="font14zd2"/>
          <w:rFonts w:ascii="宋体" w:hAnsi="宋体" w:cs="宋体" w:hint="eastAsia"/>
        </w:rPr>
        <w:t>产权转移书据</w:t>
      </w:r>
      <w:r>
        <w:rPr>
          <w:rFonts w:ascii="宋体" w:hAnsi="宋体" w:cs="宋体" w:hint="eastAsia"/>
          <w:color w:val="000000"/>
          <w:sz w:val="21"/>
          <w:szCs w:val="21"/>
        </w:rPr>
        <w:t>”计税贴花。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融资租赁合同：计税依据为收取或支付的</w:t>
      </w:r>
      <w:r>
        <w:rPr>
          <w:rStyle w:val="font14zd2"/>
          <w:rFonts w:ascii="宋体" w:hAnsi="宋体" w:cs="宋体" w:hint="eastAsia"/>
        </w:rPr>
        <w:t>租金</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买卖合同：计税依据为合同记载的</w:t>
      </w:r>
      <w:r>
        <w:rPr>
          <w:rStyle w:val="font14zd2"/>
          <w:rFonts w:ascii="宋体" w:hAnsi="宋体" w:cs="宋体" w:hint="eastAsia"/>
        </w:rPr>
        <w:t>价款</w:t>
      </w:r>
      <w:r>
        <w:rPr>
          <w:rFonts w:ascii="宋体" w:hAnsi="宋体" w:cs="宋体" w:hint="eastAsia"/>
          <w:color w:val="000000"/>
          <w:sz w:val="21"/>
          <w:szCs w:val="21"/>
        </w:rPr>
        <w:t>，不得做任何扣除。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【提示】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以物易物的易货合同是反映既购又销双重经济行为的合同，因此，对这类合同的计税依据为合同所载的购、销合计金额。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承揽合同：计税依据是</w:t>
      </w:r>
      <w:r>
        <w:rPr>
          <w:rStyle w:val="font14zd2"/>
          <w:rFonts w:ascii="宋体" w:hAnsi="宋体" w:cs="宋体" w:hint="eastAsia"/>
        </w:rPr>
        <w:t>加工或承揽收入</w:t>
      </w:r>
      <w:r>
        <w:rPr>
          <w:rFonts w:ascii="宋体" w:hAnsi="宋体" w:cs="宋体" w:hint="eastAsia"/>
          <w:color w:val="000000"/>
          <w:sz w:val="21"/>
          <w:szCs w:val="21"/>
        </w:rPr>
        <w:t>的金额。具体规定为：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）对于由</w:t>
      </w:r>
      <w:r>
        <w:rPr>
          <w:rStyle w:val="font14zd2"/>
          <w:rFonts w:ascii="宋体" w:hAnsi="宋体" w:cs="宋体" w:hint="eastAsia"/>
        </w:rPr>
        <w:t>承揽人提供原材料</w:t>
      </w:r>
      <w:r>
        <w:rPr>
          <w:rFonts w:ascii="宋体" w:hAnsi="宋体" w:cs="宋体" w:hint="eastAsia"/>
          <w:color w:val="000000"/>
          <w:sz w:val="21"/>
          <w:szCs w:val="21"/>
        </w:rPr>
        <w:t>的加工、定做合同，凡在合同中分别记载加工费金额和原材料金额的，应分别按承揽合同、买卖合同计税，两项税额相加数，即为合同应贴印花；若合同中未分别记载，则应就</w:t>
      </w:r>
      <w:r>
        <w:rPr>
          <w:rStyle w:val="font14zd2"/>
          <w:rFonts w:ascii="宋体" w:hAnsi="宋体" w:cs="宋体" w:hint="eastAsia"/>
        </w:rPr>
        <w:t>全部金额</w:t>
      </w:r>
      <w:r>
        <w:rPr>
          <w:rFonts w:ascii="宋体" w:hAnsi="宋体" w:cs="宋体" w:hint="eastAsia"/>
          <w:color w:val="000000"/>
          <w:sz w:val="21"/>
          <w:szCs w:val="21"/>
        </w:rPr>
        <w:t>依照</w:t>
      </w:r>
      <w:r>
        <w:rPr>
          <w:rStyle w:val="font14zd2"/>
          <w:rFonts w:ascii="宋体" w:hAnsi="宋体" w:cs="宋体" w:hint="eastAsia"/>
        </w:rPr>
        <w:t>承揽合同</w:t>
      </w:r>
      <w:r>
        <w:rPr>
          <w:rFonts w:ascii="宋体" w:hAnsi="宋体" w:cs="宋体" w:hint="eastAsia"/>
          <w:color w:val="000000"/>
          <w:sz w:val="21"/>
          <w:szCs w:val="21"/>
        </w:rPr>
        <w:t>计税贴花。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）对于由</w:t>
      </w:r>
      <w:r>
        <w:rPr>
          <w:rStyle w:val="font14zd2"/>
          <w:rFonts w:ascii="宋体" w:hAnsi="宋体" w:cs="宋体" w:hint="eastAsia"/>
        </w:rPr>
        <w:t>定做人提供</w:t>
      </w:r>
      <w:r>
        <w:rPr>
          <w:rFonts w:ascii="宋体" w:hAnsi="宋体" w:cs="宋体" w:hint="eastAsia"/>
          <w:color w:val="000000"/>
          <w:sz w:val="21"/>
          <w:szCs w:val="21"/>
        </w:rPr>
        <w:t>主要材料或原料，承揽人只提供辅助材料的加工合同，无论加工费和辅助材料金额是否分别记载，均以辅助材料与加工费的合计数，依照加工</w:t>
      </w:r>
      <w:r>
        <w:rPr>
          <w:rStyle w:val="font14zd2"/>
          <w:rFonts w:ascii="宋体" w:hAnsi="宋体" w:cs="宋体" w:hint="eastAsia"/>
        </w:rPr>
        <w:t>承揽合同</w:t>
      </w:r>
      <w:r>
        <w:rPr>
          <w:rFonts w:ascii="宋体" w:hAnsi="宋体" w:cs="宋体" w:hint="eastAsia"/>
          <w:color w:val="000000"/>
          <w:sz w:val="21"/>
          <w:szCs w:val="21"/>
        </w:rPr>
        <w:t>计税贴花。对定做人提供的</w:t>
      </w:r>
      <w:r>
        <w:rPr>
          <w:rStyle w:val="font14zd2"/>
          <w:rFonts w:ascii="宋体" w:hAnsi="宋体" w:cs="宋体" w:hint="eastAsia"/>
        </w:rPr>
        <w:t>主要材料或原料金额不计税</w:t>
      </w:r>
      <w:r>
        <w:rPr>
          <w:rFonts w:ascii="宋体" w:hAnsi="宋体" w:cs="宋体" w:hint="eastAsia"/>
          <w:color w:val="000000"/>
          <w:sz w:val="21"/>
          <w:szCs w:val="21"/>
        </w:rPr>
        <w:t>贴花。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建</w:t>
      </w:r>
      <w:r>
        <w:rPr>
          <w:rFonts w:ascii="宋体" w:hAnsi="宋体" w:cs="宋体" w:hint="eastAsia"/>
          <w:color w:val="000000"/>
          <w:sz w:val="21"/>
          <w:szCs w:val="21"/>
        </w:rPr>
        <w:t>设工程合同：计税依据为合同约定的价款。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6.</w:t>
      </w:r>
      <w:r>
        <w:rPr>
          <w:rFonts w:ascii="宋体" w:hAnsi="宋体" w:cs="宋体" w:hint="eastAsia"/>
          <w:color w:val="000000"/>
          <w:sz w:val="21"/>
          <w:szCs w:val="21"/>
        </w:rPr>
        <w:t>运输合同：计税依据为取得的运费收入，</w:t>
      </w:r>
      <w:r>
        <w:rPr>
          <w:rStyle w:val="font14zd2"/>
          <w:rFonts w:ascii="宋体" w:hAnsi="宋体" w:cs="宋体" w:hint="eastAsia"/>
        </w:rPr>
        <w:t>不包括</w:t>
      </w:r>
      <w:r>
        <w:rPr>
          <w:rFonts w:ascii="宋体" w:hAnsi="宋体" w:cs="宋体" w:hint="eastAsia"/>
          <w:color w:val="000000"/>
          <w:sz w:val="21"/>
          <w:szCs w:val="21"/>
        </w:rPr>
        <w:t>所运货物的金额、装卸费和保险费等。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）境内货物多式联运的处理：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①起运地统一结算全程运费：全程运费作为运输合同的计税依据（起运地运费结算双方纳税）；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②分程结算运费：分程的运费作为计税依据（办理运费结算的各方分别纳税）。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）国际货运凭证的处理：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w:t>
      </w:r>
      <w:r>
        <w:rPr>
          <w:rStyle w:val="font14zd2"/>
          <w:rFonts w:ascii="宋体" w:hAnsi="宋体" w:cs="宋体" w:hint="eastAsia"/>
        </w:rPr>
        <w:t>我国运输企业</w:t>
      </w:r>
      <w:r>
        <w:rPr>
          <w:rFonts w:ascii="宋体" w:hAnsi="宋体" w:cs="宋体" w:hint="eastAsia"/>
          <w:color w:val="000000"/>
          <w:sz w:val="21"/>
          <w:szCs w:val="21"/>
        </w:rPr>
        <w:t>所持的运费结算凭证：均按本程运费计税；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w:t>
      </w:r>
      <w:r>
        <w:rPr>
          <w:rStyle w:val="font14zd2"/>
          <w:rFonts w:ascii="宋体" w:hAnsi="宋体" w:cs="宋体" w:hint="eastAsia"/>
        </w:rPr>
        <w:t>托运方</w:t>
      </w:r>
      <w:r>
        <w:rPr>
          <w:rFonts w:ascii="宋体" w:hAnsi="宋体" w:cs="宋体" w:hint="eastAsia"/>
          <w:color w:val="000000"/>
          <w:sz w:val="21"/>
          <w:szCs w:val="21"/>
        </w:rPr>
        <w:t>所持的运费结算凭证：按全程运费计税；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w:t>
      </w:r>
      <w:r>
        <w:rPr>
          <w:rStyle w:val="font14zd2"/>
          <w:rFonts w:ascii="宋体" w:hAnsi="宋体" w:cs="宋体" w:hint="eastAsia"/>
        </w:rPr>
        <w:t>外国运输企业</w:t>
      </w:r>
      <w:r>
        <w:rPr>
          <w:rFonts w:ascii="宋体" w:hAnsi="宋体" w:cs="宋体" w:hint="eastAsia"/>
          <w:color w:val="000000"/>
          <w:sz w:val="21"/>
          <w:szCs w:val="21"/>
        </w:rPr>
        <w:t>运输进出口</w:t>
      </w:r>
      <w:r>
        <w:rPr>
          <w:rFonts w:ascii="宋体" w:hAnsi="宋体" w:cs="宋体" w:hint="eastAsia"/>
          <w:color w:val="000000"/>
          <w:sz w:val="21"/>
          <w:szCs w:val="21"/>
        </w:rPr>
        <w:t>货物的，外国运输企业所持的运费结算凭证：免税。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【提示】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国际货运运费结算凭证在国外办理的，应在凭证</w:t>
      </w:r>
      <w:r>
        <w:rPr>
          <w:rStyle w:val="font14zd2"/>
          <w:rFonts w:ascii="宋体" w:hAnsi="宋体" w:cs="宋体" w:hint="eastAsia"/>
        </w:rPr>
        <w:t>转回我国境内时</w:t>
      </w:r>
      <w:r>
        <w:rPr>
          <w:rFonts w:ascii="宋体" w:hAnsi="宋体" w:cs="宋体" w:hint="eastAsia"/>
          <w:color w:val="000000"/>
          <w:sz w:val="21"/>
          <w:szCs w:val="21"/>
        </w:rPr>
        <w:t>依法纳税。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【典型例题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2023</w:t>
      </w:r>
      <w:r>
        <w:rPr>
          <w:rStyle w:val="fontkaiti1"/>
          <w:rFonts w:cs="宋体" w:hint="default"/>
          <w:color w:val="000000"/>
        </w:rPr>
        <w:t>年）</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7</w:t>
      </w:r>
      <w:r>
        <w:rPr>
          <w:rStyle w:val="fontkaiti1"/>
          <w:rFonts w:cs="宋体" w:hint="default"/>
          <w:color w:val="000000"/>
        </w:rPr>
        <w:t>月甲企业与乙企业签订运输合同一份，合同列明货物价值</w:t>
      </w:r>
      <w:r>
        <w:rPr>
          <w:rStyle w:val="fontkaiti1"/>
          <w:rFonts w:cs="宋体" w:hint="default"/>
          <w:color w:val="000000"/>
        </w:rPr>
        <w:t>600</w:t>
      </w:r>
      <w:r>
        <w:rPr>
          <w:rStyle w:val="fontkaiti1"/>
          <w:rFonts w:cs="宋体" w:hint="default"/>
          <w:color w:val="000000"/>
        </w:rPr>
        <w:t>万元，不含税运费</w:t>
      </w:r>
      <w:r>
        <w:rPr>
          <w:rStyle w:val="fontkaiti1"/>
          <w:rFonts w:cs="宋体" w:hint="default"/>
          <w:color w:val="000000"/>
        </w:rPr>
        <w:t>5</w:t>
      </w:r>
      <w:r>
        <w:rPr>
          <w:rStyle w:val="fontkaiti1"/>
          <w:rFonts w:cs="宋体" w:hint="default"/>
          <w:color w:val="000000"/>
        </w:rPr>
        <w:t>万元，保险费</w:t>
      </w:r>
      <w:r>
        <w:rPr>
          <w:rStyle w:val="fontkaiti1"/>
          <w:rFonts w:cs="宋体" w:hint="default"/>
          <w:color w:val="000000"/>
        </w:rPr>
        <w:t>0.2</w:t>
      </w:r>
      <w:r>
        <w:rPr>
          <w:rStyle w:val="fontkaiti1"/>
          <w:rFonts w:cs="宋体" w:hint="default"/>
          <w:color w:val="000000"/>
        </w:rPr>
        <w:t>万元，装卸费</w:t>
      </w:r>
      <w:r>
        <w:rPr>
          <w:rStyle w:val="fontkaiti1"/>
          <w:rFonts w:cs="宋体" w:hint="default"/>
          <w:color w:val="000000"/>
        </w:rPr>
        <w:t>0.3</w:t>
      </w:r>
      <w:r>
        <w:rPr>
          <w:rStyle w:val="fontkaiti1"/>
          <w:rFonts w:cs="宋体" w:hint="default"/>
          <w:color w:val="000000"/>
        </w:rPr>
        <w:t>万元。当月甲企业该份合同应缴纳的印花税是（　）元。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A.1800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B.15.6</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C.16.5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D.15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『答案解析』运输合同的计税依据为取得的运费收入，不包括所</w:t>
      </w:r>
      <w:r>
        <w:rPr>
          <w:rStyle w:val="fontkaiti1"/>
          <w:rFonts w:cs="宋体" w:hint="default"/>
          <w:color w:val="000000"/>
        </w:rPr>
        <w:t>运货物的金额、装卸费和保险费等。甲企业应缴纳的印花税＝</w:t>
      </w:r>
      <w:r>
        <w:rPr>
          <w:rStyle w:val="fontkaiti1"/>
          <w:rFonts w:cs="宋体" w:hint="default"/>
          <w:color w:val="000000"/>
        </w:rPr>
        <w:t>5×0.3‰×10000</w:t>
      </w:r>
      <w:r>
        <w:rPr>
          <w:rStyle w:val="fontkaiti1"/>
          <w:rFonts w:cs="宋体" w:hint="default"/>
          <w:color w:val="000000"/>
        </w:rPr>
        <w:t>＝</w:t>
      </w:r>
      <w:r>
        <w:rPr>
          <w:rStyle w:val="fontkaiti1"/>
          <w:rFonts w:cs="宋体" w:hint="default"/>
          <w:color w:val="000000"/>
        </w:rPr>
        <w:t>15</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7.</w:t>
      </w:r>
      <w:r>
        <w:rPr>
          <w:rFonts w:ascii="宋体" w:hAnsi="宋体" w:cs="宋体" w:hint="eastAsia"/>
          <w:color w:val="000000"/>
          <w:sz w:val="21"/>
          <w:szCs w:val="21"/>
        </w:rPr>
        <w:t>技术合同：计税依据为合同所载的价款、报酬、使用费，</w:t>
      </w:r>
      <w:r>
        <w:rPr>
          <w:rStyle w:val="font14zd2"/>
          <w:rFonts w:ascii="宋体" w:hAnsi="宋体" w:cs="宋体" w:hint="eastAsia"/>
        </w:rPr>
        <w:t>研究开发经费不作为计税依据</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【提示】对合同约定按研究开发经费一定比例作为报酬的，应按一定比例的报酬金额贴花。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【典型例题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2021</w:t>
      </w:r>
      <w:r>
        <w:rPr>
          <w:rStyle w:val="fontkaiti1"/>
          <w:rFonts w:cs="宋体" w:hint="default"/>
          <w:color w:val="000000"/>
        </w:rPr>
        <w:t>年）某企业受托研发一项专利技术，合同金额为</w:t>
      </w:r>
      <w:r>
        <w:rPr>
          <w:rStyle w:val="fontkaiti1"/>
          <w:rFonts w:cs="宋体" w:hint="default"/>
          <w:color w:val="000000"/>
        </w:rPr>
        <w:t>1000</w:t>
      </w:r>
      <w:r>
        <w:rPr>
          <w:rStyle w:val="fontkaiti1"/>
          <w:rFonts w:cs="宋体" w:hint="default"/>
          <w:color w:val="000000"/>
        </w:rPr>
        <w:t>万元，按照</w:t>
      </w:r>
      <w:r>
        <w:rPr>
          <w:rStyle w:val="fontkaiti1"/>
          <w:rFonts w:cs="宋体" w:hint="default"/>
          <w:color w:val="000000"/>
        </w:rPr>
        <w:t>10</w:t>
      </w:r>
      <w:r>
        <w:rPr>
          <w:rStyle w:val="fontkaiti1"/>
          <w:rFonts w:cs="宋体" w:hint="default"/>
          <w:color w:val="000000"/>
        </w:rPr>
        <w:t>％结算劳务报酬，该企业应缴纳的印花税为（　）元。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A.305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C.300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D.3000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『答案解析』应缴纳的印花税＝</w:t>
      </w:r>
      <w:r>
        <w:rPr>
          <w:rStyle w:val="fontkaiti1"/>
          <w:rFonts w:cs="宋体" w:hint="default"/>
          <w:color w:val="000000"/>
        </w:rPr>
        <w:t>1000×10</w:t>
      </w:r>
      <w:r>
        <w:rPr>
          <w:rStyle w:val="fontkaiti1"/>
          <w:rFonts w:cs="宋体" w:hint="default"/>
          <w:color w:val="000000"/>
        </w:rPr>
        <w:t>％</w:t>
      </w:r>
      <w:r>
        <w:rPr>
          <w:rStyle w:val="fontkaiti1"/>
          <w:rFonts w:cs="宋体" w:hint="default"/>
          <w:color w:val="000000"/>
        </w:rPr>
        <w:t>×0.03</w:t>
      </w:r>
      <w:r>
        <w:rPr>
          <w:rStyle w:val="fontkaiti1"/>
          <w:rFonts w:cs="宋体" w:hint="default"/>
          <w:color w:val="000000"/>
        </w:rPr>
        <w:t>％</w:t>
      </w:r>
      <w:r>
        <w:rPr>
          <w:rStyle w:val="fontkaiti1"/>
          <w:rFonts w:cs="宋体" w:hint="default"/>
          <w:color w:val="000000"/>
        </w:rPr>
        <w:t>×10000</w:t>
      </w:r>
      <w:r>
        <w:rPr>
          <w:rStyle w:val="fontkaiti1"/>
          <w:rFonts w:cs="宋体" w:hint="default"/>
          <w:color w:val="000000"/>
        </w:rPr>
        <w:t>＝</w:t>
      </w:r>
      <w:r>
        <w:rPr>
          <w:rStyle w:val="fontkaiti1"/>
          <w:rFonts w:cs="宋体" w:hint="default"/>
          <w:color w:val="000000"/>
        </w:rPr>
        <w:t>300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8.</w:t>
      </w:r>
      <w:r>
        <w:rPr>
          <w:rFonts w:ascii="宋体" w:hAnsi="宋体" w:cs="宋体" w:hint="eastAsia"/>
          <w:color w:val="000000"/>
          <w:sz w:val="21"/>
          <w:szCs w:val="21"/>
        </w:rPr>
        <w:t>租赁合同：计税依据为</w:t>
      </w:r>
      <w:r>
        <w:rPr>
          <w:rStyle w:val="font14zd2"/>
          <w:rFonts w:ascii="宋体" w:hAnsi="宋体" w:cs="宋体" w:hint="eastAsia"/>
        </w:rPr>
        <w:t>租金收入</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9.</w:t>
      </w:r>
      <w:r>
        <w:rPr>
          <w:rFonts w:ascii="宋体" w:hAnsi="宋体" w:cs="宋体" w:hint="eastAsia"/>
          <w:color w:val="000000"/>
          <w:sz w:val="21"/>
          <w:szCs w:val="21"/>
        </w:rPr>
        <w:t>保管合同：计税依据为收取（支付）的</w:t>
      </w:r>
      <w:r>
        <w:rPr>
          <w:rStyle w:val="font14zd2"/>
          <w:rFonts w:ascii="宋体" w:hAnsi="宋体" w:cs="宋体" w:hint="eastAsia"/>
        </w:rPr>
        <w:t>保管费</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10.</w:t>
      </w:r>
      <w:r>
        <w:rPr>
          <w:rFonts w:ascii="宋体" w:hAnsi="宋体" w:cs="宋体" w:hint="eastAsia"/>
          <w:color w:val="000000"/>
          <w:sz w:val="21"/>
          <w:szCs w:val="21"/>
        </w:rPr>
        <w:t>仓储合同：计税依据为收取的仓</w:t>
      </w:r>
      <w:r>
        <w:rPr>
          <w:rStyle w:val="font14zd2"/>
          <w:rFonts w:ascii="宋体" w:hAnsi="宋体" w:cs="宋体" w:hint="eastAsia"/>
        </w:rPr>
        <w:t>储费</w:t>
      </w:r>
      <w:r>
        <w:rPr>
          <w:rFonts w:ascii="宋体" w:hAnsi="宋体" w:cs="宋体" w:hint="eastAsia"/>
          <w:color w:val="000000"/>
          <w:sz w:val="21"/>
          <w:szCs w:val="21"/>
        </w:rPr>
        <w:t>，</w:t>
      </w:r>
      <w:r>
        <w:rPr>
          <w:rStyle w:val="font14zd2"/>
          <w:rFonts w:ascii="宋体" w:hAnsi="宋体" w:cs="宋体" w:hint="eastAsia"/>
        </w:rPr>
        <w:t>不包括</w:t>
      </w:r>
      <w:r>
        <w:rPr>
          <w:rFonts w:ascii="宋体" w:hAnsi="宋体" w:cs="宋体" w:hint="eastAsia"/>
          <w:color w:val="000000"/>
          <w:sz w:val="21"/>
          <w:szCs w:val="21"/>
        </w:rPr>
        <w:t>仓储物的价值。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11.</w:t>
      </w:r>
      <w:r>
        <w:rPr>
          <w:rFonts w:ascii="宋体" w:hAnsi="宋体" w:cs="宋体" w:hint="eastAsia"/>
          <w:color w:val="000000"/>
          <w:sz w:val="21"/>
          <w:szCs w:val="21"/>
        </w:rPr>
        <w:t>财产保险合同：计税依据为</w:t>
      </w:r>
      <w:r>
        <w:rPr>
          <w:rStyle w:val="font14zd2"/>
          <w:rFonts w:ascii="宋体" w:hAnsi="宋体" w:cs="宋体" w:hint="eastAsia"/>
        </w:rPr>
        <w:t>保险费</w:t>
      </w:r>
      <w:r>
        <w:rPr>
          <w:rFonts w:ascii="宋体" w:hAnsi="宋体" w:cs="宋体" w:hint="eastAsia"/>
          <w:color w:val="000000"/>
          <w:sz w:val="21"/>
          <w:szCs w:val="21"/>
        </w:rPr>
        <w:t>，</w:t>
      </w:r>
      <w:r>
        <w:rPr>
          <w:rStyle w:val="font14zd2"/>
          <w:rFonts w:ascii="宋体" w:hAnsi="宋体" w:cs="宋体" w:hint="eastAsia"/>
        </w:rPr>
        <w:t>不包括</w:t>
      </w:r>
      <w:r>
        <w:rPr>
          <w:rFonts w:ascii="宋体" w:hAnsi="宋体" w:cs="宋体" w:hint="eastAsia"/>
          <w:color w:val="000000"/>
          <w:sz w:val="21"/>
          <w:szCs w:val="21"/>
        </w:rPr>
        <w:t>所保财产的金额。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【典型例题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2025</w:t>
      </w:r>
      <w:r>
        <w:rPr>
          <w:rStyle w:val="fontkaiti1"/>
          <w:rFonts w:cs="宋体" w:hint="default"/>
          <w:color w:val="000000"/>
        </w:rPr>
        <w:t>年）下列关于借款合同印花税计税依据的说法，错误的是（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借款方和各银行共同书立的银团借款合同，以各自的借款金额为计税依据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以财</w:t>
      </w:r>
      <w:r>
        <w:rPr>
          <w:rStyle w:val="fontkaiti1"/>
          <w:rFonts w:cs="宋体" w:hint="default"/>
          <w:color w:val="000000"/>
        </w:rPr>
        <w:t>产为抵押取得贷款的合同，以抵押贷款金额为计税依据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规定最高限额随借随还的流动资金周转性借款合同，以累计借款总额为计税依据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一项信贷业务既签订借款合同，又分次填开借据的，以借款合同所载金额为计税依据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C</w:t>
      </w:r>
      <w:r>
        <w:rPr>
          <w:rStyle w:val="fontkaiti1"/>
          <w:rFonts w:cs="宋体" w:hint="default"/>
          <w:color w:val="000000"/>
        </w:rPr>
        <w:t>，借贷双方签订的流动资金周转性借款合同，一般按年签订，规定最高限额，借款人在规定的期限和最高限额内随借随还。为避免加重借贷双方的负担，对这类合同只以其规定的最高限额为计税依据，在签订时贴花一次，在限额内随借随还不签订新合同的，不再另贴印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（四）计税依据需要注意的其他规定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同一应税合同、应税产权转移书据中涉及</w:t>
      </w:r>
      <w:r>
        <w:rPr>
          <w:rStyle w:val="font14zd2"/>
          <w:rFonts w:ascii="宋体" w:hAnsi="宋体" w:cs="宋体" w:hint="eastAsia"/>
        </w:rPr>
        <w:t>两方以上纳税人</w:t>
      </w:r>
      <w:r>
        <w:rPr>
          <w:rFonts w:ascii="宋体" w:hAnsi="宋体" w:cs="宋体" w:hint="eastAsia"/>
          <w:color w:val="000000"/>
          <w:sz w:val="21"/>
          <w:szCs w:val="21"/>
        </w:rPr>
        <w:t>，且未列明纳税人各自涉及金额：纳税人</w:t>
      </w:r>
      <w:r>
        <w:rPr>
          <w:rStyle w:val="font14zd2"/>
          <w:rFonts w:ascii="宋体" w:hAnsi="宋体" w:cs="宋体" w:hint="eastAsia"/>
        </w:rPr>
        <w:t>平均分摊</w:t>
      </w:r>
      <w:r>
        <w:rPr>
          <w:rFonts w:ascii="宋体" w:hAnsi="宋体" w:cs="宋体" w:hint="eastAsia"/>
          <w:color w:val="000000"/>
          <w:sz w:val="21"/>
          <w:szCs w:val="21"/>
        </w:rPr>
        <w:t>的应税凭证所列金额（不包括列明的增值税税款）确定。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应税合同、应税产权转移书据所列金额与实际结算金额</w:t>
      </w:r>
      <w:r>
        <w:rPr>
          <w:rStyle w:val="font14zd2"/>
          <w:rFonts w:ascii="宋体" w:hAnsi="宋体" w:cs="宋体" w:hint="eastAsia"/>
        </w:rPr>
        <w:t>不一致</w:t>
      </w:r>
      <w:r>
        <w:rPr>
          <w:rFonts w:ascii="宋体" w:hAnsi="宋体" w:cs="宋体" w:hint="eastAsia"/>
          <w:color w:val="000000"/>
          <w:sz w:val="21"/>
          <w:szCs w:val="21"/>
        </w:rPr>
        <w:t>的处理：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）不变更所列金额：以所列金额为计税依据；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）变更所列金额：以变更后的所列金额为计税依据。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Style w:val="font14zd2"/>
          <w:rFonts w:ascii="宋体" w:hAnsi="宋体" w:cs="宋体" w:hint="eastAsia"/>
        </w:rPr>
        <w:t>1</w:t>
      </w:r>
      <w:r>
        <w:rPr>
          <w:rStyle w:val="font14zd2"/>
          <w:rFonts w:ascii="宋体" w:hAnsi="宋体" w:cs="宋体" w:hint="eastAsia"/>
        </w:rPr>
        <w:t>】</w:t>
      </w:r>
      <w:r>
        <w:rPr>
          <w:rFonts w:ascii="宋体" w:hAnsi="宋体" w:cs="宋体" w:hint="eastAsia"/>
          <w:color w:val="000000"/>
          <w:sz w:val="21"/>
          <w:szCs w:val="21"/>
        </w:rPr>
        <w:t>已纳税应税凭证，变更后所列金额增加：增加部分的金额</w:t>
      </w:r>
      <w:r>
        <w:rPr>
          <w:rStyle w:val="font14zd2"/>
          <w:rFonts w:ascii="宋体" w:hAnsi="宋体" w:cs="宋体" w:hint="eastAsia"/>
        </w:rPr>
        <w:t>补税</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Style w:val="font14zd2"/>
          <w:rFonts w:ascii="宋体" w:hAnsi="宋体" w:cs="宋体" w:hint="eastAsia"/>
        </w:rPr>
        <w:t>2</w:t>
      </w:r>
      <w:r>
        <w:rPr>
          <w:rStyle w:val="font14zd2"/>
          <w:rFonts w:ascii="宋体" w:hAnsi="宋体" w:cs="宋体" w:hint="eastAsia"/>
        </w:rPr>
        <w:t>】</w:t>
      </w:r>
      <w:r>
        <w:rPr>
          <w:rFonts w:ascii="宋体" w:hAnsi="宋体" w:cs="宋体" w:hint="eastAsia"/>
          <w:color w:val="000000"/>
          <w:sz w:val="21"/>
          <w:szCs w:val="21"/>
        </w:rPr>
        <w:t>已纳税应税凭证，变更后所列金额减少：就减少部分的</w:t>
      </w:r>
      <w:r>
        <w:rPr>
          <w:rFonts w:ascii="宋体" w:hAnsi="宋体" w:cs="宋体" w:hint="eastAsia"/>
          <w:color w:val="000000"/>
          <w:sz w:val="21"/>
          <w:szCs w:val="21"/>
        </w:rPr>
        <w:t>金额</w:t>
      </w:r>
      <w:r>
        <w:rPr>
          <w:rStyle w:val="font14zd2"/>
          <w:rFonts w:ascii="宋体" w:hAnsi="宋体" w:cs="宋体" w:hint="eastAsia"/>
        </w:rPr>
        <w:t>申请退还或者抵税</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因应税凭证列明的</w:t>
      </w:r>
      <w:r>
        <w:rPr>
          <w:rStyle w:val="font14zd2"/>
          <w:rFonts w:ascii="宋体" w:hAnsi="宋体" w:cs="宋体" w:hint="eastAsia"/>
        </w:rPr>
        <w:t>增值税税款计算错误导致</w:t>
      </w:r>
      <w:r>
        <w:rPr>
          <w:rFonts w:ascii="宋体" w:hAnsi="宋体" w:cs="宋体" w:hint="eastAsia"/>
          <w:color w:val="000000"/>
          <w:sz w:val="21"/>
          <w:szCs w:val="21"/>
        </w:rPr>
        <w:t>应税凭证的计税依据减少或者增加的，应当按规定调整应税凭证列明的增值税税款，重新确定应税凭证计税依据。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Style w:val="font14zd2"/>
          <w:rFonts w:ascii="宋体" w:hAnsi="宋体" w:cs="宋体" w:hint="eastAsia"/>
        </w:rPr>
        <w:t>1</w:t>
      </w:r>
      <w:r>
        <w:rPr>
          <w:rStyle w:val="font14zd2"/>
          <w:rFonts w:ascii="宋体" w:hAnsi="宋体" w:cs="宋体" w:hint="eastAsia"/>
        </w:rPr>
        <w:t>】</w:t>
      </w:r>
      <w:r>
        <w:rPr>
          <w:rFonts w:ascii="宋体" w:hAnsi="宋体" w:cs="宋体" w:hint="eastAsia"/>
          <w:color w:val="000000"/>
          <w:sz w:val="21"/>
          <w:szCs w:val="21"/>
        </w:rPr>
        <w:t>调整后计税依据增加：增加部分的金额补税；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Style w:val="font14zd2"/>
          <w:rFonts w:ascii="宋体" w:hAnsi="宋体" w:cs="宋体" w:hint="eastAsia"/>
        </w:rPr>
        <w:t>2</w:t>
      </w:r>
      <w:r>
        <w:rPr>
          <w:rStyle w:val="font14zd2"/>
          <w:rFonts w:ascii="宋体" w:hAnsi="宋体" w:cs="宋体" w:hint="eastAsia"/>
        </w:rPr>
        <w:t>】</w:t>
      </w:r>
      <w:r>
        <w:rPr>
          <w:rFonts w:ascii="宋体" w:hAnsi="宋体" w:cs="宋体" w:hint="eastAsia"/>
          <w:color w:val="000000"/>
          <w:sz w:val="21"/>
          <w:szCs w:val="21"/>
        </w:rPr>
        <w:t>调整后计税依据减少：就减少部分的金额申请退还或抵税。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转让股权的印花税计税依据，按照产权转移书据所列的金额（</w:t>
      </w:r>
      <w:r>
        <w:rPr>
          <w:rStyle w:val="font14zd2"/>
          <w:rFonts w:ascii="宋体" w:hAnsi="宋体" w:cs="宋体" w:hint="eastAsia"/>
        </w:rPr>
        <w:t>不包括列明的认缴后尚未实际出资权益部分</w:t>
      </w:r>
      <w:r>
        <w:rPr>
          <w:rFonts w:ascii="宋体" w:hAnsi="宋体" w:cs="宋体" w:hint="eastAsia"/>
          <w:color w:val="000000"/>
          <w:sz w:val="21"/>
          <w:szCs w:val="21"/>
        </w:rPr>
        <w:t>）确定。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应税合同、产权转移书据未列明金额：按照</w:t>
      </w:r>
      <w:r>
        <w:rPr>
          <w:rStyle w:val="font14zd2"/>
          <w:rFonts w:ascii="宋体" w:hAnsi="宋体" w:cs="宋体" w:hint="eastAsia"/>
        </w:rPr>
        <w:t>实际结算</w:t>
      </w:r>
      <w:r>
        <w:rPr>
          <w:rFonts w:ascii="宋体" w:hAnsi="宋体" w:cs="宋体" w:hint="eastAsia"/>
          <w:color w:val="000000"/>
          <w:sz w:val="21"/>
          <w:szCs w:val="21"/>
        </w:rPr>
        <w:t>的金额确定。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【提示】按前款规定仍不</w:t>
      </w:r>
      <w:r>
        <w:rPr>
          <w:rFonts w:ascii="宋体" w:hAnsi="宋体" w:cs="宋体" w:hint="eastAsia"/>
          <w:color w:val="000000"/>
          <w:sz w:val="21"/>
          <w:szCs w:val="21"/>
        </w:rPr>
        <w:t>能确定的，按照书立时的市场价格确定；依法应当执行政府定价或者政府指导价的，按照国家有关规定确定。</w:t>
      </w:r>
      <w:r>
        <w:rPr>
          <w:rFonts w:ascii="宋体" w:hAnsi="宋体" w:cs="宋体" w:hint="eastAsia"/>
          <w:color w:val="000000"/>
          <w:sz w:val="21"/>
          <w:szCs w:val="21"/>
        </w:rPr>
        <w:t xml:space="preserve"> </w:t>
      </w:r>
    </w:p>
    <w:p w:rsidR="00000000" w:rsidRDefault="005B4C9C" w:rsidP="005B4C9C">
      <w:pPr>
        <w:spacing w:line="276" w:lineRule="auto"/>
        <w:ind w:firstLine="480"/>
        <w:textAlignment w:val="center"/>
        <w:divId w:val="1302343631"/>
        <w:rPr>
          <w:rFonts w:ascii="宋体" w:hAnsi="宋体" w:cs="宋体" w:hint="eastAsia"/>
          <w:color w:val="000000"/>
          <w:sz w:val="21"/>
          <w:szCs w:val="21"/>
        </w:rPr>
      </w:pPr>
      <w:r>
        <w:rPr>
          <w:rFonts w:ascii="宋体" w:hAnsi="宋体" w:cs="宋体" w:hint="eastAsia"/>
          <w:color w:val="000000"/>
          <w:sz w:val="21"/>
          <w:szCs w:val="21"/>
        </w:rPr>
        <w:t>6.</w:t>
      </w:r>
      <w:r>
        <w:rPr>
          <w:rFonts w:ascii="宋体" w:hAnsi="宋体" w:cs="宋体" w:hint="eastAsia"/>
          <w:color w:val="000000"/>
          <w:sz w:val="21"/>
          <w:szCs w:val="21"/>
        </w:rPr>
        <w:t>未履行的应税合同、产权转移书据，已缴纳的印花税</w:t>
      </w:r>
      <w:r>
        <w:rPr>
          <w:rStyle w:val="font14zd2"/>
          <w:rFonts w:ascii="宋体" w:hAnsi="宋体" w:cs="宋体" w:hint="eastAsia"/>
        </w:rPr>
        <w:t>不予退还及抵缴税款。</w:t>
      </w:r>
      <w:r>
        <w:rPr>
          <w:rFonts w:ascii="宋体" w:hAnsi="宋体" w:cs="宋体" w:hint="eastAsia"/>
          <w:color w:val="000000"/>
          <w:sz w:val="21"/>
          <w:szCs w:val="21"/>
        </w:rPr>
        <w:t xml:space="preserve"> </w:t>
      </w:r>
    </w:p>
    <w:p w:rsidR="00000000" w:rsidRDefault="005B4C9C" w:rsidP="005B4C9C">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7.</w:t>
      </w:r>
      <w:r>
        <w:rPr>
          <w:rFonts w:ascii="宋体" w:hAnsi="宋体" w:cs="宋体" w:hint="eastAsia"/>
          <w:color w:val="000000"/>
          <w:sz w:val="21"/>
          <w:szCs w:val="21"/>
        </w:rPr>
        <w:t>纳税人多贴的印花税票，</w:t>
      </w:r>
      <w:r>
        <w:rPr>
          <w:rStyle w:val="font14zd2"/>
          <w:rFonts w:ascii="宋体" w:hAnsi="宋体" w:cs="宋体" w:hint="eastAsia"/>
        </w:rPr>
        <w:t>不予退税或者抵缴税款。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6286500" cy="1638300"/>
            <wp:effectExtent l="19050" t="0" r="0" b="0"/>
            <wp:docPr id="12" name="图片_x00204df16744-fad2-4301-a8a2-53d60df41018" descr="1a6ff534-40cf-4c1e-8955-4424624db0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4df16744-fad2-4301-a8a2-53d60df41018" descr="1a6ff534-40cf-4c1e-8955-4424624db0d4"/>
                    <pic:cNvPicPr>
                      <a:picLocks noChangeAspect="1" noChangeArrowheads="1"/>
                    </pic:cNvPicPr>
                  </pic:nvPicPr>
                  <pic:blipFill>
                    <a:blip r:embed="rId17"/>
                    <a:srcRect/>
                    <a:stretch>
                      <a:fillRect/>
                    </a:stretch>
                  </pic:blipFill>
                  <pic:spPr bwMode="auto">
                    <a:xfrm>
                      <a:off x="0" y="0"/>
                      <a:ext cx="6286500" cy="16383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6286500" cy="2590800"/>
            <wp:effectExtent l="0" t="0" r="0" b="0"/>
            <wp:docPr id="13" name="图片_x0020455177a1-f060-4509-b7ed-330a76c9d29d" descr="43d5d73a-2b66-4a29-90f0-4ec11eea29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455177a1-f060-4509-b7ed-330a76c9d29d" descr="43d5d73a-2b66-4a29-90f0-4ec11eea29aa"/>
                    <pic:cNvPicPr>
                      <a:picLocks noChangeAspect="1" noChangeArrowheads="1"/>
                    </pic:cNvPicPr>
                  </pic:nvPicPr>
                  <pic:blipFill>
                    <a:blip r:embed="rId18"/>
                    <a:srcRect/>
                    <a:stretch>
                      <a:fillRect/>
                    </a:stretch>
                  </pic:blipFill>
                  <pic:spPr bwMode="auto">
                    <a:xfrm>
                      <a:off x="0" y="0"/>
                      <a:ext cx="6286500" cy="25908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6286500" cy="1895475"/>
            <wp:effectExtent l="19050" t="0" r="0" b="0"/>
            <wp:docPr id="14" name="图片_x0020c18ab9dc-4254-4a42-84d8-db9f8d15578f" descr="56e0aeef-a54c-43f9-ae3a-498f02c577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c18ab9dc-4254-4a42-84d8-db9f8d15578f" descr="56e0aeef-a54c-43f9-ae3a-498f02c577f0"/>
                    <pic:cNvPicPr>
                      <a:picLocks noChangeAspect="1" noChangeArrowheads="1"/>
                    </pic:cNvPicPr>
                  </pic:nvPicPr>
                  <pic:blipFill>
                    <a:blip r:embed="rId19"/>
                    <a:srcRect/>
                    <a:stretch>
                      <a:fillRect/>
                    </a:stretch>
                  </pic:blipFill>
                  <pic:spPr bwMode="auto">
                    <a:xfrm>
                      <a:off x="0" y="0"/>
                      <a:ext cx="6286500" cy="18954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06</w:t>
      </w:r>
      <w:r>
        <w:rPr>
          <w:rStyle w:val="barfont1"/>
          <w:rFonts w:cs="宋体" w:hint="default"/>
        </w:rPr>
        <w:t>讲</w:t>
      </w:r>
      <w:r>
        <w:rPr>
          <w:rStyle w:val="barfont1"/>
          <w:rFonts w:cs="宋体" w:hint="default"/>
        </w:rPr>
        <w:t xml:space="preserve"> </w:t>
      </w:r>
      <w:r>
        <w:rPr>
          <w:rStyle w:val="barfont1"/>
          <w:rFonts w:cs="宋体" w:hint="default"/>
        </w:rPr>
        <w:t>征收管理</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七、征收管理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（一）纳税义务发生时间：书立应税凭证或者完成证券交易的</w:t>
      </w:r>
      <w:r>
        <w:rPr>
          <w:rStyle w:val="font14zd2"/>
          <w:rFonts w:ascii="宋体" w:hAnsi="宋体" w:cs="宋体" w:hint="eastAsia"/>
        </w:rPr>
        <w:t>当日</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【提示】证券交易印花税扣缴义务发生时间：证券交易完成</w:t>
      </w:r>
      <w:r>
        <w:rPr>
          <w:rStyle w:val="font14zd2"/>
          <w:rFonts w:ascii="宋体" w:hAnsi="宋体" w:cs="宋体" w:hint="eastAsia"/>
        </w:rPr>
        <w:t>当日</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（二）纳税地点</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540"/>
        <w:gridCol w:w="2537"/>
        <w:gridCol w:w="5733"/>
      </w:tblGrid>
      <w:tr w:rsidR="00000000" w:rsidTr="005B4C9C">
        <w:trPr>
          <w:trHeight w:val="300"/>
          <w:jc w:val="center"/>
        </w:trPr>
        <w:tc>
          <w:tcPr>
            <w:tcW w:w="5040" w:type="dxa"/>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5B4C9C" w:rsidP="005B4C9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情形</w:t>
            </w:r>
          </w:p>
        </w:tc>
        <w:tc>
          <w:tcPr>
            <w:tcW w:w="1026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5B4C9C" w:rsidP="005B4C9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纳税地点</w:t>
            </w:r>
            <w:r>
              <w:rPr>
                <w:rFonts w:ascii="宋体" w:hAnsi="宋体" w:cs="宋体" w:hint="eastAsia"/>
                <w:color w:val="000000"/>
                <w:sz w:val="21"/>
                <w:szCs w:val="21"/>
              </w:rPr>
              <w:t>\</w:t>
            </w:r>
            <w:r>
              <w:rPr>
                <w:rFonts w:ascii="宋体" w:hAnsi="宋体" w:cs="宋体" w:hint="eastAsia"/>
                <w:color w:val="000000"/>
                <w:sz w:val="21"/>
                <w:szCs w:val="21"/>
              </w:rPr>
              <w:t>扣缴地点</w:t>
            </w:r>
          </w:p>
        </w:tc>
      </w:tr>
      <w:tr w:rsidR="00000000" w:rsidTr="005B4C9C">
        <w:trPr>
          <w:trHeight w:val="300"/>
          <w:jc w:val="center"/>
        </w:trPr>
        <w:tc>
          <w:tcPr>
            <w:tcW w:w="70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B4C9C" w:rsidP="005B4C9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境内纳税人</w:t>
            </w:r>
          </w:p>
        </w:tc>
        <w:tc>
          <w:tcPr>
            <w:tcW w:w="17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B4C9C" w:rsidP="005B4C9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单位</w:t>
            </w:r>
          </w:p>
        </w:tc>
        <w:tc>
          <w:tcPr>
            <w:tcW w:w="102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B4C9C" w:rsidP="005B4C9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机构所在地</w:t>
            </w:r>
          </w:p>
        </w:tc>
      </w:tr>
      <w:tr w:rsidR="00000000" w:rsidTr="005B4C9C">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5B4C9C" w:rsidP="005B4C9C">
            <w:pPr>
              <w:spacing w:line="276" w:lineRule="auto"/>
              <w:textAlignment w:val="center"/>
              <w:rPr>
                <w:rFonts w:ascii="宋体" w:hAnsi="宋体" w:cs="宋体"/>
                <w:color w:val="000000"/>
                <w:sz w:val="21"/>
                <w:szCs w:val="21"/>
              </w:rPr>
            </w:pPr>
          </w:p>
        </w:tc>
        <w:tc>
          <w:tcPr>
            <w:tcW w:w="17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B4C9C" w:rsidP="005B4C9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个人</w:t>
            </w:r>
          </w:p>
        </w:tc>
        <w:tc>
          <w:tcPr>
            <w:tcW w:w="102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B4C9C" w:rsidP="005B4C9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应税凭证书立地或者纳税人居住地</w:t>
            </w:r>
          </w:p>
        </w:tc>
      </w:tr>
      <w:tr w:rsidR="00000000" w:rsidTr="005B4C9C">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5B4C9C" w:rsidP="005B4C9C">
            <w:pPr>
              <w:spacing w:line="276" w:lineRule="auto"/>
              <w:textAlignment w:val="center"/>
              <w:rPr>
                <w:rFonts w:ascii="宋体" w:hAnsi="宋体" w:cs="宋体"/>
                <w:color w:val="000000"/>
                <w:sz w:val="21"/>
                <w:szCs w:val="21"/>
              </w:rPr>
            </w:pPr>
          </w:p>
        </w:tc>
        <w:tc>
          <w:tcPr>
            <w:tcW w:w="17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B4C9C" w:rsidP="005B4C9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不动产转移</w:t>
            </w:r>
          </w:p>
        </w:tc>
        <w:tc>
          <w:tcPr>
            <w:tcW w:w="102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B4C9C" w:rsidP="005B4C9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不动产所在地（与境外纳税人相同）</w:t>
            </w:r>
          </w:p>
        </w:tc>
      </w:tr>
      <w:tr w:rsidR="00000000" w:rsidTr="005B4C9C">
        <w:trPr>
          <w:trHeight w:val="300"/>
          <w:jc w:val="center"/>
        </w:trPr>
        <w:tc>
          <w:tcPr>
            <w:tcW w:w="70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B4C9C" w:rsidP="005B4C9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境外纳税人</w:t>
            </w:r>
          </w:p>
        </w:tc>
        <w:tc>
          <w:tcPr>
            <w:tcW w:w="17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B4C9C" w:rsidP="005B4C9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境内有代理人（扣缴义务人）</w:t>
            </w:r>
          </w:p>
        </w:tc>
        <w:tc>
          <w:tcPr>
            <w:tcW w:w="102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B4C9C" w:rsidP="005B4C9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境内代理人机构所在地（居住地）</w:t>
            </w:r>
          </w:p>
        </w:tc>
      </w:tr>
      <w:tr w:rsidR="00000000" w:rsidTr="005B4C9C">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5B4C9C" w:rsidP="005B4C9C">
            <w:pPr>
              <w:spacing w:line="276" w:lineRule="auto"/>
              <w:textAlignment w:val="center"/>
              <w:rPr>
                <w:rFonts w:ascii="宋体" w:hAnsi="宋体" w:cs="宋体"/>
                <w:color w:val="000000"/>
                <w:sz w:val="21"/>
                <w:szCs w:val="21"/>
              </w:rPr>
            </w:pPr>
          </w:p>
        </w:tc>
        <w:tc>
          <w:tcPr>
            <w:tcW w:w="17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B4C9C" w:rsidP="005B4C9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境内没有代理人</w:t>
            </w:r>
          </w:p>
        </w:tc>
        <w:tc>
          <w:tcPr>
            <w:tcW w:w="102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B4C9C" w:rsidP="005B4C9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自行申报：①资产交付地。②境内服务提供方或者接受方所在地（居住地）。③书立应税凭证境内书立人所在地（居住地）</w:t>
            </w:r>
          </w:p>
        </w:tc>
      </w:tr>
      <w:tr w:rsidR="00000000" w:rsidTr="005B4C9C">
        <w:trPr>
          <w:trHeight w:val="300"/>
          <w:jc w:val="center"/>
        </w:trPr>
        <w:tc>
          <w:tcPr>
            <w:tcW w:w="504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B4C9C" w:rsidP="005B4C9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证券交易</w:t>
            </w:r>
          </w:p>
        </w:tc>
        <w:tc>
          <w:tcPr>
            <w:tcW w:w="102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B4C9C" w:rsidP="005B4C9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证券登记结算机构所在地</w:t>
            </w:r>
          </w:p>
        </w:tc>
      </w:tr>
    </w:tbl>
    <w:p w:rsidR="00000000" w:rsidRDefault="005B4C9C" w:rsidP="005B4C9C">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（三）纳税期限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按</w:t>
      </w:r>
      <w:r>
        <w:rPr>
          <w:rStyle w:val="font14zd2"/>
          <w:rFonts w:ascii="宋体" w:hAnsi="宋体" w:cs="宋体" w:hint="eastAsia"/>
        </w:rPr>
        <w:t>季、按年</w:t>
      </w:r>
      <w:r>
        <w:rPr>
          <w:rFonts w:ascii="宋体" w:hAnsi="宋体" w:cs="宋体" w:hint="eastAsia"/>
          <w:color w:val="000000"/>
          <w:sz w:val="21"/>
          <w:szCs w:val="21"/>
        </w:rPr>
        <w:t>或者</w:t>
      </w:r>
      <w:r>
        <w:rPr>
          <w:rStyle w:val="font14zd2"/>
          <w:rFonts w:ascii="宋体" w:hAnsi="宋体" w:cs="宋体" w:hint="eastAsia"/>
        </w:rPr>
        <w:t>按次</w:t>
      </w:r>
      <w:r>
        <w:rPr>
          <w:rFonts w:ascii="宋体" w:hAnsi="宋体" w:cs="宋体" w:hint="eastAsia"/>
          <w:color w:val="000000"/>
          <w:sz w:val="21"/>
          <w:szCs w:val="21"/>
        </w:rPr>
        <w:t>计征。实行按季、按年计征的，纳税人应当自季度</w:t>
      </w:r>
      <w:r>
        <w:rPr>
          <w:rFonts w:ascii="宋体" w:hAnsi="宋体" w:cs="宋体" w:hint="eastAsia"/>
          <w:color w:val="000000"/>
          <w:sz w:val="21"/>
          <w:szCs w:val="21"/>
        </w:rPr>
        <w:t>、年度终了之日起</w:t>
      </w:r>
      <w:r>
        <w:rPr>
          <w:rFonts w:ascii="宋体" w:hAnsi="宋体" w:cs="宋体" w:hint="eastAsia"/>
          <w:color w:val="000000"/>
          <w:sz w:val="21"/>
          <w:szCs w:val="21"/>
        </w:rPr>
        <w:t>15</w:t>
      </w:r>
      <w:r>
        <w:rPr>
          <w:rFonts w:ascii="宋体" w:hAnsi="宋体" w:cs="宋体" w:hint="eastAsia"/>
          <w:color w:val="000000"/>
          <w:sz w:val="21"/>
          <w:szCs w:val="21"/>
        </w:rPr>
        <w:t>日内申报缴纳税款；实行按次计征的，纳税人应当自纳税义务发生之日起</w:t>
      </w:r>
      <w:r>
        <w:rPr>
          <w:rStyle w:val="font14zd2"/>
          <w:rFonts w:ascii="宋体" w:hAnsi="宋体" w:cs="宋体" w:hint="eastAsia"/>
        </w:rPr>
        <w:t>15</w:t>
      </w:r>
      <w:r>
        <w:rPr>
          <w:rStyle w:val="font14zd2"/>
          <w:rFonts w:ascii="宋体" w:hAnsi="宋体" w:cs="宋体" w:hint="eastAsia"/>
        </w:rPr>
        <w:t>日内</w:t>
      </w:r>
      <w:r>
        <w:rPr>
          <w:rFonts w:ascii="宋体" w:hAnsi="宋体" w:cs="宋体" w:hint="eastAsia"/>
          <w:color w:val="000000"/>
          <w:sz w:val="21"/>
          <w:szCs w:val="21"/>
        </w:rPr>
        <w:t>申报缴纳税款。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Style w:val="font14zd2"/>
          <w:rFonts w:ascii="宋体" w:hAnsi="宋体" w:cs="宋体" w:hint="eastAsia"/>
        </w:rPr>
        <w:t>1</w:t>
      </w:r>
      <w:r>
        <w:rPr>
          <w:rStyle w:val="font14zd2"/>
          <w:rFonts w:ascii="宋体" w:hAnsi="宋体" w:cs="宋体" w:hint="eastAsia"/>
        </w:rPr>
        <w:t>】</w:t>
      </w:r>
      <w:r>
        <w:rPr>
          <w:rFonts w:ascii="宋体" w:hAnsi="宋体" w:cs="宋体" w:hint="eastAsia"/>
          <w:color w:val="000000"/>
          <w:sz w:val="21"/>
          <w:szCs w:val="21"/>
        </w:rPr>
        <w:t>应税合同、产权转移书据：按季或次；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Style w:val="font14zd2"/>
          <w:rFonts w:ascii="宋体" w:hAnsi="宋体" w:cs="宋体" w:hint="eastAsia"/>
        </w:rPr>
        <w:t>2</w:t>
      </w:r>
      <w:r>
        <w:rPr>
          <w:rStyle w:val="font14zd2"/>
          <w:rFonts w:ascii="宋体" w:hAnsi="宋体" w:cs="宋体" w:hint="eastAsia"/>
        </w:rPr>
        <w:t>】</w:t>
      </w:r>
      <w:r>
        <w:rPr>
          <w:rFonts w:ascii="宋体" w:hAnsi="宋体" w:cs="宋体" w:hint="eastAsia"/>
          <w:color w:val="000000"/>
          <w:sz w:val="21"/>
          <w:szCs w:val="21"/>
        </w:rPr>
        <w:t>应税营业账簿：按年或次；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Style w:val="font14zd2"/>
          <w:rFonts w:ascii="宋体" w:hAnsi="宋体" w:cs="宋体" w:hint="eastAsia"/>
        </w:rPr>
        <w:t>3</w:t>
      </w:r>
      <w:r>
        <w:rPr>
          <w:rStyle w:val="font14zd2"/>
          <w:rFonts w:ascii="宋体" w:hAnsi="宋体" w:cs="宋体" w:hint="eastAsia"/>
        </w:rPr>
        <w:t>】</w:t>
      </w:r>
      <w:r>
        <w:rPr>
          <w:rFonts w:ascii="宋体" w:hAnsi="宋体" w:cs="宋体" w:hint="eastAsia"/>
          <w:color w:val="000000"/>
          <w:sz w:val="21"/>
          <w:szCs w:val="21"/>
        </w:rPr>
        <w:t>境外单位或个人：按季、年或次。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证券交易：</w:t>
      </w:r>
      <w:r>
        <w:rPr>
          <w:rStyle w:val="font14zd2"/>
          <w:rFonts w:ascii="宋体" w:hAnsi="宋体" w:cs="宋体" w:hint="eastAsia"/>
        </w:rPr>
        <w:t>按周解缴</w:t>
      </w:r>
      <w:r>
        <w:rPr>
          <w:rFonts w:ascii="宋体" w:hAnsi="宋体" w:cs="宋体" w:hint="eastAsia"/>
          <w:color w:val="000000"/>
          <w:sz w:val="21"/>
          <w:szCs w:val="21"/>
        </w:rPr>
        <w:t>（每周终了之日起</w:t>
      </w:r>
      <w:r>
        <w:rPr>
          <w:rStyle w:val="font14zd2"/>
          <w:rFonts w:ascii="宋体" w:hAnsi="宋体" w:cs="宋体" w:hint="eastAsia"/>
        </w:rPr>
        <w:t>5</w:t>
      </w:r>
      <w:r>
        <w:rPr>
          <w:rStyle w:val="font14zd2"/>
          <w:rFonts w:ascii="宋体" w:hAnsi="宋体" w:cs="宋体" w:hint="eastAsia"/>
        </w:rPr>
        <w:t>日内</w:t>
      </w:r>
      <w:r>
        <w:rPr>
          <w:rFonts w:ascii="宋体" w:hAnsi="宋体" w:cs="宋体" w:hint="eastAsia"/>
          <w:color w:val="000000"/>
          <w:sz w:val="21"/>
          <w:szCs w:val="21"/>
        </w:rPr>
        <w:t>申报解缴税款以及</w:t>
      </w:r>
      <w:r>
        <w:rPr>
          <w:rStyle w:val="font14zd2"/>
          <w:rFonts w:ascii="宋体" w:hAnsi="宋体" w:cs="宋体" w:hint="eastAsia"/>
        </w:rPr>
        <w:t>银行结算利息</w:t>
      </w:r>
      <w:r>
        <w:rPr>
          <w:rFonts w:ascii="宋体" w:hAnsi="宋体" w:cs="宋体" w:hint="eastAsia"/>
          <w:color w:val="000000"/>
          <w:sz w:val="21"/>
          <w:szCs w:val="21"/>
        </w:rPr>
        <w:t>）</w:t>
      </w:r>
      <w:r>
        <w:rPr>
          <w:rFonts w:ascii="宋体" w:hAnsi="宋体" w:cs="宋体" w:hint="eastAsia"/>
          <w:color w:val="000000"/>
          <w:sz w:val="21"/>
          <w:szCs w:val="21"/>
        </w:rPr>
        <w:t xml:space="preserve"> </w:t>
      </w:r>
    </w:p>
    <w:p w:rsidR="00000000" w:rsidRDefault="005B4C9C" w:rsidP="005B4C9C">
      <w:pPr>
        <w:spacing w:line="276" w:lineRule="auto"/>
        <w:ind w:firstLine="480"/>
        <w:textAlignment w:val="center"/>
        <w:divId w:val="537014128"/>
        <w:rPr>
          <w:rFonts w:ascii="宋体" w:hAnsi="宋体" w:cs="宋体" w:hint="eastAsia"/>
          <w:color w:val="000000"/>
          <w:sz w:val="21"/>
          <w:szCs w:val="21"/>
        </w:rPr>
      </w:pPr>
      <w:r>
        <w:rPr>
          <w:rFonts w:ascii="宋体" w:hAnsi="宋体" w:cs="宋体" w:hint="eastAsia"/>
          <w:color w:val="000000"/>
          <w:sz w:val="21"/>
          <w:szCs w:val="21"/>
        </w:rPr>
        <w:t>（四）缴纳方法</w:t>
      </w:r>
      <w:r>
        <w:rPr>
          <w:rFonts w:ascii="宋体" w:hAnsi="宋体" w:cs="宋体" w:hint="eastAsia"/>
          <w:color w:val="000000"/>
          <w:sz w:val="21"/>
          <w:szCs w:val="21"/>
        </w:rPr>
        <w:t xml:space="preserve"> </w:t>
      </w:r>
      <w:r>
        <w:rPr>
          <w:rStyle w:val="font14zd2"/>
          <w:rFonts w:ascii="宋体" w:hAnsi="宋体" w:cs="宋体" w:hint="eastAsia"/>
        </w:rPr>
        <w:t>（有变化，删除很多）</w:t>
      </w:r>
      <w:r>
        <w:rPr>
          <w:rFonts w:ascii="宋体" w:hAnsi="宋体" w:cs="宋体" w:hint="eastAsia"/>
          <w:color w:val="000000"/>
          <w:sz w:val="21"/>
          <w:szCs w:val="21"/>
        </w:rPr>
        <w:t xml:space="preserve"> </w:t>
      </w:r>
    </w:p>
    <w:p w:rsidR="00000000" w:rsidRDefault="005B4C9C" w:rsidP="005B4C9C">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印花税可以采用粘贴印花税票或者由税务机关依法开具完税凭证的方式缴纳，其中印花税票由国务院税务主管部门监制。印花税票粘贴在应税凭证上的</w:t>
      </w:r>
      <w:r>
        <w:rPr>
          <w:rFonts w:ascii="宋体" w:hAnsi="宋体" w:cs="宋体" w:hint="eastAsia"/>
          <w:color w:val="000000"/>
          <w:sz w:val="21"/>
          <w:szCs w:val="21"/>
        </w:rPr>
        <w:t>，由纳税人在</w:t>
      </w:r>
      <w:r>
        <w:rPr>
          <w:rStyle w:val="font14zd2"/>
          <w:rFonts w:ascii="宋体" w:hAnsi="宋体" w:cs="宋体" w:hint="eastAsia"/>
        </w:rPr>
        <w:t>每枚税票的骑缝处盖戳注销或者画销。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6286500" cy="2257425"/>
            <wp:effectExtent l="19050" t="0" r="0" b="0"/>
            <wp:docPr id="15" name="图片_x0020fbb33763-3c6a-46b0-b9b3-3ed363ae454b" descr="c08f3ca5-2e36-4460-a205-e476316ca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fbb33763-3c6a-46b0-b9b3-3ed363ae454b" descr="c08f3ca5-2e36-4460-a205-e476316ca152"/>
                    <pic:cNvPicPr>
                      <a:picLocks noChangeAspect="1" noChangeArrowheads="1"/>
                    </pic:cNvPicPr>
                  </pic:nvPicPr>
                  <pic:blipFill>
                    <a:blip r:embed="rId20"/>
                    <a:srcRect/>
                    <a:stretch>
                      <a:fillRect/>
                    </a:stretch>
                  </pic:blipFill>
                  <pic:spPr bwMode="auto">
                    <a:xfrm>
                      <a:off x="0" y="0"/>
                      <a:ext cx="6286500" cy="22574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6286500" cy="2124075"/>
            <wp:effectExtent l="19050" t="0" r="0" b="0"/>
            <wp:docPr id="16" name="图片_x002091cfe3f4-7fb9-4871-ac01-438c951d24d5" descr="698a3ea9-6725-4baf-9841-435e91a8ab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91cfe3f4-7fb9-4871-ac01-438c951d24d5" descr="698a3ea9-6725-4baf-9841-435e91a8ab56"/>
                    <pic:cNvPicPr>
                      <a:picLocks noChangeAspect="1" noChangeArrowheads="1"/>
                    </pic:cNvPicPr>
                  </pic:nvPicPr>
                  <pic:blipFill>
                    <a:blip r:embed="rId21"/>
                    <a:srcRect/>
                    <a:stretch>
                      <a:fillRect/>
                    </a:stretch>
                  </pic:blipFill>
                  <pic:spPr bwMode="auto">
                    <a:xfrm>
                      <a:off x="0" y="0"/>
                      <a:ext cx="6286500" cy="21240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本章总结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第一节　概述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第二节　纳税人和扣缴义务人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第三节　征税范围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第四节　税率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第五节　减免税优惠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第六节　计税依据和应纳税额的计算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第七节　征收管理</w:t>
      </w:r>
      <w:r>
        <w:rPr>
          <w:rFonts w:ascii="宋体" w:hAnsi="宋体" w:cs="宋体" w:hint="eastAsia"/>
          <w:color w:val="000000"/>
          <w:sz w:val="21"/>
          <w:szCs w:val="21"/>
        </w:rPr>
        <w:t xml:space="preserve"> </w:t>
      </w:r>
    </w:p>
    <w:sectPr w:rsidR="00000000">
      <w:headerReference w:type="default" r:id="rId22"/>
      <w:footerReference w:type="default" r:id="rId23"/>
      <w:pgSz w:w="11907" w:h="16840"/>
      <w:pgMar w:top="1304" w:right="1134" w:bottom="1304" w:left="1134" w:header="425" w:footer="709" w:gutter="0"/>
      <w:cols w:space="425"/>
      <w:docGrid w:type="lines"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00000" w:rsidRDefault="005B4C9C">
      <w:pPr>
        <w:rPr>
          <w:color w:val="000000"/>
        </w:rPr>
      </w:pPr>
      <w:r>
        <w:rPr>
          <w:color w:val="000000"/>
        </w:rPr>
        <w:separator/>
      </w:r>
    </w:p>
  </w:endnote>
  <w:endnote w:type="continuationSeparator" w:id="1">
    <w:p w:rsidR="00000000" w:rsidRDefault="005B4C9C">
      <w:pPr>
        <w:rPr>
          <w:color w:val="000000"/>
        </w:rPr>
      </w:pPr>
      <w:r>
        <w:rPr>
          <w:color w:val="000000"/>
        </w:rP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5B4C9C">
    <w:pPr>
      <w:pStyle w:val="aa"/>
      <w:rPr>
        <w:rFonts w:ascii="Arial Unicode MS" w:hAnsi="Arial Unicode MS" w:cs="Arial Unicode MS"/>
        <w:b/>
        <w:bCs/>
        <w:color w:val="000000"/>
        <w:sz w:val="24"/>
      </w:rPr>
    </w:pPr>
    <w:r>
      <w:rPr>
        <w:rFonts w:ascii="Arial Unicode MS" w:hAnsi="Arial Unicode MS" w:cs="Arial Unicode MS"/>
        <w:b/>
        <w:noProof/>
        <w:color w:val="000000"/>
        <w:sz w:val="24"/>
      </w:rPr>
      <w:drawing>
        <wp:inline distT="0" distB="0" distL="0" distR="0">
          <wp:extent cx="1790700" cy="161925"/>
          <wp:effectExtent l="19050" t="0" r="0" b="0"/>
          <wp:docPr id="17" name="图片 2" descr="chinaacc_foo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chinaacc_footer.jpg"/>
                  <pic:cNvPicPr>
                    <a:picLocks noChangeAspect="1" noChangeArrowheads="1"/>
                  </pic:cNvPicPr>
                </pic:nvPicPr>
                <pic:blipFill>
                  <a:blip r:embed="rId1"/>
                  <a:srcRect/>
                  <a:stretch>
                    <a:fillRect/>
                  </a:stretch>
                </pic:blipFill>
                <pic:spPr bwMode="auto">
                  <a:xfrm>
                    <a:off x="0" y="0"/>
                    <a:ext cx="1790700" cy="161925"/>
                  </a:xfrm>
                  <a:prstGeom prst="rect">
                    <a:avLst/>
                  </a:prstGeom>
                  <a:noFill/>
                  <a:ln w="9525">
                    <a:noFill/>
                    <a:miter lim="800000"/>
                    <a:headEnd/>
                    <a:tailEnd/>
                  </a:ln>
                </pic:spPr>
              </pic:pic>
            </a:graphicData>
          </a:graphic>
        </wp:inline>
      </w:drawing>
    </w:r>
    <w:r>
      <w:rPr>
        <w:rFonts w:ascii="Arial Unicode MS" w:hAnsi="Arial Unicode MS" w:cs="Arial Unicode MS" w:hint="eastAsia"/>
        <w:b/>
        <w:bCs/>
        <w:color w:val="000000"/>
        <w:sz w:val="24"/>
      </w:rPr>
      <w:t xml:space="preserve">　　　　　</w:t>
    </w:r>
    <w:r>
      <w:rPr>
        <w:rFonts w:ascii="Arial Unicode MS" w:hAnsi="Arial Unicode MS" w:cs="Arial Unicode MS" w:hint="eastAsia"/>
        <w:b/>
        <w:bCs/>
        <w:color w:val="000000"/>
        <w:sz w:val="24"/>
      </w:rPr>
      <w:t xml:space="preserve">                                                                 </w:t>
    </w:r>
    <w:r>
      <w:rPr>
        <w:rFonts w:ascii="Arial Unicode MS" w:hAnsi="Arial Unicode MS" w:cs="Arial Unicode MS" w:hint="eastAsia"/>
        <w:color w:val="000000"/>
      </w:rPr>
      <w:t>第</w:t>
    </w:r>
    <w:r>
      <w:rPr>
        <w:rStyle w:val="af5"/>
        <w:color w:val="000000"/>
      </w:rPr>
      <w:fldChar w:fldCharType="begin"/>
    </w:r>
    <w:r>
      <w:rPr>
        <w:rStyle w:val="af5"/>
        <w:color w:val="000000"/>
      </w:rPr>
      <w:instrText xml:space="preserve"> PAGE </w:instrText>
    </w:r>
    <w:r>
      <w:rPr>
        <w:rStyle w:val="af5"/>
        <w:color w:val="000000"/>
      </w:rPr>
      <w:fldChar w:fldCharType="separate"/>
    </w:r>
    <w:r>
      <w:rPr>
        <w:rStyle w:val="af5"/>
        <w:noProof/>
        <w:color w:val="000000"/>
      </w:rPr>
      <w:t>1</w:t>
    </w:r>
    <w:r>
      <w:rPr>
        <w:rStyle w:val="af5"/>
        <w:color w:val="000000"/>
      </w:rPr>
      <w:fldChar w:fldCharType="end"/>
    </w:r>
    <w:r>
      <w:rPr>
        <w:rStyle w:val="af5"/>
        <w:rFonts w:hint="eastAsia"/>
        <w:color w:val="000000"/>
      </w:rPr>
      <w:t>页</w:t>
    </w:r>
  </w:p>
  <w:p>
    <w:pPr>
      <w:jc w:val="center"/>
    </w:pPr>
    <w:r>
      <w:rPr>
        <w:sz w:val="2"/>
        <w:color w:val="FFFFFF"/>
        <w:strike w:val="on"/>
      </w:rPr>
      <w:t>#DownID#:71544552 #Time#:1781143885434#Type#:file</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00000" w:rsidRDefault="005B4C9C">
      <w:pPr>
        <w:rPr>
          <w:color w:val="000000"/>
        </w:rPr>
      </w:pPr>
      <w:r>
        <w:rPr>
          <w:color w:val="000000"/>
        </w:rPr>
        <w:separator/>
      </w:r>
    </w:p>
  </w:footnote>
  <w:footnote w:type="continuationSeparator" w:id="1">
    <w:p w:rsidR="00000000" w:rsidRDefault="005B4C9C">
      <w:pPr>
        <w:rPr>
          <w:color w:val="000000"/>
        </w:rPr>
      </w:pPr>
      <w:r>
        <w:rPr>
          <w:color w:val="000000"/>
        </w:rP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5B4C9C" w:rsidP="005B4C9C">
    <w:pPr>
      <w:pStyle w:val="a9"/>
      <w:tabs>
        <w:tab w:val="clear" w:pos="4153"/>
        <w:tab w:val="clear" w:pos="8306"/>
        <w:tab w:val="center" w:pos="4819"/>
        <w:tab w:val="right" w:pos="9639"/>
      </w:tabs>
      <w:spacing w:beforeLines="100"/>
      <w:jc w:val="both"/>
      <w:rPr>
        <w:color w:val="000000"/>
      </w:rPr>
    </w:pPr>
    <w:r>
      <w:rPr>
        <w:rFonts w:ascii="楷体" w:eastAsia="楷体" w:hAnsi="楷体" w:hint="eastAsia"/>
        <w:b/>
        <w:bCs/>
        <w:color w:val="000000"/>
        <w:sz w:val="21"/>
        <w:szCs w:val="21"/>
      </w:rPr>
      <w:t>税务师《税法（二）》　　　　　　　　　　　　　　　　　　　　　　　　　　　　　第四章</w:t>
    </w:r>
    <w:r>
      <w:rPr>
        <w:rFonts w:ascii="楷体" w:eastAsia="楷体" w:hAnsi="楷体" w:hint="eastAsia"/>
        <w:b/>
        <w:bCs/>
        <w:color w:val="000000"/>
        <w:sz w:val="21"/>
        <w:szCs w:val="21"/>
      </w:rPr>
      <w:t xml:space="preserve"> </w:t>
    </w:r>
    <w:r>
      <w:rPr>
        <w:rFonts w:ascii="楷体" w:eastAsia="楷体" w:hAnsi="楷体" w:hint="eastAsia"/>
        <w:b/>
        <w:bCs/>
        <w:color w:val="000000"/>
        <w:sz w:val="21"/>
        <w:szCs w:val="21"/>
      </w:rPr>
      <w:t>印花税</w:t>
    </w:r>
    <w:r>
      <w:rPr>
        <w:color w:val="000000"/>
      </w:rPr>
      <w:t xml:space="preserve"> </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hideSpellingErrors/>
  <w:defaultTabStop w:val="420"/>
  <w:characterSpacingControl w:val="compressPunctuation"/>
  <w:hdrShapeDefaults>
    <o:shapedefaults v:ext="edit" spidmax="14337"/>
  </w:hdrShapeDefaults>
  <w:footnotePr>
    <w:footnote w:id="0"/>
    <w:footnote w:id="1"/>
  </w:footnotePr>
  <w:endnotePr>
    <w:endnote w:id="0"/>
    <w:endnote w:id="1"/>
  </w:endnotePr>
  <w:compat>
    <w:useFELayout/>
  </w:compat>
  <w:rsids>
    <w:rsidRoot w:val="005B4C9C"/>
    <w:rsid w:val="005B4C9C"/>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nhideWhenUsed="1" w:qFormat="1"/>
    <w:lsdException w:name="heading 8" w:semiHidden="1" w:unhideWhenUsed="1" w:qFormat="1"/>
    <w:lsdException w:name="heading 9" w:semiHidden="1" w:unhideWhenUsed="1" w:qFormat="1"/>
    <w:lsdException w:name="toc 1" w:uiPriority="99"/>
    <w:lsdException w:name="annotation text" w:uiPriority="99"/>
    <w:lsdException w:name="header" w:uiPriority="99"/>
    <w:lsdException w:name="footer" w:uiPriority="99"/>
    <w:lsdException w:name="caption" w:semiHidden="1" w:unhideWhenUsed="1" w:qFormat="1"/>
    <w:lsdException w:name="page number" w:uiPriority="99"/>
    <w:lsdException w:name="Title" w:qFormat="1"/>
    <w:lsdException w:name="Body Text" w:uiPriority="99"/>
    <w:lsdException w:name="Message Header" w:uiPriority="99"/>
    <w:lsdException w:name="Subtitle" w:qFormat="1"/>
    <w:lsdException w:name="Hyperlink" w:uiPriority="99"/>
    <w:lsdException w:name="FollowedHyperlink" w:uiPriority="99"/>
    <w:lsdException w:name="Strong" w:qFormat="1"/>
    <w:lsdException w:name="Emphasis" w:uiPriority="20" w:qFormat="1"/>
    <w:lsdException w:name="Plain Text" w:uiPriority="99"/>
    <w:lsdException w:name="Normal (Web)" w:uiPriority="99"/>
    <w:lsdException w:name="annotation subject" w:uiPriority="99"/>
    <w:lsdException w:name="Balloon Text" w:uiPriority="99"/>
    <w:lsdException w:name="No Spacing" w:qFormat="1"/>
    <w:lsdException w:name="List Paragraph" w:qFormat="1"/>
    <w:lsdException w:name="Quote" w:qFormat="1"/>
    <w:lsdException w:name="Intense Quote" w:qFormat="1"/>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atentStyles>
  <w:style w:type="paragraph" w:default="1" w:styleId="a">
    <w:name w:val="Normal"/>
    <w:qFormat/>
    <w:rPr>
      <w:sz w:val="24"/>
      <w:szCs w:val="24"/>
    </w:rPr>
  </w:style>
  <w:style w:type="paragraph" w:styleId="1">
    <w:name w:val="heading 1"/>
    <w:basedOn w:val="a"/>
    <w:next w:val="a"/>
    <w:link w:val="1Char"/>
    <w:uiPriority w:val="9"/>
    <w:qFormat/>
    <w:pPr>
      <w:keepNext/>
      <w:keepLines/>
      <w:widowControl w:val="0"/>
      <w:spacing w:before="340" w:after="330" w:line="576" w:lineRule="auto"/>
      <w:jc w:val="both"/>
      <w:outlineLvl w:val="0"/>
    </w:pPr>
    <w:rPr>
      <w:rFonts w:eastAsiaTheme="minorEastAsia"/>
      <w:b/>
      <w:bCs/>
      <w:kern w:val="44"/>
      <w:sz w:val="44"/>
      <w:szCs w:val="44"/>
    </w:rPr>
  </w:style>
  <w:style w:type="paragraph" w:styleId="2">
    <w:name w:val="heading 2"/>
    <w:basedOn w:val="a"/>
    <w:link w:val="2Char"/>
    <w:uiPriority w:val="9"/>
    <w:qFormat/>
    <w:pPr>
      <w:spacing w:before="100" w:beforeAutospacing="1" w:after="100" w:afterAutospacing="1"/>
      <w:outlineLvl w:val="1"/>
    </w:pPr>
    <w:rPr>
      <w:rFonts w:ascii="宋体" w:hAnsi="宋体" w:cs="宋体"/>
      <w:b/>
      <w:bCs/>
    </w:rPr>
  </w:style>
  <w:style w:type="paragraph" w:styleId="3">
    <w:name w:val="heading 3"/>
    <w:basedOn w:val="a"/>
    <w:link w:val="3Char"/>
    <w:uiPriority w:val="9"/>
    <w:qFormat/>
    <w:pPr>
      <w:spacing w:before="100" w:beforeAutospacing="1" w:after="100" w:afterAutospacing="1"/>
      <w:outlineLvl w:val="2"/>
    </w:pPr>
    <w:rPr>
      <w:rFonts w:ascii="宋体" w:hAnsi="宋体" w:cs="宋体"/>
      <w:b/>
      <w:bCs/>
    </w:rPr>
  </w:style>
  <w:style w:type="paragraph" w:styleId="4">
    <w:name w:val="heading 4"/>
    <w:basedOn w:val="a"/>
    <w:link w:val="4Char"/>
    <w:uiPriority w:val="9"/>
    <w:qFormat/>
    <w:pPr>
      <w:spacing w:before="100" w:beforeAutospacing="1" w:after="100" w:afterAutospacing="1"/>
      <w:outlineLvl w:val="3"/>
    </w:pPr>
    <w:rPr>
      <w:rFonts w:ascii="宋体" w:hAnsi="宋体" w:cs="宋体"/>
      <w:b/>
      <w:bCs/>
    </w:rPr>
  </w:style>
  <w:style w:type="paragraph" w:styleId="5">
    <w:name w:val="heading 5"/>
    <w:basedOn w:val="a"/>
    <w:link w:val="5Char"/>
    <w:uiPriority w:val="9"/>
    <w:qFormat/>
    <w:pPr>
      <w:spacing w:before="100" w:beforeAutospacing="1" w:after="100" w:afterAutospacing="1"/>
      <w:outlineLvl w:val="4"/>
    </w:pPr>
    <w:rPr>
      <w:rFonts w:ascii="宋体" w:hAnsi="宋体" w:cs="宋体"/>
      <w:b/>
      <w:bCs/>
    </w:rPr>
  </w:style>
  <w:style w:type="paragraph" w:styleId="6">
    <w:name w:val="heading 6"/>
    <w:basedOn w:val="a"/>
    <w:link w:val="6Char"/>
    <w:uiPriority w:val="9"/>
    <w:qFormat/>
    <w:pPr>
      <w:spacing w:before="100" w:beforeAutospacing="1" w:after="100" w:afterAutospacing="1"/>
      <w:outlineLvl w:val="5"/>
    </w:pPr>
    <w:rPr>
      <w:rFonts w:ascii="宋体" w:hAnsi="宋体" w:cs="宋体"/>
      <w:b/>
      <w:bCs/>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rPr>
      <w:color w:val="0000FF"/>
      <w:u w:val="single"/>
    </w:rPr>
  </w:style>
  <w:style w:type="character" w:styleId="a4">
    <w:name w:val="FollowedHyperlink"/>
    <w:basedOn w:val="a0"/>
    <w:uiPriority w:val="99"/>
    <w:rPr>
      <w:color w:val="800080" w:themeColor="followedHyperlink"/>
      <w:u w:val="single"/>
    </w:rPr>
  </w:style>
  <w:style w:type="paragraph" w:styleId="HTML">
    <w:name w:val="HTML Address"/>
    <w:basedOn w:val="a"/>
    <w:link w:val="HTMLChar"/>
    <w:rPr>
      <w:rFonts w:ascii="宋体" w:hAnsi="宋体" w:cs="宋体"/>
    </w:rPr>
  </w:style>
  <w:style w:type="character" w:customStyle="1" w:styleId="HTMLChar">
    <w:name w:val="HTML 地址 Char"/>
    <w:basedOn w:val="a0"/>
    <w:link w:val="HTML"/>
    <w:locked/>
    <w:rPr>
      <w:i/>
      <w:iCs/>
      <w:sz w:val="24"/>
      <w:szCs w:val="24"/>
    </w:rPr>
  </w:style>
  <w:style w:type="character" w:styleId="HTML0">
    <w:name w:val="HTML Cite"/>
    <w:basedOn w:val="a0"/>
    <w:rPr>
      <w:b w:val="0"/>
      <w:bCs w:val="0"/>
      <w:i w:val="0"/>
      <w:iCs w:val="0"/>
    </w:rPr>
  </w:style>
  <w:style w:type="character" w:styleId="HTML1">
    <w:name w:val="HTML Code"/>
    <w:basedOn w:val="a0"/>
    <w:rPr>
      <w:rFonts w:ascii="宋体" w:eastAsia="宋体" w:hAnsi="宋体" w:cs="宋体" w:hint="eastAsia"/>
      <w:b w:val="0"/>
      <w:bCs w:val="0"/>
      <w:i w:val="0"/>
      <w:iCs w:val="0"/>
      <w:sz w:val="24"/>
      <w:szCs w:val="24"/>
    </w:rPr>
  </w:style>
  <w:style w:type="character" w:styleId="HTML2">
    <w:name w:val="HTML Definition"/>
    <w:basedOn w:val="a0"/>
    <w:rPr>
      <w:b w:val="0"/>
      <w:bCs w:val="0"/>
      <w:i w:val="0"/>
      <w:iCs w:val="0"/>
    </w:rPr>
  </w:style>
  <w:style w:type="character" w:styleId="a5">
    <w:name w:val="Emphasis"/>
    <w:basedOn w:val="a0"/>
    <w:uiPriority w:val="20"/>
    <w:qFormat/>
    <w:rPr>
      <w:b w:val="0"/>
      <w:bCs w:val="0"/>
      <w:i w:val="0"/>
      <w:iCs w:val="0"/>
    </w:rPr>
  </w:style>
  <w:style w:type="character" w:customStyle="1" w:styleId="1Char">
    <w:name w:val="标题 1 Char"/>
    <w:basedOn w:val="a0"/>
    <w:link w:val="1"/>
    <w:uiPriority w:val="9"/>
    <w:locked/>
    <w:rPr>
      <w:rFonts w:ascii="宋体" w:eastAsia="宋体" w:hAnsi="宋体" w:hint="eastAsia"/>
      <w:b/>
      <w:bCs/>
      <w:kern w:val="44"/>
      <w:sz w:val="44"/>
      <w:szCs w:val="44"/>
      <w:lang w:val="en-US" w:eastAsia="zh-CN" w:bidi="ar-SA"/>
    </w:rPr>
  </w:style>
  <w:style w:type="character" w:customStyle="1" w:styleId="2Char">
    <w:name w:val="标题 2 Char"/>
    <w:basedOn w:val="a0"/>
    <w:link w:val="2"/>
    <w:uiPriority w:val="9"/>
    <w:locked/>
    <w:rPr>
      <w:rFonts w:ascii="宋体" w:eastAsia="宋体" w:hAnsi="宋体" w:cs="宋体" w:hint="eastAsia"/>
      <w:b/>
      <w:bCs/>
      <w:sz w:val="24"/>
      <w:szCs w:val="24"/>
    </w:rPr>
  </w:style>
  <w:style w:type="character" w:customStyle="1" w:styleId="3Char">
    <w:name w:val="标题 3 Char"/>
    <w:basedOn w:val="a0"/>
    <w:link w:val="3"/>
    <w:uiPriority w:val="9"/>
    <w:locked/>
    <w:rPr>
      <w:rFonts w:ascii="宋体" w:eastAsia="宋体" w:hAnsi="宋体" w:cs="宋体" w:hint="eastAsia"/>
      <w:b/>
      <w:bCs/>
      <w:sz w:val="24"/>
      <w:szCs w:val="24"/>
    </w:rPr>
  </w:style>
  <w:style w:type="character" w:customStyle="1" w:styleId="4Char">
    <w:name w:val="标题 4 Char"/>
    <w:basedOn w:val="a0"/>
    <w:link w:val="4"/>
    <w:uiPriority w:val="9"/>
    <w:locked/>
    <w:rPr>
      <w:rFonts w:ascii="宋体" w:eastAsia="宋体" w:hAnsi="宋体" w:cs="宋体" w:hint="eastAsia"/>
      <w:b/>
      <w:bCs/>
      <w:sz w:val="24"/>
      <w:szCs w:val="24"/>
    </w:rPr>
  </w:style>
  <w:style w:type="character" w:customStyle="1" w:styleId="5Char">
    <w:name w:val="标题 5 Char"/>
    <w:basedOn w:val="a0"/>
    <w:link w:val="5"/>
    <w:uiPriority w:val="9"/>
    <w:locked/>
    <w:rPr>
      <w:rFonts w:ascii="宋体" w:eastAsia="宋体" w:hAnsi="宋体" w:cs="宋体" w:hint="eastAsia"/>
      <w:b/>
      <w:bCs/>
      <w:sz w:val="24"/>
      <w:szCs w:val="24"/>
    </w:rPr>
  </w:style>
  <w:style w:type="character" w:customStyle="1" w:styleId="6Char">
    <w:name w:val="标题 6 Char"/>
    <w:basedOn w:val="a0"/>
    <w:link w:val="6"/>
    <w:uiPriority w:val="9"/>
    <w:locked/>
    <w:rPr>
      <w:rFonts w:ascii="宋体" w:eastAsia="宋体" w:hAnsi="宋体" w:cs="宋体" w:hint="eastAsia"/>
      <w:b/>
      <w:bCs/>
      <w:sz w:val="24"/>
      <w:szCs w:val="24"/>
    </w:rPr>
  </w:style>
  <w:style w:type="paragraph" w:styleId="HTML3">
    <w:name w:val="HTML Preformatted"/>
    <w:basedOn w:val="a"/>
    <w:link w:val="HTMLChar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hAnsi="宋体" w:cs="宋体"/>
    </w:rPr>
  </w:style>
  <w:style w:type="character" w:customStyle="1" w:styleId="HTMLChar0">
    <w:name w:val="HTML 预设格式 Char"/>
    <w:basedOn w:val="a0"/>
    <w:link w:val="HTML3"/>
    <w:locked/>
    <w:rPr>
      <w:rFonts w:ascii="Courier New" w:hAnsi="Courier New" w:cs="Courier New" w:hint="default"/>
    </w:rPr>
  </w:style>
  <w:style w:type="character" w:styleId="a6">
    <w:name w:val="Strong"/>
    <w:basedOn w:val="a0"/>
    <w:qFormat/>
    <w:rPr>
      <w:b/>
      <w:bCs/>
    </w:rPr>
  </w:style>
  <w:style w:type="character" w:styleId="HTML4">
    <w:name w:val="HTML Variable"/>
    <w:basedOn w:val="a0"/>
    <w:rPr>
      <w:b w:val="0"/>
      <w:bCs w:val="0"/>
      <w:i w:val="0"/>
      <w:iCs w:val="0"/>
    </w:rPr>
  </w:style>
  <w:style w:type="paragraph" w:styleId="a7">
    <w:name w:val="Normal (Web)"/>
    <w:basedOn w:val="a"/>
    <w:uiPriority w:val="99"/>
    <w:pPr>
      <w:spacing w:before="100" w:beforeAutospacing="1" w:after="100" w:afterAutospacing="1"/>
    </w:pPr>
    <w:rPr>
      <w:rFonts w:ascii="宋体" w:hAnsi="宋体" w:cs="宋体"/>
    </w:rPr>
  </w:style>
  <w:style w:type="paragraph" w:styleId="10">
    <w:name w:val="toc 1"/>
    <w:basedOn w:val="a"/>
    <w:next w:val="a"/>
    <w:autoRedefine/>
    <w:uiPriority w:val="99"/>
    <w:semiHidden/>
    <w:rPr>
      <w:b/>
    </w:rPr>
  </w:style>
  <w:style w:type="paragraph" w:styleId="a8">
    <w:name w:val="annotation text"/>
    <w:basedOn w:val="a"/>
    <w:link w:val="Char"/>
    <w:uiPriority w:val="99"/>
    <w:semiHidden/>
    <w:pPr>
      <w:widowControl w:val="0"/>
    </w:pPr>
    <w:rPr>
      <w:kern w:val="2"/>
      <w:sz w:val="21"/>
    </w:rPr>
  </w:style>
  <w:style w:type="character" w:customStyle="1" w:styleId="Char">
    <w:name w:val="批注文字 Char"/>
    <w:basedOn w:val="a0"/>
    <w:link w:val="a8"/>
    <w:uiPriority w:val="99"/>
    <w:locked/>
    <w:rPr>
      <w:sz w:val="24"/>
      <w:szCs w:val="24"/>
    </w:rPr>
  </w:style>
  <w:style w:type="paragraph" w:styleId="a9">
    <w:name w:val="header"/>
    <w:basedOn w:val="a"/>
    <w:link w:val="Char0"/>
    <w:uiPriority w:val="99"/>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9"/>
    <w:uiPriority w:val="99"/>
    <w:locked/>
    <w:rPr>
      <w:sz w:val="18"/>
      <w:szCs w:val="18"/>
    </w:rPr>
  </w:style>
  <w:style w:type="paragraph" w:styleId="aa">
    <w:name w:val="footer"/>
    <w:basedOn w:val="a"/>
    <w:link w:val="Char1"/>
    <w:uiPriority w:val="99"/>
    <w:pPr>
      <w:tabs>
        <w:tab w:val="center" w:pos="4153"/>
        <w:tab w:val="right" w:pos="8306"/>
      </w:tabs>
      <w:snapToGrid w:val="0"/>
      <w:spacing w:before="100" w:beforeAutospacing="1"/>
      <w:ind w:right="567"/>
      <w:jc w:val="right"/>
    </w:pPr>
    <w:rPr>
      <w:sz w:val="18"/>
      <w:szCs w:val="18"/>
    </w:rPr>
  </w:style>
  <w:style w:type="character" w:customStyle="1" w:styleId="Char1">
    <w:name w:val="页脚 Char"/>
    <w:basedOn w:val="a0"/>
    <w:link w:val="aa"/>
    <w:uiPriority w:val="99"/>
    <w:locked/>
    <w:rPr>
      <w:sz w:val="18"/>
      <w:szCs w:val="18"/>
    </w:rPr>
  </w:style>
  <w:style w:type="paragraph" w:styleId="ab">
    <w:name w:val="Body Text"/>
    <w:basedOn w:val="a"/>
    <w:link w:val="Char2"/>
    <w:uiPriority w:val="99"/>
    <w:pPr>
      <w:widowControl w:val="0"/>
      <w:jc w:val="both"/>
    </w:pPr>
    <w:rPr>
      <w:kern w:val="2"/>
      <w:sz w:val="18"/>
    </w:rPr>
  </w:style>
  <w:style w:type="character" w:customStyle="1" w:styleId="Char2">
    <w:name w:val="正文文本 Char"/>
    <w:basedOn w:val="a0"/>
    <w:link w:val="ab"/>
    <w:uiPriority w:val="99"/>
    <w:locked/>
    <w:rPr>
      <w:sz w:val="24"/>
      <w:szCs w:val="24"/>
    </w:rPr>
  </w:style>
  <w:style w:type="paragraph" w:styleId="ac">
    <w:name w:val="Message Header"/>
    <w:basedOn w:val="a"/>
    <w:link w:val="Char3"/>
    <w:uiPriority w:val="99"/>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rPr>
  </w:style>
  <w:style w:type="character" w:customStyle="1" w:styleId="Char3">
    <w:name w:val="信息标题 Char"/>
    <w:basedOn w:val="a0"/>
    <w:link w:val="ac"/>
    <w:uiPriority w:val="99"/>
    <w:locked/>
    <w:rPr>
      <w:rFonts w:asciiTheme="majorHAnsi" w:eastAsiaTheme="majorEastAsia" w:hAnsiTheme="majorHAnsi" w:cstheme="majorBidi" w:hint="default"/>
      <w:sz w:val="24"/>
      <w:szCs w:val="24"/>
      <w:shd w:val="pct20" w:color="auto" w:fill="auto"/>
    </w:rPr>
  </w:style>
  <w:style w:type="character" w:customStyle="1" w:styleId="Char4">
    <w:name w:val="纯文本 Char"/>
    <w:aliases w:val="Char Char,普通文字 Char Char Char1,Ch= ar Char Char Char Char Char1,Char Char Char Char Char1,Char Char Char Char2,普通٘= 7字 Char Char1"/>
    <w:basedOn w:val="a0"/>
    <w:link w:val="ad"/>
    <w:locked/>
    <w:rPr>
      <w:rFonts w:ascii="宋体" w:eastAsia="宋体" w:hAnsi="Courier New" w:cs="Courier New" w:hint="eastAsia"/>
      <w:sz w:val="21"/>
      <w:szCs w:val="21"/>
    </w:rPr>
  </w:style>
  <w:style w:type="paragraph" w:styleId="ad">
    <w:name w:val="Plain Text"/>
    <w:aliases w:val="Char,普通文字 Char Char,Ch= ar Char Char Char Char,Char Char Char Char,Char Char Char,普通٘= 7字 Char"/>
    <w:basedOn w:val="a"/>
    <w:link w:val="Char4"/>
    <w:uiPriority w:val="99"/>
    <w:pPr>
      <w:widowControl w:val="0"/>
      <w:jc w:val="both"/>
    </w:pPr>
    <w:rPr>
      <w:rFonts w:ascii="宋体" w:hAnsi="Courier New"/>
      <w:kern w:val="2"/>
      <w:sz w:val="21"/>
      <w:szCs w:val="21"/>
    </w:rPr>
  </w:style>
  <w:style w:type="character" w:customStyle="1" w:styleId="Char10">
    <w:name w:val="纯文本 Char1"/>
    <w:aliases w:val="Char Char1,普通文字 Char Char Char,Ch= ar Char Char Char Char Char,Char Char Char Char Char,Char Char Char Char1,普通٘= 7字 Char Char"/>
    <w:basedOn w:val="a0"/>
    <w:link w:val="ad"/>
    <w:uiPriority w:val="99"/>
    <w:locked/>
    <w:rPr>
      <w:rFonts w:ascii="宋体" w:eastAsia="宋体" w:hAnsi="Courier New" w:cs="Courier New" w:hint="eastAsia"/>
      <w:sz w:val="21"/>
      <w:szCs w:val="21"/>
    </w:rPr>
  </w:style>
  <w:style w:type="paragraph" w:styleId="ae">
    <w:name w:val="annotation subject"/>
    <w:basedOn w:val="a8"/>
    <w:next w:val="a8"/>
    <w:link w:val="Char5"/>
    <w:uiPriority w:val="99"/>
    <w:semiHidden/>
    <w:pPr>
      <w:widowControl/>
    </w:pPr>
    <w:rPr>
      <w:b/>
      <w:bCs/>
      <w:kern w:val="0"/>
      <w:sz w:val="24"/>
    </w:rPr>
  </w:style>
  <w:style w:type="character" w:customStyle="1" w:styleId="Char5">
    <w:name w:val="批注主题 Char"/>
    <w:basedOn w:val="Char"/>
    <w:link w:val="ae"/>
    <w:uiPriority w:val="99"/>
    <w:locked/>
    <w:rPr>
      <w:b/>
      <w:bCs/>
    </w:rPr>
  </w:style>
  <w:style w:type="paragraph" w:styleId="af">
    <w:name w:val="Balloon Text"/>
    <w:basedOn w:val="a"/>
    <w:link w:val="Char6"/>
    <w:uiPriority w:val="99"/>
    <w:semiHidden/>
    <w:rPr>
      <w:sz w:val="18"/>
      <w:szCs w:val="18"/>
    </w:rPr>
  </w:style>
  <w:style w:type="character" w:customStyle="1" w:styleId="Char6">
    <w:name w:val="批注框文本 Char"/>
    <w:basedOn w:val="a0"/>
    <w:link w:val="af"/>
    <w:uiPriority w:val="99"/>
    <w:locked/>
    <w:rPr>
      <w:sz w:val="18"/>
      <w:szCs w:val="18"/>
    </w:rPr>
  </w:style>
  <w:style w:type="paragraph" w:customStyle="1" w:styleId="100">
    <w:name w:val="样式10"/>
    <w:basedOn w:val="ac"/>
    <w:next w:val="a"/>
    <w:autoRedefine/>
    <w:uiPriority w:val="99"/>
    <w:pPr>
      <w:jc w:val="center"/>
    </w:pPr>
    <w:rPr>
      <w:bCs/>
      <w:kern w:val="44"/>
      <w:sz w:val="28"/>
    </w:rPr>
  </w:style>
  <w:style w:type="paragraph" w:customStyle="1" w:styleId="af0">
    <w:name w:val="表头"/>
    <w:basedOn w:val="a"/>
    <w:autoRedefine/>
    <w:uiPriority w:val="99"/>
    <w:pPr>
      <w:widowControl w:val="0"/>
      <w:spacing w:beforeLines="50" w:line="0" w:lineRule="atLeast"/>
      <w:jc w:val="both"/>
    </w:pPr>
    <w:rPr>
      <w:rFonts w:ascii="宋体" w:hAnsi="宋体"/>
      <w:kern w:val="2"/>
      <w:sz w:val="18"/>
    </w:rPr>
  </w:style>
  <w:style w:type="paragraph" w:customStyle="1" w:styleId="af1">
    <w:name w:val="简单回函地址"/>
    <w:basedOn w:val="a"/>
    <w:uiPriority w:val="99"/>
    <w:pPr>
      <w:widowControl w:val="0"/>
      <w:jc w:val="both"/>
    </w:pPr>
    <w:rPr>
      <w:kern w:val="2"/>
      <w:sz w:val="21"/>
    </w:rPr>
  </w:style>
  <w:style w:type="paragraph" w:customStyle="1" w:styleId="af2">
    <w:name w:val="图表"/>
    <w:basedOn w:val="a"/>
    <w:autoRedefine/>
    <w:uiPriority w:val="99"/>
    <w:pPr>
      <w:widowControl w:val="0"/>
      <w:spacing w:beforeLines="50"/>
      <w:jc w:val="both"/>
    </w:pPr>
    <w:rPr>
      <w:rFonts w:ascii="宋体" w:hAnsi="宋体"/>
      <w:sz w:val="21"/>
      <w:szCs w:val="21"/>
    </w:rPr>
  </w:style>
  <w:style w:type="paragraph" w:customStyle="1" w:styleId="font14zd">
    <w:name w:val="font14zd"/>
    <w:basedOn w:val="a"/>
    <w:uiPriority w:val="99"/>
    <w:pPr>
      <w:pBdr>
        <w:bottom w:val="double" w:sz="6" w:space="0" w:color="000000"/>
      </w:pBdr>
      <w:spacing w:before="100" w:beforeAutospacing="1" w:after="100" w:afterAutospacing="1"/>
    </w:pPr>
    <w:rPr>
      <w:rFonts w:ascii="宋体" w:hAnsi="宋体" w:cs="宋体"/>
      <w:b/>
      <w:bCs/>
      <w:color w:val="B30101"/>
      <w:u w:val="single"/>
    </w:rPr>
  </w:style>
  <w:style w:type="paragraph" w:customStyle="1" w:styleId="font14jqkt">
    <w:name w:val="font14jqkt"/>
    <w:basedOn w:val="a"/>
    <w:uiPriority w:val="99"/>
    <w:pPr>
      <w:spacing w:before="100" w:beforeAutospacing="1" w:after="100" w:afterAutospacing="1"/>
    </w:pPr>
    <w:rPr>
      <w:rFonts w:ascii="宋体" w:hAnsi="宋体" w:cs="宋体"/>
      <w:color w:val="7F7F7F"/>
      <w:sz w:val="21"/>
      <w:szCs w:val="21"/>
    </w:rPr>
  </w:style>
  <w:style w:type="paragraph" w:customStyle="1" w:styleId="open3">
    <w:name w:val="open3"/>
    <w:basedOn w:val="a"/>
    <w:uiPriority w:val="99"/>
    <w:pPr>
      <w:pBdr>
        <w:bottom w:val="single" w:sz="6" w:space="5" w:color="F9C76F"/>
      </w:pBdr>
      <w:shd w:val="clear" w:color="auto" w:fill="FAFAFA"/>
      <w:spacing w:before="100" w:beforeAutospacing="1" w:after="100" w:afterAutospacing="1"/>
    </w:pPr>
    <w:rPr>
      <w:rFonts w:ascii="宋体" w:hAnsi="宋体" w:cs="宋体"/>
    </w:rPr>
  </w:style>
  <w:style w:type="paragraph" w:customStyle="1" w:styleId="downloadbiaoge1">
    <w:name w:val="downloadbiaoge1"/>
    <w:basedOn w:val="a"/>
    <w:uiPriority w:val="99"/>
    <w:pPr>
      <w:pBdr>
        <w:left w:val="single" w:sz="6" w:space="0" w:color="F9C76F"/>
      </w:pBdr>
      <w:shd w:val="clear" w:color="auto" w:fill="FFFFFF"/>
    </w:pPr>
    <w:rPr>
      <w:rFonts w:ascii="宋体" w:hAnsi="宋体" w:cs="宋体"/>
    </w:rPr>
  </w:style>
  <w:style w:type="paragraph" w:customStyle="1" w:styleId="close2">
    <w:name w:val="close2"/>
    <w:basedOn w:val="a"/>
    <w:uiPriority w:val="99"/>
    <w:pPr>
      <w:pBdr>
        <w:bottom w:val="single" w:sz="6" w:space="0" w:color="F9C76F"/>
      </w:pBdr>
      <w:shd w:val="clear" w:color="auto" w:fill="FAFAFA"/>
      <w:spacing w:before="100" w:beforeAutospacing="1" w:after="100" w:afterAutospacing="1"/>
    </w:pPr>
    <w:rPr>
      <w:rFonts w:ascii="宋体" w:hAnsi="宋体" w:cs="宋体"/>
    </w:rPr>
  </w:style>
  <w:style w:type="paragraph" w:customStyle="1" w:styleId="open2">
    <w:name w:val="open2"/>
    <w:basedOn w:val="a"/>
    <w:uiPriority w:val="99"/>
    <w:pPr>
      <w:pBdr>
        <w:bottom w:val="single" w:sz="6" w:space="6" w:color="F9C76F"/>
      </w:pBdr>
      <w:shd w:val="clear" w:color="auto" w:fill="FFFBEC"/>
      <w:spacing w:before="100" w:beforeAutospacing="1" w:after="100" w:afterAutospacing="1"/>
    </w:pPr>
    <w:rPr>
      <w:rFonts w:ascii="宋体" w:hAnsi="宋体" w:cs="宋体"/>
    </w:rPr>
  </w:style>
  <w:style w:type="paragraph" w:customStyle="1" w:styleId="open1">
    <w:name w:val="open1"/>
    <w:basedOn w:val="a"/>
    <w:uiPriority w:val="99"/>
    <w:pPr>
      <w:pBdr>
        <w:bottom w:val="single" w:sz="6" w:space="6" w:color="F9C76F"/>
      </w:pBdr>
      <w:shd w:val="clear" w:color="auto" w:fill="FAFAFA"/>
      <w:spacing w:before="100" w:beforeAutospacing="1" w:after="100" w:afterAutospacing="1"/>
    </w:pPr>
    <w:rPr>
      <w:rFonts w:ascii="宋体" w:hAnsi="宋体" w:cs="宋体"/>
    </w:rPr>
  </w:style>
  <w:style w:type="paragraph" w:customStyle="1" w:styleId="biaoge1">
    <w:name w:val="biaoge1"/>
    <w:basedOn w:val="a"/>
    <w:uiPriority w:val="99"/>
    <w:pPr>
      <w:pBdr>
        <w:top w:val="single" w:sz="6" w:space="0" w:color="F9C76F"/>
        <w:left w:val="single" w:sz="6" w:space="0" w:color="F9C76F"/>
      </w:pBdr>
    </w:pPr>
    <w:rPr>
      <w:rFonts w:ascii="宋体" w:hAnsi="宋体" w:cs="宋体"/>
    </w:rPr>
  </w:style>
  <w:style w:type="paragraph" w:customStyle="1" w:styleId="xl1">
    <w:name w:val="xl1"/>
    <w:basedOn w:val="a"/>
    <w:uiPriority w:val="99"/>
    <w:pPr>
      <w:spacing w:before="100" w:beforeAutospacing="1" w:after="100" w:afterAutospacing="1"/>
    </w:pPr>
    <w:rPr>
      <w:rFonts w:ascii="宋体" w:hAnsi="宋体" w:cs="宋体"/>
    </w:rPr>
  </w:style>
  <w:style w:type="paragraph" w:customStyle="1" w:styleId="layout">
    <w:name w:val="layout"/>
    <w:basedOn w:val="a"/>
    <w:uiPriority w:val="99"/>
    <w:pPr>
      <w:shd w:val="clear" w:color="auto" w:fill="F5F5F5"/>
    </w:pPr>
    <w:rPr>
      <w:rFonts w:ascii="宋体" w:hAnsi="宋体" w:cs="宋体"/>
    </w:rPr>
  </w:style>
  <w:style w:type="paragraph" w:customStyle="1" w:styleId="an">
    <w:name w:val="an"/>
    <w:basedOn w:val="a"/>
    <w:uiPriority w:val="99"/>
    <w:pPr>
      <w:spacing w:before="100" w:beforeAutospacing="1" w:after="100" w:afterAutospacing="1"/>
    </w:pPr>
    <w:rPr>
      <w:rFonts w:ascii="宋体" w:hAnsi="宋体" w:cs="宋体"/>
    </w:rPr>
  </w:style>
  <w:style w:type="paragraph" w:customStyle="1" w:styleId="coursecontainer">
    <w:name w:val="course_container"/>
    <w:basedOn w:val="a"/>
    <w:uiPriority w:val="99"/>
    <w:pPr>
      <w:shd w:val="clear" w:color="auto" w:fill="F5F5F5"/>
    </w:pPr>
    <w:rPr>
      <w:rFonts w:ascii="宋体" w:hAnsi="宋体" w:cs="宋体"/>
    </w:rPr>
  </w:style>
  <w:style w:type="paragraph" w:customStyle="1" w:styleId="font1417">
    <w:name w:val="font1417"/>
    <w:basedOn w:val="a"/>
    <w:uiPriority w:val="99"/>
    <w:pPr>
      <w:spacing w:before="100" w:beforeAutospacing="1" w:after="100" w:afterAutospacing="1"/>
    </w:pPr>
    <w:rPr>
      <w:rFonts w:ascii="宋体" w:hAnsi="宋体" w:cs="宋体"/>
      <w:color w:val="000000"/>
      <w:sz w:val="21"/>
      <w:szCs w:val="21"/>
    </w:rPr>
  </w:style>
  <w:style w:type="paragraph" w:customStyle="1" w:styleId="font1415">
    <w:name w:val="font1415"/>
    <w:basedOn w:val="a"/>
    <w:uiPriority w:val="99"/>
    <w:pPr>
      <w:spacing w:before="100" w:beforeAutospacing="1" w:after="100" w:afterAutospacing="1"/>
    </w:pPr>
    <w:rPr>
      <w:rFonts w:ascii="宋体" w:hAnsi="宋体" w:cs="宋体"/>
      <w:color w:val="000000"/>
      <w:sz w:val="21"/>
      <w:szCs w:val="21"/>
    </w:rPr>
  </w:style>
  <w:style w:type="paragraph" w:customStyle="1" w:styleId="double">
    <w:name w:val="double"/>
    <w:basedOn w:val="a"/>
    <w:uiPriority w:val="99"/>
    <w:pPr>
      <w:pBdr>
        <w:bottom w:val="double" w:sz="6" w:space="0" w:color="000000"/>
      </w:pBdr>
      <w:spacing w:before="100" w:beforeAutospacing="1" w:after="100" w:afterAutospacing="1"/>
    </w:pPr>
    <w:rPr>
      <w:rFonts w:ascii="宋体" w:hAnsi="宋体" w:cs="宋体"/>
    </w:rPr>
  </w:style>
  <w:style w:type="paragraph" w:customStyle="1" w:styleId="title">
    <w:name w:val="title"/>
    <w:basedOn w:val="a"/>
    <w:uiPriority w:val="99"/>
    <w:pPr>
      <w:pBdr>
        <w:bottom w:val="single" w:sz="6" w:space="0" w:color="DDDDDD"/>
      </w:pBdr>
      <w:spacing w:before="100" w:beforeAutospacing="1" w:after="100" w:afterAutospacing="1"/>
    </w:pPr>
    <w:rPr>
      <w:rFonts w:ascii="宋体" w:hAnsi="宋体" w:cs="宋体"/>
    </w:rPr>
  </w:style>
  <w:style w:type="paragraph" w:customStyle="1" w:styleId="coursetab">
    <w:name w:val="course_tab"/>
    <w:basedOn w:val="a"/>
    <w:uiPriority w:val="99"/>
    <w:pPr>
      <w:spacing w:before="100" w:beforeAutospacing="1" w:after="100" w:afterAutospacing="1"/>
    </w:pPr>
    <w:rPr>
      <w:rFonts w:ascii="宋体" w:hAnsi="宋体" w:cs="宋体"/>
    </w:rPr>
  </w:style>
  <w:style w:type="paragraph" w:customStyle="1" w:styleId="myask">
    <w:name w:val="myask"/>
    <w:basedOn w:val="a"/>
    <w:uiPriority w:val="99"/>
    <w:pPr>
      <w:spacing w:before="375" w:after="100" w:afterAutospacing="1" w:line="330" w:lineRule="atLeast"/>
      <w:ind w:right="225"/>
    </w:pPr>
    <w:rPr>
      <w:rFonts w:ascii="宋体" w:hAnsi="宋体" w:cs="宋体"/>
      <w:color w:val="999999"/>
      <w:sz w:val="21"/>
      <w:szCs w:val="21"/>
    </w:rPr>
  </w:style>
  <w:style w:type="paragraph" w:customStyle="1" w:styleId="tip">
    <w:name w:val="tip"/>
    <w:basedOn w:val="a"/>
    <w:uiPriority w:val="99"/>
    <w:rPr>
      <w:rFonts w:ascii="宋体" w:hAnsi="宋体" w:cs="宋体"/>
    </w:rPr>
  </w:style>
  <w:style w:type="paragraph" w:customStyle="1" w:styleId="tabwrap">
    <w:name w:val="tabwrap"/>
    <w:basedOn w:val="a"/>
    <w:uiPriority w:val="99"/>
    <w:rPr>
      <w:rFonts w:ascii="宋体" w:hAnsi="宋体" w:cs="宋体"/>
      <w:vanish/>
    </w:rPr>
  </w:style>
  <w:style w:type="paragraph" w:customStyle="1" w:styleId="tabshow">
    <w:name w:val="tabshow"/>
    <w:basedOn w:val="a"/>
    <w:uiPriority w:val="99"/>
    <w:pPr>
      <w:spacing w:before="100" w:beforeAutospacing="1" w:after="100" w:afterAutospacing="1"/>
    </w:pPr>
    <w:rPr>
      <w:rFonts w:ascii="宋体" w:hAnsi="宋体" w:cs="宋体"/>
    </w:rPr>
  </w:style>
  <w:style w:type="paragraph" w:customStyle="1" w:styleId="memodiv">
    <w:name w:val="memodiv"/>
    <w:basedOn w:val="a"/>
    <w:uiPriority w:val="99"/>
    <w:pPr>
      <w:spacing w:before="100" w:beforeAutospacing="1" w:after="150"/>
    </w:pPr>
    <w:rPr>
      <w:rFonts w:ascii="宋体" w:hAnsi="宋体" w:cs="宋体"/>
    </w:rPr>
  </w:style>
  <w:style w:type="paragraph" w:customStyle="1" w:styleId="curlecture">
    <w:name w:val="curlecture"/>
    <w:basedOn w:val="a"/>
    <w:uiPriority w:val="99"/>
    <w:pPr>
      <w:pBdr>
        <w:top w:val="dashed" w:sz="12" w:space="0" w:color="3D81E5"/>
        <w:left w:val="dashed" w:sz="12" w:space="0" w:color="3D81E5"/>
        <w:bottom w:val="dashed" w:sz="12" w:space="0" w:color="3D81E5"/>
        <w:right w:val="dashed" w:sz="12" w:space="0" w:color="3D81E5"/>
      </w:pBdr>
      <w:shd w:val="clear" w:color="auto" w:fill="FFFEE2"/>
      <w:spacing w:before="100" w:beforeAutospacing="1" w:after="100" w:afterAutospacing="1"/>
    </w:pPr>
    <w:rPr>
      <w:rFonts w:ascii="宋体" w:hAnsi="宋体" w:cs="宋体"/>
    </w:rPr>
  </w:style>
  <w:style w:type="paragraph" w:customStyle="1" w:styleId="tit">
    <w:name w:val="tit"/>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con">
    <w:name w:val="con"/>
    <w:basedOn w:val="a"/>
    <w:uiPriority w:val="99"/>
    <w:pPr>
      <w:pBdr>
        <w:top w:val="single" w:sz="2" w:space="0" w:color="BFDDF4"/>
        <w:left w:val="single" w:sz="6" w:space="0" w:color="BFDDF4"/>
        <w:bottom w:val="single" w:sz="6" w:space="0" w:color="BFDDF4"/>
        <w:right w:val="single" w:sz="6" w:space="0" w:color="BFDDF4"/>
      </w:pBdr>
      <w:shd w:val="clear" w:color="auto" w:fill="FFFFFF"/>
      <w:spacing w:before="100" w:beforeAutospacing="1" w:after="100" w:afterAutospacing="1"/>
    </w:pPr>
    <w:rPr>
      <w:rFonts w:ascii="宋体" w:hAnsi="宋体" w:cs="宋体"/>
    </w:rPr>
  </w:style>
  <w:style w:type="paragraph" w:customStyle="1" w:styleId="tipnull">
    <w:name w:val="tip_null"/>
    <w:basedOn w:val="a"/>
    <w:uiPriority w:val="99"/>
    <w:pPr>
      <w:spacing w:before="100" w:beforeAutospacing="1" w:after="100" w:afterAutospacing="1"/>
    </w:pPr>
    <w:rPr>
      <w:rFonts w:ascii="宋体" w:hAnsi="宋体" w:cs="宋体"/>
    </w:rPr>
  </w:style>
  <w:style w:type="paragraph" w:customStyle="1" w:styleId="t1">
    <w:name w:val="t1"/>
    <w:basedOn w:val="a"/>
    <w:uiPriority w:val="99"/>
    <w:pPr>
      <w:pBdr>
        <w:right w:val="single" w:sz="6" w:space="0" w:color="BFDDF4"/>
      </w:pBdr>
      <w:spacing w:before="100" w:beforeAutospacing="1" w:after="100" w:afterAutospacing="1"/>
    </w:pPr>
    <w:rPr>
      <w:rFonts w:ascii="宋体" w:hAnsi="宋体" w:cs="宋体"/>
    </w:rPr>
  </w:style>
  <w:style w:type="paragraph" w:customStyle="1" w:styleId="t2">
    <w:name w:val="t2"/>
    <w:basedOn w:val="a"/>
    <w:uiPriority w:val="99"/>
    <w:pPr>
      <w:spacing w:before="100" w:beforeAutospacing="1" w:after="100" w:afterAutospacing="1"/>
    </w:pPr>
    <w:rPr>
      <w:rFonts w:ascii="宋体" w:hAnsi="宋体" w:cs="宋体"/>
    </w:rPr>
  </w:style>
  <w:style w:type="paragraph" w:customStyle="1" w:styleId="more">
    <w:name w:val="more"/>
    <w:basedOn w:val="a"/>
    <w:uiPriority w:val="99"/>
    <w:pPr>
      <w:spacing w:before="100" w:beforeAutospacing="1" w:after="100" w:afterAutospacing="1"/>
      <w:jc w:val="center"/>
    </w:pPr>
    <w:rPr>
      <w:rFonts w:ascii="宋体" w:hAnsi="宋体" w:cs="宋体"/>
    </w:rPr>
  </w:style>
  <w:style w:type="paragraph" w:customStyle="1" w:styleId="print">
    <w:name w:val="print"/>
    <w:basedOn w:val="a"/>
    <w:uiPriority w:val="99"/>
    <w:pPr>
      <w:spacing w:before="100" w:beforeAutospacing="1" w:after="100" w:afterAutospacing="1"/>
    </w:pPr>
    <w:rPr>
      <w:rFonts w:ascii="宋体" w:hAnsi="宋体" w:cs="宋体"/>
      <w:color w:val="333333"/>
    </w:rPr>
  </w:style>
  <w:style w:type="paragraph" w:customStyle="1" w:styleId="i1">
    <w:name w:val="i1"/>
    <w:basedOn w:val="a"/>
    <w:uiPriority w:val="99"/>
    <w:pPr>
      <w:ind w:right="150"/>
      <w:textAlignment w:val="center"/>
    </w:pPr>
    <w:rPr>
      <w:rFonts w:ascii="宋体" w:hAnsi="宋体" w:cs="宋体"/>
    </w:rPr>
  </w:style>
  <w:style w:type="paragraph" w:customStyle="1" w:styleId="fontsize">
    <w:name w:val="fontsize"/>
    <w:basedOn w:val="a"/>
    <w:uiPriority w:val="99"/>
    <w:pPr>
      <w:spacing w:before="100" w:beforeAutospacing="1" w:after="100" w:afterAutospacing="1"/>
    </w:pPr>
    <w:rPr>
      <w:rFonts w:ascii="宋体" w:hAnsi="宋体" w:cs="宋体"/>
    </w:rPr>
  </w:style>
  <w:style w:type="paragraph" w:customStyle="1" w:styleId="answer">
    <w:name w:val="answer"/>
    <w:basedOn w:val="a"/>
    <w:uiPriority w:val="99"/>
    <w:pPr>
      <w:spacing w:before="100" w:beforeAutospacing="1" w:after="100" w:afterAutospacing="1"/>
    </w:pPr>
    <w:rPr>
      <w:rFonts w:ascii="宋体" w:hAnsi="宋体" w:cs="宋体"/>
    </w:rPr>
  </w:style>
  <w:style w:type="paragraph" w:customStyle="1" w:styleId="handoutlist">
    <w:name w:val="handoutlist"/>
    <w:basedOn w:val="a"/>
    <w:uiPriority w:val="99"/>
    <w:pPr>
      <w:spacing w:before="100" w:beforeAutospacing="1" w:after="100" w:afterAutospacing="1"/>
    </w:pPr>
    <w:rPr>
      <w:rFonts w:ascii="宋体" w:hAnsi="宋体" w:cs="宋体"/>
      <w:sz w:val="21"/>
      <w:szCs w:val="21"/>
    </w:rPr>
  </w:style>
  <w:style w:type="paragraph" w:customStyle="1" w:styleId="cur">
    <w:name w:val="cur"/>
    <w:basedOn w:val="a"/>
    <w:uiPriority w:val="99"/>
    <w:pPr>
      <w:spacing w:before="100" w:beforeAutospacing="1" w:after="100" w:afterAutospacing="1"/>
    </w:pPr>
    <w:rPr>
      <w:rFonts w:ascii="宋体" w:hAnsi="宋体" w:cs="宋体"/>
      <w:b/>
      <w:bCs/>
    </w:rPr>
  </w:style>
  <w:style w:type="paragraph" w:customStyle="1" w:styleId="layout1">
    <w:name w:val="layout1"/>
    <w:basedOn w:val="a"/>
    <w:uiPriority w:val="99"/>
    <w:pPr>
      <w:shd w:val="clear" w:color="auto" w:fill="F5F5F5"/>
    </w:pPr>
    <w:rPr>
      <w:rFonts w:ascii="宋体" w:hAnsi="宋体" w:cs="宋体"/>
    </w:rPr>
  </w:style>
  <w:style w:type="paragraph" w:customStyle="1" w:styleId="title1">
    <w:name w:val="title1"/>
    <w:basedOn w:val="a"/>
    <w:uiPriority w:val="99"/>
    <w:pPr>
      <w:pBdr>
        <w:bottom w:val="single" w:sz="6" w:space="0" w:color="DDDDDD"/>
      </w:pBdr>
      <w:spacing w:before="100" w:beforeAutospacing="1" w:after="100" w:afterAutospacing="1"/>
    </w:pPr>
    <w:rPr>
      <w:rFonts w:ascii="宋体" w:hAnsi="宋体" w:cs="宋体"/>
    </w:rPr>
  </w:style>
  <w:style w:type="paragraph" w:customStyle="1" w:styleId="coursetab1">
    <w:name w:val="course_tab1"/>
    <w:basedOn w:val="a"/>
    <w:uiPriority w:val="99"/>
    <w:pPr>
      <w:spacing w:before="330" w:after="100" w:afterAutospacing="1"/>
      <w:ind w:left="300"/>
    </w:pPr>
    <w:rPr>
      <w:rFonts w:ascii="宋体" w:hAnsi="宋体" w:cs="宋体"/>
    </w:rPr>
  </w:style>
  <w:style w:type="paragraph" w:customStyle="1" w:styleId="myask1">
    <w:name w:val="myask1"/>
    <w:basedOn w:val="a"/>
    <w:uiPriority w:val="99"/>
    <w:pPr>
      <w:spacing w:before="375" w:after="100" w:afterAutospacing="1" w:line="330" w:lineRule="atLeast"/>
      <w:ind w:right="225"/>
    </w:pPr>
    <w:rPr>
      <w:rFonts w:ascii="宋体" w:hAnsi="宋体" w:cs="宋体"/>
      <w:color w:val="999999"/>
      <w:sz w:val="21"/>
      <w:szCs w:val="21"/>
    </w:rPr>
  </w:style>
  <w:style w:type="paragraph" w:customStyle="1" w:styleId="tip1">
    <w:name w:val="tip1"/>
    <w:basedOn w:val="a"/>
    <w:uiPriority w:val="99"/>
    <w:rPr>
      <w:rFonts w:ascii="宋体" w:hAnsi="宋体" w:cs="宋体"/>
    </w:rPr>
  </w:style>
  <w:style w:type="paragraph" w:customStyle="1" w:styleId="tabwrap1">
    <w:name w:val="tabwrap1"/>
    <w:basedOn w:val="a"/>
    <w:uiPriority w:val="99"/>
    <w:rPr>
      <w:rFonts w:ascii="宋体" w:hAnsi="宋体" w:cs="宋体"/>
      <w:vanish/>
    </w:rPr>
  </w:style>
  <w:style w:type="paragraph" w:customStyle="1" w:styleId="tabshow1">
    <w:name w:val="tabshow1"/>
    <w:basedOn w:val="a"/>
    <w:uiPriority w:val="99"/>
    <w:pPr>
      <w:spacing w:before="100" w:beforeAutospacing="1" w:after="100" w:afterAutospacing="1"/>
    </w:pPr>
    <w:rPr>
      <w:rFonts w:ascii="宋体" w:hAnsi="宋体" w:cs="宋体"/>
    </w:rPr>
  </w:style>
  <w:style w:type="paragraph" w:customStyle="1" w:styleId="tipnull1">
    <w:name w:val="tip_null1"/>
    <w:basedOn w:val="a"/>
    <w:uiPriority w:val="99"/>
    <w:rPr>
      <w:rFonts w:ascii="宋体" w:hAnsi="宋体" w:cs="宋体"/>
    </w:rPr>
  </w:style>
  <w:style w:type="paragraph" w:customStyle="1" w:styleId="tipnull2">
    <w:name w:val="tip_null2"/>
    <w:basedOn w:val="a"/>
    <w:uiPriority w:val="99"/>
    <w:rPr>
      <w:rFonts w:ascii="宋体" w:hAnsi="宋体" w:cs="宋体"/>
    </w:rPr>
  </w:style>
  <w:style w:type="paragraph" w:customStyle="1" w:styleId="memodiv1">
    <w:name w:val="memodiv1"/>
    <w:basedOn w:val="a"/>
    <w:uiPriority w:val="99"/>
    <w:pPr>
      <w:spacing w:before="100" w:beforeAutospacing="1" w:after="150"/>
    </w:pPr>
    <w:rPr>
      <w:rFonts w:ascii="宋体" w:hAnsi="宋体" w:cs="宋体"/>
    </w:rPr>
  </w:style>
  <w:style w:type="paragraph" w:customStyle="1" w:styleId="curlecture1">
    <w:name w:val="curlecture1"/>
    <w:basedOn w:val="a"/>
    <w:uiPriority w:val="99"/>
    <w:pPr>
      <w:pBdr>
        <w:top w:val="dashed" w:sz="12" w:space="0" w:color="3D81E5"/>
        <w:left w:val="dashed" w:sz="12" w:space="0" w:color="3D81E5"/>
        <w:bottom w:val="dashed" w:sz="12" w:space="0" w:color="3D81E5"/>
        <w:right w:val="dashed" w:sz="12" w:space="0" w:color="3D81E5"/>
      </w:pBdr>
      <w:shd w:val="clear" w:color="auto" w:fill="FFFEE2"/>
      <w:spacing w:before="100" w:beforeAutospacing="1" w:after="100" w:afterAutospacing="1"/>
    </w:pPr>
    <w:rPr>
      <w:rFonts w:ascii="宋体" w:hAnsi="宋体" w:cs="宋体"/>
    </w:rPr>
  </w:style>
  <w:style w:type="paragraph" w:customStyle="1" w:styleId="tit1">
    <w:name w:val="tit1"/>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t11">
    <w:name w:val="t11"/>
    <w:basedOn w:val="a"/>
    <w:uiPriority w:val="99"/>
    <w:pPr>
      <w:pBdr>
        <w:right w:val="single" w:sz="6" w:space="0" w:color="BFDDF4"/>
      </w:pBdr>
      <w:spacing w:before="100" w:beforeAutospacing="1" w:after="100" w:afterAutospacing="1"/>
    </w:pPr>
    <w:rPr>
      <w:rFonts w:ascii="宋体" w:hAnsi="宋体" w:cs="宋体"/>
    </w:rPr>
  </w:style>
  <w:style w:type="paragraph" w:customStyle="1" w:styleId="t22">
    <w:name w:val="t22"/>
    <w:basedOn w:val="a"/>
    <w:uiPriority w:val="99"/>
    <w:pPr>
      <w:spacing w:before="100" w:beforeAutospacing="1" w:after="100" w:afterAutospacing="1"/>
    </w:pPr>
    <w:rPr>
      <w:rFonts w:ascii="宋体" w:hAnsi="宋体" w:cs="宋体"/>
    </w:rPr>
  </w:style>
  <w:style w:type="paragraph" w:customStyle="1" w:styleId="con1">
    <w:name w:val="con1"/>
    <w:basedOn w:val="a"/>
    <w:uiPriority w:val="99"/>
    <w:pPr>
      <w:pBdr>
        <w:top w:val="single" w:sz="2" w:space="0" w:color="BFDDF4"/>
        <w:left w:val="single" w:sz="6" w:space="0" w:color="BFDDF4"/>
        <w:bottom w:val="single" w:sz="2" w:space="0" w:color="BFDDF4"/>
        <w:right w:val="single" w:sz="6" w:space="0" w:color="BFDDF4"/>
      </w:pBdr>
      <w:spacing w:before="100" w:beforeAutospacing="1" w:after="100" w:afterAutospacing="1"/>
    </w:pPr>
    <w:rPr>
      <w:rFonts w:ascii="宋体" w:hAnsi="宋体" w:cs="宋体"/>
    </w:rPr>
  </w:style>
  <w:style w:type="paragraph" w:customStyle="1" w:styleId="more1">
    <w:name w:val="more1"/>
    <w:basedOn w:val="a"/>
    <w:uiPriority w:val="99"/>
    <w:pPr>
      <w:spacing w:before="100" w:beforeAutospacing="1" w:after="100" w:afterAutospacing="1"/>
      <w:jc w:val="center"/>
    </w:pPr>
    <w:rPr>
      <w:rFonts w:ascii="宋体" w:hAnsi="宋体" w:cs="宋体"/>
    </w:rPr>
  </w:style>
  <w:style w:type="paragraph" w:customStyle="1" w:styleId="print1">
    <w:name w:val="print1"/>
    <w:basedOn w:val="a"/>
    <w:uiPriority w:val="99"/>
    <w:pPr>
      <w:spacing w:before="100" w:beforeAutospacing="1" w:after="100" w:afterAutospacing="1"/>
    </w:pPr>
    <w:rPr>
      <w:rFonts w:ascii="宋体" w:hAnsi="宋体" w:cs="宋体"/>
      <w:color w:val="333333"/>
    </w:rPr>
  </w:style>
  <w:style w:type="paragraph" w:customStyle="1" w:styleId="i11">
    <w:name w:val="i11"/>
    <w:basedOn w:val="a"/>
    <w:uiPriority w:val="99"/>
    <w:pPr>
      <w:ind w:right="150"/>
    </w:pPr>
    <w:rPr>
      <w:rFonts w:ascii="宋体" w:hAnsi="宋体" w:cs="宋体"/>
    </w:rPr>
  </w:style>
  <w:style w:type="paragraph" w:customStyle="1" w:styleId="tit2">
    <w:name w:val="tit2"/>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fontsize1">
    <w:name w:val="fontsize1"/>
    <w:basedOn w:val="a"/>
    <w:uiPriority w:val="99"/>
    <w:pPr>
      <w:spacing w:before="100" w:beforeAutospacing="1" w:after="100" w:afterAutospacing="1"/>
    </w:pPr>
    <w:rPr>
      <w:rFonts w:ascii="宋体" w:hAnsi="宋体" w:cs="宋体"/>
    </w:rPr>
  </w:style>
  <w:style w:type="paragraph" w:customStyle="1" w:styleId="cur1">
    <w:name w:val="cur1"/>
    <w:basedOn w:val="a"/>
    <w:uiPriority w:val="99"/>
    <w:pPr>
      <w:spacing w:before="100" w:beforeAutospacing="1" w:after="100" w:afterAutospacing="1"/>
    </w:pPr>
    <w:rPr>
      <w:rFonts w:ascii="宋体" w:hAnsi="宋体" w:cs="宋体"/>
      <w:b/>
      <w:bCs/>
    </w:rPr>
  </w:style>
  <w:style w:type="paragraph" w:customStyle="1" w:styleId="answer1">
    <w:name w:val="answer1"/>
    <w:basedOn w:val="a"/>
    <w:uiPriority w:val="99"/>
    <w:pPr>
      <w:spacing w:before="100" w:beforeAutospacing="1" w:after="100" w:afterAutospacing="1"/>
    </w:pPr>
    <w:rPr>
      <w:rFonts w:ascii="宋体" w:hAnsi="宋体" w:cs="宋体"/>
    </w:rPr>
  </w:style>
  <w:style w:type="paragraph" w:customStyle="1" w:styleId="con2">
    <w:name w:val="con2"/>
    <w:basedOn w:val="a"/>
    <w:uiPriority w:val="99"/>
    <w:pPr>
      <w:pBdr>
        <w:top w:val="single" w:sz="2" w:space="0" w:color="BFDDF4"/>
        <w:left w:val="single" w:sz="6" w:space="0" w:color="BFDDF4"/>
        <w:bottom w:val="single" w:sz="6" w:space="0" w:color="BFDDF4"/>
        <w:right w:val="single" w:sz="6" w:space="0" w:color="BFDDF4"/>
      </w:pBdr>
      <w:shd w:val="clear" w:color="auto" w:fill="FFFFFF"/>
      <w:spacing w:before="100" w:beforeAutospacing="1" w:after="100" w:afterAutospacing="1"/>
    </w:pPr>
    <w:rPr>
      <w:rFonts w:ascii="宋体" w:hAnsi="宋体" w:cs="宋体"/>
    </w:rPr>
  </w:style>
  <w:style w:type="paragraph" w:customStyle="1" w:styleId="handoutlist1">
    <w:name w:val="handoutlist1"/>
    <w:basedOn w:val="a"/>
    <w:uiPriority w:val="99"/>
    <w:pPr>
      <w:spacing w:before="100" w:beforeAutospacing="1" w:after="100" w:afterAutospacing="1"/>
    </w:pPr>
    <w:rPr>
      <w:rFonts w:ascii="宋体" w:hAnsi="宋体" w:cs="宋体"/>
      <w:sz w:val="21"/>
      <w:szCs w:val="21"/>
    </w:rPr>
  </w:style>
  <w:style w:type="paragraph" w:customStyle="1" w:styleId="fontkaiti">
    <w:name w:val="fontkaiti"/>
    <w:basedOn w:val="a"/>
    <w:uiPriority w:val="99"/>
    <w:pPr>
      <w:spacing w:before="100" w:beforeAutospacing="1" w:after="100" w:afterAutospacing="1"/>
    </w:pPr>
    <w:rPr>
      <w:rFonts w:ascii="楷体" w:eastAsia="楷体" w:hAnsi="楷体" w:cs="宋体"/>
      <w:sz w:val="23"/>
      <w:szCs w:val="23"/>
    </w:rPr>
  </w:style>
  <w:style w:type="paragraph" w:customStyle="1" w:styleId="tabth">
    <w:name w:val="tabth"/>
    <w:basedOn w:val="a"/>
    <w:uiPriority w:val="99"/>
    <w:pPr>
      <w:shd w:val="clear" w:color="auto" w:fill="D7D7D7"/>
      <w:spacing w:before="100" w:beforeAutospacing="1" w:after="100" w:afterAutospacing="1"/>
    </w:pPr>
    <w:rPr>
      <w:rFonts w:ascii="宋体" w:hAnsi="宋体" w:cs="宋体"/>
    </w:rPr>
  </w:style>
  <w:style w:type="paragraph" w:customStyle="1" w:styleId="barfont">
    <w:name w:val="barfont"/>
    <w:basedOn w:val="a"/>
    <w:uiPriority w:val="99"/>
    <w:pPr>
      <w:spacing w:before="300" w:after="300"/>
    </w:pPr>
    <w:rPr>
      <w:rFonts w:ascii="楷体" w:eastAsia="楷体" w:hAnsi="楷体" w:cs="宋体"/>
      <w:b/>
      <w:bCs/>
      <w:color w:val="00AAB2"/>
      <w:sz w:val="23"/>
      <w:szCs w:val="23"/>
    </w:rPr>
  </w:style>
  <w:style w:type="paragraph" w:customStyle="1" w:styleId="tablea">
    <w:name w:val="tablea"/>
    <w:basedOn w:val="a"/>
    <w:uiPriority w:val="99"/>
    <w:pPr>
      <w:spacing w:before="100" w:beforeAutospacing="1" w:after="100" w:afterAutospacing="1"/>
    </w:pPr>
    <w:rPr>
      <w:rFonts w:ascii="宋体" w:hAnsi="宋体" w:cs="宋体"/>
    </w:rPr>
  </w:style>
  <w:style w:type="character" w:styleId="af3">
    <w:name w:val="annotation reference"/>
    <w:basedOn w:val="a0"/>
    <w:semiHidden/>
    <w:rPr>
      <w:sz w:val="21"/>
      <w:szCs w:val="21"/>
    </w:rPr>
  </w:style>
  <w:style w:type="character" w:customStyle="1" w:styleId="font14line-height">
    <w:name w:val="font14 line-height"/>
    <w:basedOn w:val="a0"/>
  </w:style>
  <w:style w:type="character" w:customStyle="1" w:styleId="f121">
    <w:name w:val="f121"/>
    <w:basedOn w:val="a0"/>
    <w:rPr>
      <w:sz w:val="15"/>
      <w:szCs w:val="15"/>
    </w:rPr>
  </w:style>
  <w:style w:type="character" w:customStyle="1" w:styleId="style1">
    <w:name w:val="style1"/>
    <w:basedOn w:val="a0"/>
  </w:style>
  <w:style w:type="character" w:customStyle="1" w:styleId="double1">
    <w:name w:val="double1"/>
    <w:basedOn w:val="a0"/>
  </w:style>
  <w:style w:type="character" w:customStyle="1" w:styleId="font141">
    <w:name w:val="font141"/>
    <w:basedOn w:val="a0"/>
    <w:rPr>
      <w:strike w:val="0"/>
      <w:dstrike w:val="0"/>
      <w:color w:val="000200"/>
      <w:sz w:val="21"/>
      <w:szCs w:val="21"/>
      <w:u w:val="none"/>
      <w:effect w:val="none"/>
    </w:rPr>
  </w:style>
  <w:style w:type="character" w:customStyle="1" w:styleId="font14151">
    <w:name w:val="font14151"/>
    <w:basedOn w:val="a0"/>
    <w:rPr>
      <w:strike w:val="0"/>
      <w:dstrike w:val="0"/>
      <w:color w:val="230D00"/>
      <w:u w:val="none"/>
      <w:effect w:val="none"/>
    </w:rPr>
  </w:style>
  <w:style w:type="character" w:customStyle="1" w:styleId="font14zd1">
    <w:name w:val="font14zd1"/>
    <w:basedOn w:val="a0"/>
    <w:rPr>
      <w:b/>
      <w:bCs/>
      <w:color w:val="B30101"/>
    </w:rPr>
  </w:style>
  <w:style w:type="character" w:customStyle="1" w:styleId="t21">
    <w:name w:val="t21"/>
    <w:basedOn w:val="a0"/>
  </w:style>
  <w:style w:type="character" w:customStyle="1" w:styleId="font14">
    <w:name w:val="font14"/>
    <w:basedOn w:val="a0"/>
  </w:style>
  <w:style w:type="character" w:customStyle="1" w:styleId="font14zd2">
    <w:name w:val="font14zd2"/>
    <w:basedOn w:val="a0"/>
    <w:rPr>
      <w:b/>
      <w:bCs/>
      <w:color w:val="A50021"/>
      <w:sz w:val="21"/>
      <w:szCs w:val="21"/>
      <w:u w:val="double"/>
    </w:rPr>
  </w:style>
  <w:style w:type="table" w:styleId="af4">
    <w:name w:val="Table Grid"/>
    <w:basedOn w:val="a1"/>
    <w:rPr>
      <w:sz w:val="21"/>
      <w:szCs w:val="21"/>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ursetab2">
    <w:name w:val="course_tab2"/>
    <w:basedOn w:val="a"/>
    <w:uiPriority w:val="99"/>
    <w:pPr>
      <w:spacing w:before="330" w:after="100" w:afterAutospacing="1"/>
      <w:ind w:left="300"/>
    </w:pPr>
    <w:rPr>
      <w:rFonts w:ascii="宋体" w:hAnsi="宋体" w:cs="宋体"/>
    </w:rPr>
  </w:style>
  <w:style w:type="paragraph" w:customStyle="1" w:styleId="tipnull3">
    <w:name w:val="tip_null3"/>
    <w:basedOn w:val="a"/>
    <w:uiPriority w:val="99"/>
    <w:rPr>
      <w:rFonts w:ascii="宋体" w:hAnsi="宋体" w:cs="宋体"/>
    </w:rPr>
  </w:style>
  <w:style w:type="paragraph" w:customStyle="1" w:styleId="tipnull4">
    <w:name w:val="tip_null4"/>
    <w:basedOn w:val="a"/>
    <w:uiPriority w:val="99"/>
    <w:rPr>
      <w:rFonts w:ascii="宋体" w:hAnsi="宋体" w:cs="宋体"/>
    </w:rPr>
  </w:style>
  <w:style w:type="character" w:customStyle="1" w:styleId="font14zd3">
    <w:name w:val="font14zd3"/>
    <w:basedOn w:val="a0"/>
    <w:rPr>
      <w:b/>
      <w:bCs/>
      <w:color w:val="A50021"/>
      <w:sz w:val="21"/>
      <w:szCs w:val="21"/>
      <w:u w:val="double"/>
    </w:rPr>
  </w:style>
  <w:style w:type="paragraph" w:customStyle="1" w:styleId="tablea1">
    <w:name w:val="tablea1"/>
    <w:basedOn w:val="a"/>
    <w:uiPriority w:val="99"/>
    <w:pPr>
      <w:pBdr>
        <w:bottom w:val="single" w:sz="6" w:space="8" w:color="BFDDF4"/>
      </w:pBdr>
      <w:spacing w:before="100" w:beforeAutospacing="1" w:after="100" w:afterAutospacing="1"/>
    </w:pPr>
    <w:rPr>
      <w:rFonts w:ascii="宋体" w:hAnsi="宋体" w:cs="宋体"/>
    </w:rPr>
  </w:style>
  <w:style w:type="character" w:customStyle="1" w:styleId="barfont1">
    <w:name w:val="barfont1"/>
    <w:basedOn w:val="a0"/>
    <w:rPr>
      <w:rFonts w:ascii="楷体" w:eastAsia="楷体" w:hAnsi="楷体" w:hint="eastAsia"/>
      <w:b/>
      <w:bCs/>
      <w:color w:val="00AAB2"/>
      <w:sz w:val="23"/>
      <w:szCs w:val="23"/>
    </w:rPr>
  </w:style>
  <w:style w:type="character" w:customStyle="1" w:styleId="spancdelblanksign">
    <w:name w:val="span_cdel_blank_sign"/>
    <w:basedOn w:val="a0"/>
  </w:style>
  <w:style w:type="character" w:customStyle="1" w:styleId="fontkaiti1">
    <w:name w:val="fontkaiti1"/>
    <w:basedOn w:val="a0"/>
    <w:rPr>
      <w:rFonts w:ascii="楷体" w:eastAsia="楷体" w:hAnsi="楷体" w:hint="eastAsia"/>
      <w:sz w:val="23"/>
      <w:szCs w:val="23"/>
    </w:rPr>
  </w:style>
  <w:style w:type="character" w:styleId="af5">
    <w:name w:val="page number"/>
    <w:basedOn w:val="a0"/>
    <w:uiPriority w:val="99"/>
    <w:unhideWhenUsed/>
  </w:style>
</w:styles>
</file>

<file path=word/webSettings.xml><?xml version="1.0" encoding="utf-8"?>
<w:webSettings xmlns:r="http://schemas.openxmlformats.org/officeDocument/2006/relationships" xmlns:w="http://schemas.openxmlformats.org/wordprocessingml/2006/main">
  <w:divs>
    <w:div w:id="537014128">
      <w:marLeft w:val="0"/>
      <w:marRight w:val="0"/>
      <w:marTop w:val="0"/>
      <w:marBottom w:val="0"/>
      <w:divBdr>
        <w:top w:val="none" w:sz="0" w:space="0" w:color="auto"/>
        <w:left w:val="none" w:sz="0" w:space="0" w:color="auto"/>
        <w:bottom w:val="none" w:sz="0" w:space="0" w:color="auto"/>
        <w:right w:val="none" w:sz="0" w:space="0" w:color="auto"/>
      </w:divBdr>
    </w:div>
    <w:div w:id="823282662">
      <w:marLeft w:val="0"/>
      <w:marRight w:val="0"/>
      <w:marTop w:val="0"/>
      <w:marBottom w:val="0"/>
      <w:divBdr>
        <w:top w:val="none" w:sz="0" w:space="0" w:color="auto"/>
        <w:left w:val="none" w:sz="0" w:space="0" w:color="auto"/>
        <w:bottom w:val="none" w:sz="0" w:space="0" w:color="auto"/>
        <w:right w:val="none" w:sz="0" w:space="0" w:color="auto"/>
      </w:divBdr>
    </w:div>
    <w:div w:id="1042553466">
      <w:marLeft w:val="0"/>
      <w:marRight w:val="0"/>
      <w:marTop w:val="0"/>
      <w:marBottom w:val="0"/>
      <w:divBdr>
        <w:top w:val="none" w:sz="0" w:space="0" w:color="auto"/>
        <w:left w:val="none" w:sz="0" w:space="0" w:color="auto"/>
        <w:bottom w:val="none" w:sz="0" w:space="0" w:color="auto"/>
        <w:right w:val="none" w:sz="0" w:space="0" w:color="auto"/>
      </w:divBdr>
    </w:div>
    <w:div w:id="1302343631">
      <w:marLeft w:val="0"/>
      <w:marRight w:val="0"/>
      <w:marTop w:val="0"/>
      <w:marBottom w:val="0"/>
      <w:divBdr>
        <w:top w:val="none" w:sz="0" w:space="0" w:color="auto"/>
        <w:left w:val="none" w:sz="0" w:space="0" w:color="auto"/>
        <w:bottom w:val="none" w:sz="0" w:space="0" w:color="auto"/>
        <w:right w:val="none" w:sz="0" w:space="0" w:color="auto"/>
      </w:divBdr>
    </w:div>
    <w:div w:id="1340280571">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10" Target="media/image5.png" Type="http://schemas.openxmlformats.org/officeDocument/2006/relationships/image"/><Relationship Id="rId11" Target="media/image6.png" Type="http://schemas.openxmlformats.org/officeDocument/2006/relationships/image"/><Relationship Id="rId12" Target="media/image7.png" Type="http://schemas.openxmlformats.org/officeDocument/2006/relationships/image"/><Relationship Id="rId13" Target="media/image8.png" Type="http://schemas.openxmlformats.org/officeDocument/2006/relationships/image"/><Relationship Id="rId14" Target="media/image9.png" Type="http://schemas.openxmlformats.org/officeDocument/2006/relationships/image"/><Relationship Id="rId15" Target="media/image10.png" Type="http://schemas.openxmlformats.org/officeDocument/2006/relationships/image"/><Relationship Id="rId16" Target="media/image11.png" Type="http://schemas.openxmlformats.org/officeDocument/2006/relationships/image"/><Relationship Id="rId17" Target="media/image12.png" Type="http://schemas.openxmlformats.org/officeDocument/2006/relationships/image"/><Relationship Id="rId18" Target="media/image13.png" Type="http://schemas.openxmlformats.org/officeDocument/2006/relationships/image"/><Relationship Id="rId19" Target="media/image14.png" Type="http://schemas.openxmlformats.org/officeDocument/2006/relationships/image"/><Relationship Id="rId2" Target="settings.xml" Type="http://schemas.openxmlformats.org/officeDocument/2006/relationships/settings"/><Relationship Id="rId20" Target="media/image15.png" Type="http://schemas.openxmlformats.org/officeDocument/2006/relationships/image"/><Relationship Id="rId21" Target="media/image16.png" Type="http://schemas.openxmlformats.org/officeDocument/2006/relationships/image"/><Relationship Id="rId22" Target="header1.xml" Type="http://schemas.openxmlformats.org/officeDocument/2006/relationships/header"/><Relationship Id="rId23" Target="footer1.xml" Type="http://schemas.openxmlformats.org/officeDocument/2006/relationships/footer"/><Relationship Id="rId24" Target="fontTable.xml" Type="http://schemas.openxmlformats.org/officeDocument/2006/relationships/fontTable"/><Relationship Id="rId25" Target="theme/theme1.xml" Type="http://schemas.openxmlformats.org/officeDocument/2006/relationships/theme"/><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s>
</file>

<file path=word/_rels/footer1.xml.rels><?xml version="1.0" encoding="UTF-8" standalone="no"?><Relationships xmlns="http://schemas.openxmlformats.org/package/2006/relationships"><Relationship Id="rId1" Target="media/image17.png" Type="http://schemas.openxmlformats.org/officeDocument/2006/relationships/image"/></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1813</Words>
  <Characters>10340</Characters>
  <Application>Microsoft Office Word</Application>
  <DocSecurity>4</DocSecurity>
  <Lines>86</Lines>
  <Paragraphs>24</Paragraphs>
  <ScaleCrop>false</ScaleCrop>
  <Company/>
  <LinksUpToDate>false</LinksUpToDate>
  <CharactersWithSpaces>12129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2026-06-05T12:38:00Z</dcterms:created>
  <dc:creator>CDEL</dc:creator>
  <cp:lastModifiedBy>Windows 用户</cp:lastModifiedBy>
  <dcterms:modified xsi:type="dcterms:W3CDTF">2026-06-05T12:38:00Z</dcterms:modified>
  <cp:revision>2</cp:revision>
</cp:coreProperties>
</file>