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2D0CD5" w:rsidP="002D0CD5">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第六章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车船税</w:t>
      </w:r>
    </w:p>
    <w:p w:rsidR="00000000" w:rsidRDefault="002D0CD5" w:rsidP="002D0CD5">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车船税征税范围、纳税人和适用税额</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2D0CD5" w:rsidP="002D0C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非重点章。年均分值</w:t>
      </w:r>
      <w:r>
        <w:rPr>
          <w:rFonts w:ascii="宋体" w:hAnsi="宋体" w:cs="宋体" w:hint="eastAsia"/>
          <w:color w:val="000000"/>
          <w:sz w:val="21"/>
          <w:szCs w:val="21"/>
        </w:rPr>
        <w:t>5</w:t>
      </w:r>
      <w:r>
        <w:rPr>
          <w:rFonts w:ascii="宋体" w:hAnsi="宋体" w:cs="宋体" w:hint="eastAsia"/>
          <w:color w:val="000000"/>
          <w:sz w:val="21"/>
          <w:szCs w:val="21"/>
        </w:rPr>
        <w:t>分左右。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【本章结构】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第一节　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第二节　征税范围、纳税人和适用税额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第三节　减免税优惠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第四节　应纳税额的计算与代收代缴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第五节　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车船税是对应税的车辆、船舶按规定的税目和税额向所有人或者管理人征收的一种财产税。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）早在公元前</w:t>
      </w:r>
      <w:r>
        <w:rPr>
          <w:rFonts w:ascii="宋体" w:hAnsi="宋体" w:cs="宋体" w:hint="eastAsia"/>
          <w:color w:val="000000"/>
          <w:sz w:val="21"/>
          <w:szCs w:val="21"/>
        </w:rPr>
        <w:t>129</w:t>
      </w:r>
      <w:r>
        <w:rPr>
          <w:rFonts w:ascii="宋体" w:hAnsi="宋体" w:cs="宋体" w:hint="eastAsia"/>
          <w:color w:val="000000"/>
          <w:sz w:val="21"/>
          <w:szCs w:val="21"/>
        </w:rPr>
        <w:t>年汉武帝时，我国就开征了</w:t>
      </w:r>
      <w:r>
        <w:rPr>
          <w:rStyle w:val="font14zd2"/>
          <w:rFonts w:ascii="宋体" w:hAnsi="宋体" w:cs="宋体" w:hint="eastAsia"/>
        </w:rPr>
        <w:t>算商税</w:t>
      </w:r>
      <w:r>
        <w:rPr>
          <w:rFonts w:ascii="宋体" w:hAnsi="宋体" w:cs="宋体" w:hint="eastAsia"/>
          <w:color w:val="000000"/>
          <w:sz w:val="21"/>
          <w:szCs w:val="21"/>
        </w:rPr>
        <w:t>，相当于现行的车船税。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提示】</w:t>
      </w:r>
      <w:r>
        <w:rPr>
          <w:rFonts w:ascii="宋体" w:hAnsi="宋体" w:cs="宋体" w:hint="eastAsia"/>
          <w:color w:val="000000"/>
          <w:sz w:val="21"/>
          <w:szCs w:val="21"/>
        </w:rPr>
        <w:t>是在</w:t>
      </w:r>
      <w:r>
        <w:rPr>
          <w:rStyle w:val="font14zd2"/>
          <w:rFonts w:ascii="宋体" w:hAnsi="宋体" w:cs="宋体" w:hint="eastAsia"/>
        </w:rPr>
        <w:t>保有环节</w:t>
      </w:r>
      <w:r>
        <w:rPr>
          <w:rFonts w:ascii="宋体" w:hAnsi="宋体" w:cs="宋体" w:hint="eastAsia"/>
          <w:color w:val="000000"/>
          <w:sz w:val="21"/>
          <w:szCs w:val="21"/>
        </w:rPr>
        <w:t>征收的</w:t>
      </w:r>
      <w:r>
        <w:rPr>
          <w:rStyle w:val="font14zd2"/>
          <w:rFonts w:ascii="宋体" w:hAnsi="宋体" w:cs="宋体" w:hint="eastAsia"/>
        </w:rPr>
        <w:t>财产税</w:t>
      </w:r>
      <w:r>
        <w:rPr>
          <w:rFonts w:ascii="宋体" w:hAnsi="宋体" w:cs="宋体" w:hint="eastAsia"/>
          <w:color w:val="000000"/>
          <w:sz w:val="21"/>
          <w:szCs w:val="21"/>
        </w:rPr>
        <w:t>，不是在保有与使用环节征收的财产与行为税。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【知识点】征税范围、纳税人和适用税额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一、征税范围：</w:t>
      </w:r>
      <w:r>
        <w:rPr>
          <w:rFonts w:ascii="宋体" w:hAnsi="宋体" w:cs="宋体" w:hint="eastAsia"/>
          <w:color w:val="000000"/>
          <w:sz w:val="21"/>
          <w:szCs w:val="21"/>
        </w:rPr>
        <w:t>境内属于《车船税法》所附《车船税税目税额表》规定的车辆、船舶。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车辆、船舶，是指：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）依法应当在车船登记管理部门登记的</w:t>
      </w:r>
      <w:r>
        <w:rPr>
          <w:rStyle w:val="font14zd2"/>
          <w:rFonts w:ascii="宋体" w:hAnsi="宋体" w:cs="宋体" w:hint="eastAsia"/>
        </w:rPr>
        <w:t>机动</w:t>
      </w:r>
      <w:r>
        <w:rPr>
          <w:rFonts w:ascii="宋体" w:hAnsi="宋体" w:cs="宋体" w:hint="eastAsia"/>
          <w:color w:val="000000"/>
          <w:sz w:val="21"/>
          <w:szCs w:val="21"/>
        </w:rPr>
        <w:t>车辆和船舶。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）依法不需要在车船登记管理部门登记、在</w:t>
      </w:r>
      <w:r>
        <w:rPr>
          <w:rStyle w:val="font14zd2"/>
          <w:rFonts w:ascii="宋体" w:hAnsi="宋体" w:cs="宋体" w:hint="eastAsia"/>
        </w:rPr>
        <w:t>单位内部场所</w:t>
      </w:r>
      <w:r>
        <w:rPr>
          <w:rFonts w:ascii="宋体" w:hAnsi="宋体" w:cs="宋体" w:hint="eastAsia"/>
          <w:color w:val="000000"/>
          <w:sz w:val="21"/>
          <w:szCs w:val="21"/>
        </w:rPr>
        <w:t>行驶或者作业的机动车辆和船舶。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包括</w:t>
      </w:r>
      <w:r>
        <w:rPr>
          <w:rStyle w:val="font14zd2"/>
          <w:rFonts w:ascii="宋体" w:hAnsi="宋体" w:cs="宋体" w:hint="eastAsia"/>
        </w:rPr>
        <w:t>非机动</w:t>
      </w:r>
      <w:r>
        <w:rPr>
          <w:rFonts w:ascii="宋体" w:hAnsi="宋体" w:cs="宋体" w:hint="eastAsia"/>
          <w:color w:val="000000"/>
          <w:sz w:val="21"/>
          <w:szCs w:val="21"/>
        </w:rPr>
        <w:t>驳船。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纯电动乘用车和燃料电池乘用车</w:t>
      </w:r>
      <w:r>
        <w:rPr>
          <w:rStyle w:val="font14zd2"/>
          <w:rFonts w:ascii="宋体" w:hAnsi="宋体" w:cs="宋体" w:hint="eastAsia"/>
        </w:rPr>
        <w:t>不属于</w:t>
      </w:r>
      <w:r>
        <w:rPr>
          <w:rFonts w:ascii="宋体" w:hAnsi="宋体" w:cs="宋体" w:hint="eastAsia"/>
          <w:color w:val="000000"/>
          <w:sz w:val="21"/>
          <w:szCs w:val="21"/>
        </w:rPr>
        <w:t>征收范围。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4</w:t>
      </w:r>
      <w:r>
        <w:rPr>
          <w:rStyle w:val="font14zd2"/>
          <w:rFonts w:ascii="宋体" w:hAnsi="宋体" w:cs="宋体" w:hint="eastAsia"/>
        </w:rPr>
        <w:t>】</w:t>
      </w:r>
      <w:r>
        <w:rPr>
          <w:rFonts w:ascii="宋体" w:hAnsi="宋体" w:cs="宋体" w:hint="eastAsia"/>
          <w:color w:val="000000"/>
          <w:sz w:val="21"/>
          <w:szCs w:val="21"/>
        </w:rPr>
        <w:t>境内单</w:t>
      </w:r>
      <w:r>
        <w:rPr>
          <w:rFonts w:ascii="宋体" w:hAnsi="宋体" w:cs="宋体" w:hint="eastAsia"/>
          <w:color w:val="000000"/>
          <w:sz w:val="21"/>
          <w:szCs w:val="21"/>
        </w:rPr>
        <w:t>位和个人租入外国籍船舶：不征。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5</w:t>
      </w:r>
      <w:r>
        <w:rPr>
          <w:rStyle w:val="font14zd2"/>
          <w:rFonts w:ascii="宋体" w:hAnsi="宋体" w:cs="宋体" w:hint="eastAsia"/>
        </w:rPr>
        <w:t>】</w:t>
      </w:r>
      <w:r>
        <w:rPr>
          <w:rFonts w:ascii="宋体" w:hAnsi="宋体" w:cs="宋体" w:hint="eastAsia"/>
          <w:color w:val="000000"/>
          <w:sz w:val="21"/>
          <w:szCs w:val="21"/>
        </w:rPr>
        <w:t>境内单位和个人将船舶出租到境外：征。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年）下列车船中，不属于车船税征税范围的是（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依法不需要在车船登记管理部门登记的，在单位内部行驶的机动车辆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境内单位租入的外国籍船舶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境内单位出租到境外的船舶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依法在车船登记管理部门登记的机动车辆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『答案解析』境内单位租入外国籍船舶的，不征收车船税。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二、纳税人：境内属于征税范围内规定的车辆、船舶（以下简称车</w:t>
      </w:r>
      <w:r>
        <w:rPr>
          <w:rStyle w:val="a6"/>
          <w:rFonts w:ascii="宋体" w:hAnsi="宋体" w:cs="宋体" w:hint="eastAsia"/>
          <w:color w:val="000000"/>
          <w:sz w:val="21"/>
          <w:szCs w:val="21"/>
        </w:rPr>
        <w:t>船）的所有人或者管理人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【提示】管理人是指对车船具有管理权或者使用权，不具有所有权的单位和个人。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三、税目、税额：定额幅度税率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（一）定额幅度税率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省、自治区、直辖市人民政府根据所附《车船税税目税额表》确定车辆具体适用税额，应当遵循以下</w:t>
      </w:r>
      <w:r>
        <w:rPr>
          <w:rFonts w:ascii="宋体" w:hAnsi="宋体" w:cs="宋体" w:hint="eastAsia"/>
          <w:color w:val="000000"/>
          <w:sz w:val="21"/>
          <w:szCs w:val="21"/>
        </w:rPr>
        <w:lastRenderedPageBreak/>
        <w:t>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）客车应依照大型和中型分别确定税额。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）乘用车依排气量从小到大递增税额。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（二）车船税税目税额表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31"/>
        <w:gridCol w:w="2470"/>
        <w:gridCol w:w="1104"/>
        <w:gridCol w:w="4205"/>
      </w:tblGrid>
      <w:tr w:rsidR="00000000" w:rsidTr="002D0CD5">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Style w:val="font14zd3"/>
                <w:rFonts w:ascii="宋体" w:hAnsi="宋体" w:cs="宋体" w:hint="eastAsia"/>
              </w:rPr>
              <w:t>计税单位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备注</w:t>
            </w:r>
          </w:p>
        </w:tc>
      </w:tr>
      <w:tr w:rsidR="00000000" w:rsidTr="002D0CD5">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乘用车〔按发动机汽缸容量（排气量）分七档〕</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核定载客人</w:t>
            </w:r>
            <w:r>
              <w:rPr>
                <w:rFonts w:ascii="宋体" w:hAnsi="宋体" w:cs="宋体" w:hint="eastAsia"/>
                <w:color w:val="000000"/>
                <w:sz w:val="21"/>
                <w:szCs w:val="21"/>
              </w:rPr>
              <w:t>数</w:t>
            </w:r>
            <w:r>
              <w:rPr>
                <w:rFonts w:ascii="宋体" w:hAnsi="宋体" w:cs="宋体" w:hint="eastAsia"/>
                <w:color w:val="000000"/>
                <w:sz w:val="21"/>
                <w:szCs w:val="21"/>
              </w:rPr>
              <w:t>9</w:t>
            </w:r>
            <w:r>
              <w:rPr>
                <w:rFonts w:ascii="宋体" w:hAnsi="宋体" w:cs="宋体" w:hint="eastAsia"/>
                <w:color w:val="000000"/>
                <w:sz w:val="21"/>
                <w:szCs w:val="21"/>
              </w:rPr>
              <w:t>人（含）以下</w:t>
            </w:r>
          </w:p>
        </w:tc>
      </w:tr>
      <w:tr w:rsidR="00000000" w:rsidTr="002D0CD5">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摩托车</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D0CD5" w:rsidP="002D0CD5">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最高时速大于</w:t>
            </w:r>
            <w:r>
              <w:rPr>
                <w:rFonts w:ascii="宋体" w:hAnsi="宋体" w:cs="宋体" w:hint="eastAsia"/>
                <w:color w:val="000000"/>
                <w:sz w:val="21"/>
                <w:szCs w:val="21"/>
              </w:rPr>
              <w:t>50</w:t>
            </w:r>
            <w:r>
              <w:rPr>
                <w:rFonts w:ascii="宋体" w:hAnsi="宋体" w:cs="宋体" w:hint="eastAsia"/>
                <w:color w:val="000000"/>
                <w:sz w:val="21"/>
                <w:szCs w:val="21"/>
              </w:rPr>
              <w:t>公里或排量大于</w:t>
            </w:r>
            <w:r>
              <w:rPr>
                <w:rFonts w:ascii="宋体" w:hAnsi="宋体" w:cs="宋体" w:hint="eastAsia"/>
                <w:color w:val="000000"/>
                <w:sz w:val="21"/>
                <w:szCs w:val="21"/>
              </w:rPr>
              <w:t>50</w:t>
            </w:r>
            <w:r>
              <w:rPr>
                <w:rFonts w:ascii="宋体" w:hAnsi="宋体" w:cs="宋体" w:hint="eastAsia"/>
                <w:color w:val="000000"/>
                <w:sz w:val="21"/>
                <w:szCs w:val="21"/>
              </w:rPr>
              <w:t>毫升的两轮或三轮车辆</w:t>
            </w:r>
          </w:p>
        </w:tc>
      </w:tr>
      <w:tr w:rsidR="00000000" w:rsidTr="002D0CD5">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商用车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客车</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D0CD5" w:rsidP="002D0CD5">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核定载客人数</w:t>
            </w:r>
            <w:r>
              <w:rPr>
                <w:rFonts w:ascii="宋体" w:hAnsi="宋体" w:cs="宋体" w:hint="eastAsia"/>
                <w:color w:val="000000"/>
                <w:sz w:val="21"/>
                <w:szCs w:val="21"/>
              </w:rPr>
              <w:t>9</w:t>
            </w:r>
            <w:r>
              <w:rPr>
                <w:rFonts w:ascii="宋体" w:hAnsi="宋体" w:cs="宋体" w:hint="eastAsia"/>
                <w:color w:val="000000"/>
                <w:sz w:val="21"/>
                <w:szCs w:val="21"/>
              </w:rPr>
              <w:t>人以上，</w:t>
            </w:r>
            <w:r>
              <w:rPr>
                <w:rStyle w:val="font14zd3"/>
                <w:rFonts w:ascii="宋体" w:hAnsi="宋体" w:cs="宋体" w:hint="eastAsia"/>
              </w:rPr>
              <w:t>包括电车</w:t>
            </w:r>
          </w:p>
        </w:tc>
      </w:tr>
      <w:tr w:rsidR="00000000" w:rsidTr="002D0C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D0CD5" w:rsidP="002D0CD5">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货车</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整备质量每吨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包括半挂牵引车、三轮汽车</w:t>
            </w:r>
            <w:r>
              <w:rPr>
                <w:rStyle w:val="font14zd3"/>
                <w:rFonts w:ascii="宋体" w:hAnsi="宋体" w:cs="宋体" w:hint="eastAsia"/>
              </w:rPr>
              <w:t>、客货两用车</w:t>
            </w:r>
            <w:r>
              <w:rPr>
                <w:rFonts w:ascii="宋体" w:hAnsi="宋体" w:cs="宋体" w:hint="eastAsia"/>
                <w:color w:val="000000"/>
                <w:sz w:val="21"/>
                <w:szCs w:val="21"/>
              </w:rPr>
              <w:t>和低速载货汽车等</w:t>
            </w:r>
          </w:p>
        </w:tc>
      </w:tr>
      <w:tr w:rsidR="00000000" w:rsidTr="002D0CD5">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Style w:val="font14zd3"/>
                <w:rFonts w:ascii="宋体" w:hAnsi="宋体" w:cs="宋体" w:hint="eastAsia"/>
              </w:rPr>
              <w:t>挂车</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D0CD5" w:rsidP="002D0CD5">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按照货车税额的</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计算</w:t>
            </w:r>
          </w:p>
        </w:tc>
      </w:tr>
      <w:tr w:rsidR="00000000" w:rsidTr="002D0CD5">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其他车辆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专用作业车</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D0CD5" w:rsidP="002D0CD5">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textAlignment w:val="center"/>
              <w:rPr>
                <w:rFonts w:ascii="宋体" w:hAnsi="宋体" w:cs="宋体"/>
                <w:color w:val="000000"/>
                <w:sz w:val="21"/>
                <w:szCs w:val="21"/>
              </w:rPr>
            </w:pPr>
            <w:r>
              <w:rPr>
                <w:rStyle w:val="font14zd3"/>
                <w:rFonts w:ascii="宋体" w:hAnsi="宋体" w:cs="宋体" w:hint="eastAsia"/>
              </w:rPr>
              <w:t>不包括拖拉机</w:t>
            </w:r>
          </w:p>
        </w:tc>
      </w:tr>
      <w:tr w:rsidR="00000000" w:rsidTr="002D0C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D0CD5" w:rsidP="002D0CD5">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轮式专用机械车</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D0CD5" w:rsidP="002D0CD5">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D0CD5" w:rsidP="002D0CD5">
            <w:pPr>
              <w:spacing w:line="276" w:lineRule="auto"/>
              <w:textAlignment w:val="center"/>
              <w:rPr>
                <w:rFonts w:ascii="宋体" w:hAnsi="宋体" w:cs="宋体"/>
                <w:color w:val="000000"/>
                <w:sz w:val="21"/>
                <w:szCs w:val="21"/>
              </w:rPr>
            </w:pPr>
          </w:p>
        </w:tc>
      </w:tr>
      <w:tr w:rsidR="00000000" w:rsidTr="002D0CD5">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船舶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机动船舶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净吨位每吨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textAlignment w:val="center"/>
              <w:rPr>
                <w:rFonts w:ascii="宋体" w:hAnsi="宋体" w:cs="宋体"/>
                <w:color w:val="000000"/>
                <w:sz w:val="21"/>
                <w:szCs w:val="21"/>
              </w:rPr>
            </w:pPr>
            <w:r>
              <w:rPr>
                <w:rStyle w:val="font14zd3"/>
                <w:rFonts w:ascii="宋体" w:hAnsi="宋体" w:cs="宋体" w:hint="eastAsia"/>
              </w:rPr>
              <w:t>拖船、非机动驳船</w:t>
            </w:r>
            <w:r>
              <w:rPr>
                <w:rFonts w:ascii="宋体" w:hAnsi="宋体" w:cs="宋体" w:hint="eastAsia"/>
                <w:color w:val="000000"/>
                <w:sz w:val="21"/>
                <w:szCs w:val="21"/>
              </w:rPr>
              <w:t>分别按照机动船舶税额的</w:t>
            </w:r>
            <w:r>
              <w:rPr>
                <w:rStyle w:val="font14zd3"/>
                <w:rFonts w:ascii="宋体" w:hAnsi="宋体" w:cs="宋体" w:hint="eastAsia"/>
              </w:rPr>
              <w:t>50</w:t>
            </w:r>
            <w:r>
              <w:rPr>
                <w:rStyle w:val="font14zd3"/>
                <w:rFonts w:ascii="宋体" w:hAnsi="宋体" w:cs="宋体" w:hint="eastAsia"/>
              </w:rPr>
              <w:t>％计算</w:t>
            </w:r>
          </w:p>
        </w:tc>
      </w:tr>
      <w:tr w:rsidR="00000000" w:rsidTr="002D0C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D0CD5" w:rsidP="002D0CD5">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游艇（</w:t>
            </w:r>
            <w:r>
              <w:rPr>
                <w:rStyle w:val="font14zd3"/>
                <w:rFonts w:ascii="宋体" w:hAnsi="宋体" w:cs="宋体" w:hint="eastAsia"/>
              </w:rPr>
              <w:t>含</w:t>
            </w:r>
            <w:r>
              <w:rPr>
                <w:rFonts w:ascii="宋体" w:hAnsi="宋体" w:cs="宋体" w:hint="eastAsia"/>
                <w:color w:val="000000"/>
                <w:sz w:val="21"/>
                <w:szCs w:val="21"/>
              </w:rPr>
              <w:t>辅助动力帆艇）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艇身</w:t>
            </w:r>
            <w:r>
              <w:rPr>
                <w:rFonts w:ascii="宋体" w:hAnsi="宋体" w:cs="宋体" w:hint="eastAsia"/>
                <w:color w:val="000000"/>
                <w:sz w:val="21"/>
                <w:szCs w:val="21"/>
              </w:rPr>
              <w:t>长度每米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D0CD5" w:rsidP="002D0CD5">
            <w:pPr>
              <w:spacing w:line="276" w:lineRule="auto"/>
              <w:textAlignment w:val="center"/>
              <w:rPr>
                <w:rFonts w:ascii="宋体" w:hAnsi="宋体" w:cs="宋体"/>
                <w:color w:val="000000"/>
                <w:sz w:val="21"/>
                <w:szCs w:val="21"/>
              </w:rPr>
            </w:pPr>
            <w:r>
              <w:rPr>
                <w:rStyle w:val="font14zd3"/>
                <w:rFonts w:ascii="宋体" w:hAnsi="宋体" w:cs="宋体" w:hint="eastAsia"/>
              </w:rPr>
              <w:t>不包括</w:t>
            </w:r>
            <w:r>
              <w:rPr>
                <w:rFonts w:ascii="宋体" w:hAnsi="宋体" w:cs="宋体" w:hint="eastAsia"/>
                <w:color w:val="000000"/>
                <w:sz w:val="21"/>
                <w:szCs w:val="21"/>
              </w:rPr>
              <w:t>船舶上装备的救生艇筏和长度小于</w:t>
            </w:r>
            <w:r>
              <w:rPr>
                <w:rFonts w:ascii="宋体" w:hAnsi="宋体" w:cs="宋体" w:hint="eastAsia"/>
                <w:color w:val="000000"/>
                <w:sz w:val="21"/>
                <w:szCs w:val="21"/>
              </w:rPr>
              <w:t>5</w:t>
            </w:r>
            <w:r>
              <w:rPr>
                <w:rFonts w:ascii="宋体" w:hAnsi="宋体" w:cs="宋体" w:hint="eastAsia"/>
                <w:color w:val="000000"/>
                <w:sz w:val="21"/>
                <w:szCs w:val="21"/>
              </w:rPr>
              <w:t>米的艇筏</w:t>
            </w:r>
          </w:p>
        </w:tc>
      </w:tr>
    </w:tbl>
    <w:p w:rsidR="00000000" w:rsidRDefault="002D0CD5" w:rsidP="002D0C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专用作业车的认定：设计和技术特性上用于特殊工作，并装置有专用设备或器具的汽车，应认定为专用作业车，</w:t>
      </w:r>
      <w:r>
        <w:rPr>
          <w:rStyle w:val="font14zd2"/>
          <w:rFonts w:ascii="宋体" w:hAnsi="宋体" w:cs="宋体" w:hint="eastAsia"/>
        </w:rPr>
        <w:t>如</w:t>
      </w:r>
      <w:r>
        <w:rPr>
          <w:rFonts w:ascii="宋体" w:hAnsi="宋体" w:cs="宋体" w:hint="eastAsia"/>
          <w:color w:val="000000"/>
          <w:sz w:val="21"/>
          <w:szCs w:val="21"/>
        </w:rPr>
        <w:t>汽车起重机、消防车、混凝土泵车、清障车、高空作业车、洒水车、扫路车等。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以载运人员或货物为主要目的的专用汽车，如</w:t>
      </w:r>
      <w:r>
        <w:rPr>
          <w:rStyle w:val="font14zd2"/>
          <w:rFonts w:ascii="宋体" w:hAnsi="宋体" w:cs="宋体" w:hint="eastAsia"/>
        </w:rPr>
        <w:t>救护车，不属于专用作业车</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拖船按照发动机功率每</w:t>
      </w:r>
      <w:r>
        <w:rPr>
          <w:rFonts w:ascii="宋体" w:hAnsi="宋体" w:cs="宋体" w:hint="eastAsia"/>
          <w:color w:val="000000"/>
          <w:sz w:val="21"/>
          <w:szCs w:val="21"/>
        </w:rPr>
        <w:t>1</w:t>
      </w:r>
      <w:r>
        <w:rPr>
          <w:rFonts w:ascii="宋体" w:hAnsi="宋体" w:cs="宋体" w:hint="eastAsia"/>
          <w:color w:val="000000"/>
          <w:sz w:val="21"/>
          <w:szCs w:val="21"/>
        </w:rPr>
        <w:t>千瓦折合净吨位</w:t>
      </w:r>
      <w:r>
        <w:rPr>
          <w:rStyle w:val="font14zd2"/>
          <w:rFonts w:ascii="宋体" w:hAnsi="宋体" w:cs="宋体" w:hint="eastAsia"/>
        </w:rPr>
        <w:t>0.67</w:t>
      </w:r>
      <w:r>
        <w:rPr>
          <w:rFonts w:ascii="宋体" w:hAnsi="宋体" w:cs="宋体" w:hint="eastAsia"/>
          <w:color w:val="000000"/>
          <w:sz w:val="21"/>
          <w:szCs w:val="21"/>
        </w:rPr>
        <w:t>吨计算征收车船税。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排气量、整备质量、核定载客人数、净吨位、千瓦、艇身长度，以车船登记管理部门核发的车船登记</w:t>
      </w:r>
      <w:r>
        <w:rPr>
          <w:rFonts w:ascii="宋体" w:hAnsi="宋体" w:cs="宋体" w:hint="eastAsia"/>
          <w:color w:val="000000"/>
          <w:sz w:val="21"/>
          <w:szCs w:val="21"/>
        </w:rPr>
        <w:t>证书或者行驶证所载数据为准。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4</w:t>
      </w:r>
      <w:r>
        <w:rPr>
          <w:rStyle w:val="font14zd2"/>
          <w:rFonts w:ascii="宋体" w:hAnsi="宋体" w:cs="宋体" w:hint="eastAsia"/>
        </w:rPr>
        <w:t>】</w:t>
      </w:r>
      <w:r>
        <w:rPr>
          <w:rFonts w:ascii="宋体" w:hAnsi="宋体" w:cs="宋体" w:hint="eastAsia"/>
          <w:color w:val="000000"/>
          <w:sz w:val="21"/>
          <w:szCs w:val="21"/>
        </w:rPr>
        <w:t>依法不需要办理登记的车船和依法应当登记而未办理登记或者不能提供车船登记证书、行驶证的车船，以车船出厂合格证明或者进口凭证相应项目标注的技术参数、数据为准；不能提供车船出厂合格证明或者进口凭证的，由主管税务机关参照国家相关标准核定，没有国家相关标准的参照同类车船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（三）适用税额确定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《车船税税目税额表》中车辆、船舶的税目适用范围由财政部、国家税务总局参照国家相关标准确定；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车辆</w:t>
      </w:r>
      <w:r>
        <w:rPr>
          <w:rFonts w:ascii="宋体" w:hAnsi="宋体" w:cs="宋体" w:hint="eastAsia"/>
          <w:color w:val="000000"/>
          <w:sz w:val="21"/>
          <w:szCs w:val="21"/>
        </w:rPr>
        <w:t>的具体适用税额由</w:t>
      </w:r>
      <w:r>
        <w:rPr>
          <w:rStyle w:val="font14zd2"/>
          <w:rFonts w:ascii="宋体" w:hAnsi="宋体" w:cs="宋体" w:hint="eastAsia"/>
        </w:rPr>
        <w:t>省、自治区、直辖市人民政府</w:t>
      </w:r>
      <w:r>
        <w:rPr>
          <w:rFonts w:ascii="宋体" w:hAnsi="宋体" w:cs="宋体" w:hint="eastAsia"/>
          <w:color w:val="000000"/>
          <w:sz w:val="21"/>
          <w:szCs w:val="21"/>
        </w:rPr>
        <w:t>依照《车船税税目税额表</w:t>
      </w:r>
      <w:r>
        <w:rPr>
          <w:rFonts w:ascii="宋体" w:hAnsi="宋体" w:cs="宋体" w:hint="eastAsia"/>
          <w:color w:val="000000"/>
          <w:sz w:val="21"/>
          <w:szCs w:val="21"/>
        </w:rPr>
        <w:t>》规定的税额幅度和国务院的规定确定，报国务院备案；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船舶</w:t>
      </w:r>
      <w:r>
        <w:rPr>
          <w:rFonts w:ascii="宋体" w:hAnsi="宋体" w:cs="宋体" w:hint="eastAsia"/>
          <w:color w:val="000000"/>
          <w:sz w:val="21"/>
          <w:szCs w:val="21"/>
        </w:rPr>
        <w:t>的具体适用税额由</w:t>
      </w:r>
      <w:r>
        <w:rPr>
          <w:rStyle w:val="font14zd2"/>
          <w:rFonts w:ascii="宋体" w:hAnsi="宋体" w:cs="宋体" w:hint="eastAsia"/>
        </w:rPr>
        <w:t>国务院</w:t>
      </w:r>
      <w:r>
        <w:rPr>
          <w:rFonts w:ascii="宋体" w:hAnsi="宋体" w:cs="宋体" w:hint="eastAsia"/>
          <w:color w:val="000000"/>
          <w:sz w:val="21"/>
          <w:szCs w:val="21"/>
        </w:rPr>
        <w:t>在《车船税税目税额表》规定的税额幅度内确定。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年）下列不属于车船税征税范围的是（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非机动驳船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境内单位出租到境外的船舶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清障车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船舶上装备的救生艇筏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『答案解析』船舶上装备的救生艇筏和长度小于</w:t>
      </w:r>
      <w:r>
        <w:rPr>
          <w:rStyle w:val="fontkaiti1"/>
          <w:rFonts w:cs="宋体" w:hint="default"/>
          <w:color w:val="000000"/>
        </w:rPr>
        <w:t>5</w:t>
      </w:r>
      <w:r>
        <w:rPr>
          <w:rStyle w:val="fontkaiti1"/>
          <w:rFonts w:cs="宋体" w:hint="default"/>
          <w:color w:val="000000"/>
        </w:rPr>
        <w:t>米的艇筏，不属于车船税征税范围。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年）以</w:t>
      </w:r>
      <w:r>
        <w:rPr>
          <w:rStyle w:val="fontkaiti1"/>
          <w:rFonts w:cs="宋体" w:hint="default"/>
          <w:color w:val="000000"/>
        </w:rPr>
        <w:t>“</w:t>
      </w:r>
      <w:r>
        <w:rPr>
          <w:rStyle w:val="fontkaiti1"/>
          <w:rFonts w:cs="宋体" w:hint="default"/>
          <w:color w:val="000000"/>
        </w:rPr>
        <w:t>整备质量每吨</w:t>
      </w:r>
      <w:r>
        <w:rPr>
          <w:rStyle w:val="fontkaiti1"/>
          <w:rFonts w:cs="宋体" w:hint="default"/>
          <w:color w:val="000000"/>
        </w:rPr>
        <w:t>”</w:t>
      </w:r>
      <w:r>
        <w:rPr>
          <w:rStyle w:val="fontkaiti1"/>
          <w:rFonts w:cs="宋体" w:hint="default"/>
          <w:color w:val="000000"/>
        </w:rPr>
        <w:t>作为车船税计税单位的有（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挂车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货车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乘用车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专用作业车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客车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，挂车按相同整备质量的货车税额的</w:t>
      </w:r>
      <w:r>
        <w:rPr>
          <w:rStyle w:val="fontkaiti1"/>
          <w:rFonts w:cs="宋体" w:hint="default"/>
          <w:color w:val="000000"/>
        </w:rPr>
        <w:t>50</w:t>
      </w:r>
      <w:r>
        <w:rPr>
          <w:rStyle w:val="fontkaiti1"/>
          <w:rFonts w:cs="宋体" w:hint="default"/>
          <w:color w:val="000000"/>
        </w:rPr>
        <w:t>％计算应纳税额；选项</w:t>
      </w:r>
      <w:r>
        <w:rPr>
          <w:rStyle w:val="fontkaiti1"/>
          <w:rFonts w:cs="宋体" w:hint="default"/>
          <w:color w:val="000000"/>
        </w:rPr>
        <w:t>B</w:t>
      </w:r>
      <w:r>
        <w:rPr>
          <w:rStyle w:val="fontkaiti1"/>
          <w:rFonts w:cs="宋体" w:hint="default"/>
          <w:color w:val="000000"/>
        </w:rPr>
        <w:t>，货车（包括半挂牵引车、三轮汽车和低速载货汽车等）按整备质量每吨每年税额为</w:t>
      </w:r>
      <w:r>
        <w:rPr>
          <w:rStyle w:val="fontkaiti1"/>
          <w:rFonts w:cs="宋体" w:hint="default"/>
          <w:color w:val="000000"/>
        </w:rPr>
        <w:t>16</w:t>
      </w:r>
      <w:r>
        <w:rPr>
          <w:rStyle w:val="fontkaiti1"/>
          <w:rFonts w:cs="宋体" w:hint="default"/>
          <w:color w:val="000000"/>
        </w:rPr>
        <w:t>元至</w:t>
      </w:r>
      <w:r>
        <w:rPr>
          <w:rStyle w:val="fontkaiti1"/>
          <w:rFonts w:cs="宋体" w:hint="default"/>
          <w:color w:val="000000"/>
        </w:rPr>
        <w:t>120</w:t>
      </w:r>
      <w:r>
        <w:rPr>
          <w:rStyle w:val="fontkaiti1"/>
          <w:rFonts w:cs="宋体" w:hint="default"/>
          <w:color w:val="000000"/>
        </w:rPr>
        <w:t>元；选项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，以</w:t>
      </w:r>
      <w:r>
        <w:rPr>
          <w:rStyle w:val="fontkaiti1"/>
          <w:rFonts w:cs="宋体" w:hint="default"/>
          <w:color w:val="000000"/>
        </w:rPr>
        <w:t>“</w:t>
      </w:r>
      <w:r>
        <w:rPr>
          <w:rStyle w:val="fontkaiti1"/>
          <w:rFonts w:cs="宋体" w:hint="default"/>
          <w:color w:val="000000"/>
        </w:rPr>
        <w:t>每辆</w:t>
      </w:r>
      <w:r>
        <w:rPr>
          <w:rStyle w:val="fontkaiti1"/>
          <w:rFonts w:cs="宋体" w:hint="default"/>
          <w:color w:val="000000"/>
        </w:rPr>
        <w:t>”</w:t>
      </w:r>
      <w:r>
        <w:rPr>
          <w:rStyle w:val="fontkaiti1"/>
          <w:rFonts w:cs="宋体" w:hint="default"/>
          <w:color w:val="000000"/>
        </w:rPr>
        <w:t>作为车船税计税单位；选项</w:t>
      </w:r>
      <w:r>
        <w:rPr>
          <w:rStyle w:val="fontkaiti1"/>
          <w:rFonts w:cs="宋体" w:hint="default"/>
          <w:color w:val="000000"/>
        </w:rPr>
        <w:t>D</w:t>
      </w:r>
      <w:r>
        <w:rPr>
          <w:rStyle w:val="fontkaiti1"/>
          <w:rFonts w:cs="宋体" w:hint="default"/>
          <w:color w:val="000000"/>
        </w:rPr>
        <w:t>，专用作业车和轮式专用机械车，按整备质量每吨每年税额为</w:t>
      </w:r>
      <w:r>
        <w:rPr>
          <w:rStyle w:val="fontkaiti1"/>
          <w:rFonts w:cs="宋体" w:hint="default"/>
          <w:color w:val="000000"/>
        </w:rPr>
        <w:t>16</w:t>
      </w:r>
      <w:r>
        <w:rPr>
          <w:rStyle w:val="fontkaiti1"/>
          <w:rFonts w:cs="宋体" w:hint="default"/>
          <w:color w:val="000000"/>
        </w:rPr>
        <w:t>元至</w:t>
      </w:r>
      <w:r>
        <w:rPr>
          <w:rStyle w:val="fontkaiti1"/>
          <w:rFonts w:cs="宋体" w:hint="default"/>
          <w:color w:val="000000"/>
        </w:rPr>
        <w:t>120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200650" cy="3514725"/>
            <wp:effectExtent l="0" t="0" r="0" b="0"/>
            <wp:docPr id="1" name="图片_x00204519808e-b63b-443e-b19a-1c94084bb809" descr="0fdcb13c-a3dc-47e2-9c0b-c92a821ffb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519808e-b63b-443e-b19a-1c94084bb809" descr="0fdcb13c-a3dc-47e2-9c0b-c92a821ffbfd"/>
                    <pic:cNvPicPr>
                      <a:picLocks noChangeAspect="1" noChangeArrowheads="1"/>
                    </pic:cNvPicPr>
                  </pic:nvPicPr>
                  <pic:blipFill>
                    <a:blip r:embed="rId6"/>
                    <a:srcRect/>
                    <a:stretch>
                      <a:fillRect/>
                    </a:stretch>
                  </pic:blipFill>
                  <pic:spPr bwMode="auto">
                    <a:xfrm>
                      <a:off x="0" y="0"/>
                      <a:ext cx="5200650" cy="3514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429000"/>
            <wp:effectExtent l="0" t="0" r="0" b="0"/>
            <wp:docPr id="2" name="图片_x0020c46691b7-81e7-4c12-989c-b23c349e7380" descr="acab2517-45af-4c02-a2af-cdb27406b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46691b7-81e7-4c12-989c-b23c349e7380" descr="acab2517-45af-4c02-a2af-cdb27406b66f"/>
                    <pic:cNvPicPr>
                      <a:picLocks noChangeAspect="1" noChangeArrowheads="1"/>
                    </pic:cNvPicPr>
                  </pic:nvPicPr>
                  <pic:blipFill>
                    <a:blip r:embed="rId7"/>
                    <a:srcRect/>
                    <a:stretch>
                      <a:fillRect/>
                    </a:stretch>
                  </pic:blipFill>
                  <pic:spPr bwMode="auto">
                    <a:xfrm>
                      <a:off x="0" y="0"/>
                      <a:ext cx="6286500" cy="34290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减免税优惠、应纳税额的计算与代收代缴及征收管理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【知识点】减</w:t>
      </w:r>
      <w:r>
        <w:rPr>
          <w:rStyle w:val="a6"/>
          <w:rFonts w:ascii="宋体" w:hAnsi="宋体" w:cs="宋体" w:hint="eastAsia"/>
          <w:color w:val="000000"/>
          <w:sz w:val="21"/>
          <w:szCs w:val="21"/>
        </w:rPr>
        <w:t>免税优惠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一、减免税基本优惠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捕捞、养殖渔船免征。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军队、武装警察部队专用的车船免征。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警用车船免征。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【提示】警用车船包括公安机关、国家安全机关、监狱、劳动教养管理机关和人民法院、人民检察院</w:t>
      </w:r>
      <w:r>
        <w:rPr>
          <w:rStyle w:val="font14zd2"/>
          <w:rFonts w:ascii="宋体" w:hAnsi="宋体" w:cs="宋体" w:hint="eastAsia"/>
        </w:rPr>
        <w:t>领取警用牌照</w:t>
      </w:r>
      <w:r>
        <w:rPr>
          <w:rFonts w:ascii="宋体" w:hAnsi="宋体" w:cs="宋体" w:hint="eastAsia"/>
          <w:color w:val="000000"/>
          <w:sz w:val="21"/>
          <w:szCs w:val="21"/>
        </w:rPr>
        <w:t>的车辆和执行警务的专用船舶。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悬挂应急救援专用号牌的国家综合性消防救援车辆和国家综合性消防救援专用船舶免征。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 xml:space="preserve">对依照法律规定应当予以免税的外国驻华使领馆、国际组织驻华代表机构及其有关人员的车船免征。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对受严重自然灾害影响纳税困难以及有</w:t>
      </w:r>
      <w:r>
        <w:rPr>
          <w:rFonts w:ascii="宋体" w:hAnsi="宋体" w:cs="宋体" w:hint="eastAsia"/>
          <w:color w:val="000000"/>
          <w:sz w:val="21"/>
          <w:szCs w:val="21"/>
        </w:rPr>
        <w:t>其他特殊原因确需减税、免税的，可以减征或者免征。具体减免期限和数额由省、自治区、直辖市人民政府确定，</w:t>
      </w:r>
      <w:r>
        <w:rPr>
          <w:rStyle w:val="font14zd2"/>
          <w:rFonts w:ascii="宋体" w:hAnsi="宋体" w:cs="宋体" w:hint="eastAsia"/>
        </w:rPr>
        <w:t>报国务院备案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省、自治区、直辖市人民政府根据当地实际情况，可以对</w:t>
      </w:r>
      <w:r>
        <w:rPr>
          <w:rStyle w:val="font14zd2"/>
          <w:rFonts w:ascii="宋体" w:hAnsi="宋体" w:cs="宋体" w:hint="eastAsia"/>
        </w:rPr>
        <w:t>公共交通车船</w:t>
      </w:r>
      <w:r>
        <w:rPr>
          <w:rFonts w:ascii="宋体" w:hAnsi="宋体" w:cs="宋体" w:hint="eastAsia"/>
          <w:color w:val="000000"/>
          <w:sz w:val="21"/>
          <w:szCs w:val="21"/>
        </w:rPr>
        <w:t>，农村居民拥有并</w:t>
      </w:r>
      <w:r>
        <w:rPr>
          <w:rStyle w:val="font14zd2"/>
          <w:rFonts w:ascii="宋体" w:hAnsi="宋体" w:cs="宋体" w:hint="eastAsia"/>
        </w:rPr>
        <w:t>主要在农村地区使用</w:t>
      </w:r>
      <w:r>
        <w:rPr>
          <w:rFonts w:ascii="宋体" w:hAnsi="宋体" w:cs="宋体" w:hint="eastAsia"/>
          <w:color w:val="000000"/>
          <w:sz w:val="21"/>
          <w:szCs w:val="21"/>
        </w:rPr>
        <w:t>的摩托车、三轮汽车和低速载货汽车定期减征或者免征。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二、减免税其他优惠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经批准</w:t>
      </w:r>
      <w:r>
        <w:rPr>
          <w:rStyle w:val="font14zd2"/>
          <w:rFonts w:ascii="宋体" w:hAnsi="宋体" w:cs="宋体" w:hint="eastAsia"/>
        </w:rPr>
        <w:t>临时入境</w:t>
      </w:r>
      <w:r>
        <w:rPr>
          <w:rFonts w:ascii="宋体" w:hAnsi="宋体" w:cs="宋体" w:hint="eastAsia"/>
          <w:color w:val="000000"/>
          <w:sz w:val="21"/>
          <w:szCs w:val="21"/>
        </w:rPr>
        <w:t>的外国车船和香港特别行政区、澳门特别行政区、台湾地区的车船，不征收。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国家综合性消防救援车辆由部队号牌改挂应急救援专用号牌的，一次性免征改挂当年车船税。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节能、新能源车</w:t>
      </w:r>
      <w:r>
        <w:rPr>
          <w:rFonts w:ascii="宋体" w:hAnsi="宋体" w:cs="宋体" w:hint="eastAsia"/>
          <w:color w:val="000000"/>
          <w:sz w:val="21"/>
          <w:szCs w:val="21"/>
        </w:rPr>
        <w:t>船减免规定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节能汽车减半征税。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【提示】节能汽车要符合规定标准。主要注意的条件包括：减半征收车船税的节能乘用车是获得许可在中国境内销售的排量为</w:t>
      </w:r>
      <w:r>
        <w:rPr>
          <w:rStyle w:val="font14zd2"/>
          <w:rFonts w:ascii="宋体" w:hAnsi="宋体" w:cs="宋体" w:hint="eastAsia"/>
        </w:rPr>
        <w:t>1.6</w:t>
      </w:r>
      <w:r>
        <w:rPr>
          <w:rStyle w:val="font14zd2"/>
          <w:rFonts w:ascii="宋体" w:hAnsi="宋体" w:cs="宋体" w:hint="eastAsia"/>
        </w:rPr>
        <w:t>升以下（含</w:t>
      </w:r>
      <w:r>
        <w:rPr>
          <w:rStyle w:val="font14zd2"/>
          <w:rFonts w:ascii="宋体" w:hAnsi="宋体" w:cs="宋体" w:hint="eastAsia"/>
        </w:rPr>
        <w:t>1.6</w:t>
      </w:r>
      <w:r>
        <w:rPr>
          <w:rStyle w:val="font14zd2"/>
          <w:rFonts w:ascii="宋体" w:hAnsi="宋体" w:cs="宋体" w:hint="eastAsia"/>
        </w:rPr>
        <w:t>升）</w:t>
      </w:r>
      <w:r>
        <w:rPr>
          <w:rFonts w:ascii="宋体" w:hAnsi="宋体" w:cs="宋体" w:hint="eastAsia"/>
          <w:color w:val="000000"/>
          <w:sz w:val="21"/>
          <w:szCs w:val="21"/>
        </w:rPr>
        <w:t>的燃用汽油、柴油的乘用车（</w:t>
      </w:r>
      <w:r>
        <w:rPr>
          <w:rStyle w:val="font14zd2"/>
          <w:rFonts w:ascii="宋体" w:hAnsi="宋体" w:cs="宋体" w:hint="eastAsia"/>
        </w:rPr>
        <w:t>含</w:t>
      </w:r>
      <w:r>
        <w:rPr>
          <w:rFonts w:ascii="宋体" w:hAnsi="宋体" w:cs="宋体" w:hint="eastAsia"/>
          <w:color w:val="000000"/>
          <w:sz w:val="21"/>
          <w:szCs w:val="21"/>
        </w:rPr>
        <w:t>非插电式混合动力、双燃料和两用燃料乘用车）；减半征收车船税的节能商用车注意是获得许可在中国境内销售的燃用天然气、汽油、柴油的轻型和重型商用车（</w:t>
      </w:r>
      <w:r>
        <w:rPr>
          <w:rStyle w:val="font14zd2"/>
          <w:rFonts w:ascii="宋体" w:hAnsi="宋体" w:cs="宋体" w:hint="eastAsia"/>
        </w:rPr>
        <w:t>含</w:t>
      </w:r>
      <w:r>
        <w:rPr>
          <w:rFonts w:ascii="宋体" w:hAnsi="宋体" w:cs="宋体" w:hint="eastAsia"/>
          <w:color w:val="000000"/>
          <w:sz w:val="21"/>
          <w:szCs w:val="21"/>
        </w:rPr>
        <w:t>非插电式混合动力、双燃料和两用燃料轻型和重型商用车）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新能源车船免征。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免征车船税的新能源汽车是指</w:t>
      </w:r>
      <w:r>
        <w:rPr>
          <w:rStyle w:val="font14zd2"/>
          <w:rFonts w:ascii="宋体" w:hAnsi="宋体" w:cs="宋体" w:hint="eastAsia"/>
        </w:rPr>
        <w:t>纯电动商用车、插电式（含增程</w:t>
      </w:r>
      <w:r>
        <w:rPr>
          <w:rStyle w:val="font14zd2"/>
          <w:rFonts w:ascii="宋体" w:hAnsi="宋体" w:cs="宋体" w:hint="eastAsia"/>
        </w:rPr>
        <w:t>式）混合动力汽车、燃料电池商用车。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纯电动乘用车和燃料电池乘用车</w:t>
      </w:r>
      <w:r>
        <w:rPr>
          <w:rStyle w:val="font14zd2"/>
          <w:rFonts w:ascii="宋体" w:hAnsi="宋体" w:cs="宋体" w:hint="eastAsia"/>
        </w:rPr>
        <w:t>不属于</w:t>
      </w:r>
      <w:r>
        <w:rPr>
          <w:rFonts w:ascii="宋体" w:hAnsi="宋体" w:cs="宋体" w:hint="eastAsia"/>
          <w:color w:val="000000"/>
          <w:sz w:val="21"/>
          <w:szCs w:val="21"/>
        </w:rPr>
        <w:t>征收范围。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新能源车船要符合规定标准，主要注意的条件包括：免征车船税的船舶主推进动力装置为纯天然气发动机。发动机采用微量柴油引燃方式且引燃油热值占全部燃料总热值的比例</w:t>
      </w:r>
      <w:r>
        <w:rPr>
          <w:rStyle w:val="font14zd2"/>
          <w:rFonts w:ascii="宋体" w:hAnsi="宋体" w:cs="宋体" w:hint="eastAsia"/>
        </w:rPr>
        <w:t>不超过</w:t>
      </w:r>
      <w:r>
        <w:rPr>
          <w:rStyle w:val="font14zd2"/>
          <w:rFonts w:ascii="宋体" w:hAnsi="宋体" w:cs="宋体" w:hint="eastAsia"/>
        </w:rPr>
        <w:t>5</w:t>
      </w:r>
      <w:r>
        <w:rPr>
          <w:rStyle w:val="font14zd2"/>
          <w:rFonts w:ascii="宋体" w:hAnsi="宋体" w:cs="宋体" w:hint="eastAsia"/>
        </w:rPr>
        <w:t>％的</w:t>
      </w:r>
      <w:r>
        <w:rPr>
          <w:rFonts w:ascii="宋体" w:hAnsi="宋体" w:cs="宋体" w:hint="eastAsia"/>
          <w:color w:val="000000"/>
          <w:sz w:val="21"/>
          <w:szCs w:val="21"/>
        </w:rPr>
        <w:t>，</w:t>
      </w:r>
      <w:r>
        <w:rPr>
          <w:rStyle w:val="font14zd2"/>
          <w:rFonts w:ascii="宋体" w:hAnsi="宋体" w:cs="宋体" w:hint="eastAsia"/>
        </w:rPr>
        <w:t>视同</w:t>
      </w:r>
      <w:r>
        <w:rPr>
          <w:rFonts w:ascii="宋体" w:hAnsi="宋体" w:cs="宋体" w:hint="eastAsia"/>
          <w:color w:val="000000"/>
          <w:sz w:val="21"/>
          <w:szCs w:val="21"/>
        </w:rPr>
        <w:t>纯天然气发动机。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补：节能、新能源车减免易混应试技巧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019425"/>
            <wp:effectExtent l="0" t="0" r="0" b="0"/>
            <wp:docPr id="3" name="图片_x0020ae809a7d-6513-42ca-903f-c4ec30f49aad" descr="bc57bf0f-b4f5-4ff7-a4b4-3c7fc91c1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e809a7d-6513-42ca-903f-c4ec30f49aad" descr="bc57bf0f-b4f5-4ff7-a4b4-3c7fc91c116c"/>
                    <pic:cNvPicPr>
                      <a:picLocks noChangeAspect="1" noChangeArrowheads="1"/>
                    </pic:cNvPicPr>
                  </pic:nvPicPr>
                  <pic:blipFill>
                    <a:blip r:embed="rId8"/>
                    <a:srcRect/>
                    <a:stretch>
                      <a:fillRect/>
                    </a:stretch>
                  </pic:blipFill>
                  <pic:spPr bwMode="auto">
                    <a:xfrm>
                      <a:off x="0" y="0"/>
                      <a:ext cx="6286500" cy="3019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（补充）下列新能源汽车中，免征车船税的有（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增程式混合动力汽车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纯电动商用车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燃料电池乘用车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插电式混合动力汽车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纯电动乘用车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和选项</w:t>
      </w:r>
      <w:r>
        <w:rPr>
          <w:rStyle w:val="fontkaiti1"/>
          <w:rFonts w:cs="宋体" w:hint="default"/>
          <w:color w:val="000000"/>
        </w:rPr>
        <w:t>E</w:t>
      </w:r>
      <w:r>
        <w:rPr>
          <w:rStyle w:val="fontkaiti1"/>
          <w:rFonts w:cs="宋体" w:hint="default"/>
          <w:color w:val="000000"/>
        </w:rPr>
        <w:t>，不属于车船税征税范围，不征车船税。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年）下列车辆需要缴纳车船税的有（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在农村使用的拖拉机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轮式专用机械车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运营货车牵引的挂车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环保专用洒水车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排量大于</w:t>
      </w:r>
      <w:r>
        <w:rPr>
          <w:rStyle w:val="fontkaiti1"/>
          <w:rFonts w:cs="宋体" w:hint="default"/>
          <w:color w:val="000000"/>
        </w:rPr>
        <w:t>50</w:t>
      </w:r>
      <w:r>
        <w:rPr>
          <w:rStyle w:val="fontkaiti1"/>
          <w:rFonts w:cs="宋体" w:hint="default"/>
          <w:color w:val="000000"/>
        </w:rPr>
        <w:t>毫升的摩托车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，拖拉机不属于车船税征税范围，不缴纳车船税。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【知识点】应纳税额的计算与代收代缴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购置新车船：购置当年的应纳税额自纳税义务发生的</w:t>
      </w:r>
      <w:r>
        <w:rPr>
          <w:rStyle w:val="font14zd2"/>
          <w:rFonts w:ascii="宋体" w:hAnsi="宋体" w:cs="宋体" w:hint="eastAsia"/>
        </w:rPr>
        <w:t>当月起</w:t>
      </w:r>
      <w:r>
        <w:rPr>
          <w:rFonts w:ascii="宋体" w:hAnsi="宋体" w:cs="宋体" w:hint="eastAsia"/>
          <w:color w:val="000000"/>
          <w:sz w:val="21"/>
          <w:szCs w:val="21"/>
        </w:rPr>
        <w:t>按月计算。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应纳税额＝年应纳税额÷</w:t>
      </w:r>
      <w:r>
        <w:rPr>
          <w:rFonts w:ascii="宋体" w:hAnsi="宋体" w:cs="宋体" w:hint="eastAsia"/>
          <w:color w:val="000000"/>
          <w:sz w:val="21"/>
          <w:szCs w:val="21"/>
        </w:rPr>
        <w:t>12</w:t>
      </w:r>
      <w:r>
        <w:rPr>
          <w:rFonts w:ascii="宋体" w:hAnsi="宋体" w:cs="宋体" w:hint="eastAsia"/>
          <w:color w:val="000000"/>
          <w:sz w:val="21"/>
          <w:szCs w:val="21"/>
        </w:rPr>
        <w:t>×应纳税月份数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【提示】整备质量、净吨位、艇身长度等计税单位，有尾数的一律按照含尾数的计税单位据实计算车船税应纳税额。计算得出的应纳税额小数点后超过两位的可四舍五入保留两位小数。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年）某运输公司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日购入货车</w:t>
      </w:r>
      <w:r>
        <w:rPr>
          <w:rStyle w:val="fontkaiti1"/>
          <w:rFonts w:cs="宋体" w:hint="default"/>
          <w:color w:val="000000"/>
        </w:rPr>
        <w:t>10</w:t>
      </w:r>
      <w:r>
        <w:rPr>
          <w:rStyle w:val="fontkaiti1"/>
          <w:rFonts w:cs="宋体" w:hint="default"/>
          <w:color w:val="000000"/>
        </w:rPr>
        <w:t>辆，每辆货车整备质量</w:t>
      </w:r>
      <w:r>
        <w:rPr>
          <w:rStyle w:val="fontkaiti1"/>
          <w:rFonts w:cs="宋体" w:hint="default"/>
          <w:color w:val="000000"/>
        </w:rPr>
        <w:t>8</w:t>
      </w:r>
      <w:r>
        <w:rPr>
          <w:rStyle w:val="fontkaiti1"/>
          <w:rFonts w:cs="宋体" w:hint="default"/>
          <w:color w:val="000000"/>
        </w:rPr>
        <w:t>吨，运输公司所在地货车每吨年税额</w:t>
      </w:r>
      <w:r>
        <w:rPr>
          <w:rStyle w:val="fontkaiti1"/>
          <w:rFonts w:cs="宋体" w:hint="default"/>
          <w:color w:val="000000"/>
        </w:rPr>
        <w:t>60</w:t>
      </w:r>
      <w:r>
        <w:rPr>
          <w:rStyle w:val="fontkaiti1"/>
          <w:rFonts w:cs="宋体" w:hint="default"/>
          <w:color w:val="000000"/>
        </w:rPr>
        <w:t>元，该运输公司</w:t>
      </w:r>
      <w:r>
        <w:rPr>
          <w:rStyle w:val="fontkaiti1"/>
          <w:rFonts w:cs="宋体" w:hint="default"/>
          <w:color w:val="000000"/>
        </w:rPr>
        <w:t>2025</w:t>
      </w:r>
      <w:r>
        <w:rPr>
          <w:rStyle w:val="fontkaiti1"/>
          <w:rFonts w:cs="宋体" w:hint="default"/>
          <w:color w:val="000000"/>
        </w:rPr>
        <w:t>年应缴纳的车船税是（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『答案解析』该运输公司</w:t>
      </w:r>
      <w:r>
        <w:rPr>
          <w:rStyle w:val="fontkaiti1"/>
          <w:rFonts w:cs="宋体" w:hint="default"/>
          <w:color w:val="000000"/>
        </w:rPr>
        <w:t>2025</w:t>
      </w:r>
      <w:r>
        <w:rPr>
          <w:rStyle w:val="fontkaiti1"/>
          <w:rFonts w:cs="宋体" w:hint="default"/>
          <w:color w:val="000000"/>
        </w:rPr>
        <w:t>年应缴纳车船税＝</w:t>
      </w:r>
      <w:r>
        <w:rPr>
          <w:rStyle w:val="fontkaiti1"/>
          <w:rFonts w:cs="宋体" w:hint="default"/>
          <w:color w:val="000000"/>
        </w:rPr>
        <w:t>10×8×60÷12×6</w:t>
      </w:r>
      <w:r>
        <w:rPr>
          <w:rStyle w:val="fontkaiti1"/>
          <w:rFonts w:cs="宋体" w:hint="default"/>
          <w:color w:val="000000"/>
        </w:rPr>
        <w:t>＝</w:t>
      </w:r>
      <w:r>
        <w:rPr>
          <w:rStyle w:val="fontkaiti1"/>
          <w:rFonts w:cs="宋体" w:hint="default"/>
          <w:color w:val="000000"/>
        </w:rPr>
        <w:t>2400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在一个纳税年度内，已完税的车船被盗抢、报废、灭失的，纳税人可以凭有关管理机关出具的证明和完税证明，向纳税所在地的主管税务机关申请退还自被盗抢、报废、灭失</w:t>
      </w:r>
      <w:r>
        <w:rPr>
          <w:rStyle w:val="font14zd2"/>
          <w:rFonts w:ascii="宋体" w:hAnsi="宋体" w:cs="宋体" w:hint="eastAsia"/>
        </w:rPr>
        <w:t>月份起</w:t>
      </w:r>
      <w:r>
        <w:rPr>
          <w:rFonts w:ascii="宋体" w:hAnsi="宋体" w:cs="宋体" w:hint="eastAsia"/>
          <w:color w:val="000000"/>
          <w:sz w:val="21"/>
          <w:szCs w:val="21"/>
        </w:rPr>
        <w:t>至该纳税年度终了期间的税款。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已办理退税的被盗抢车船失而复得的，纳税人应当从公安机关出具相关证明的</w:t>
      </w:r>
      <w:r>
        <w:rPr>
          <w:rStyle w:val="font14zd2"/>
          <w:rFonts w:ascii="宋体" w:hAnsi="宋体" w:cs="宋体" w:hint="eastAsia"/>
        </w:rPr>
        <w:t>当月起</w:t>
      </w:r>
      <w:r>
        <w:rPr>
          <w:rFonts w:ascii="宋体" w:hAnsi="宋体" w:cs="宋体" w:hint="eastAsia"/>
          <w:color w:val="000000"/>
          <w:sz w:val="21"/>
          <w:szCs w:val="21"/>
        </w:rPr>
        <w:t>计算缴纳车船税。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已经缴纳</w:t>
      </w:r>
      <w:r>
        <w:rPr>
          <w:rFonts w:ascii="宋体" w:hAnsi="宋体" w:cs="宋体" w:hint="eastAsia"/>
          <w:color w:val="000000"/>
          <w:sz w:val="21"/>
          <w:szCs w:val="21"/>
        </w:rPr>
        <w:t>车船税的车船，因质量原因，车船被退回生产企业或者经销商的，纳税人可以向纳税所在地的主管税务机关申请退还</w:t>
      </w:r>
      <w:r>
        <w:rPr>
          <w:rStyle w:val="font14zd2"/>
          <w:rFonts w:ascii="宋体" w:hAnsi="宋体" w:cs="宋体" w:hint="eastAsia"/>
        </w:rPr>
        <w:t>自退货月份起</w:t>
      </w:r>
      <w:r>
        <w:rPr>
          <w:rFonts w:ascii="宋体" w:hAnsi="宋体" w:cs="宋体" w:hint="eastAsia"/>
          <w:color w:val="000000"/>
          <w:sz w:val="21"/>
          <w:szCs w:val="21"/>
        </w:rPr>
        <w:t>至该纳税年度终了期间的税款。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已缴纳车船税的车船在同一纳税年度内办理</w:t>
      </w:r>
      <w:r>
        <w:rPr>
          <w:rStyle w:val="font14zd2"/>
          <w:rFonts w:ascii="宋体" w:hAnsi="宋体" w:cs="宋体" w:hint="eastAsia"/>
        </w:rPr>
        <w:t>转让过户的，不另纳税，也不退税。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【提示】退货月份以退货发票所载日期的当月为准。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月缴纳了</w:t>
      </w:r>
      <w:r>
        <w:rPr>
          <w:rStyle w:val="fontkaiti1"/>
          <w:rFonts w:cs="宋体" w:hint="default"/>
          <w:color w:val="000000"/>
        </w:rPr>
        <w:t>5</w:t>
      </w:r>
      <w:r>
        <w:rPr>
          <w:rStyle w:val="fontkaiti1"/>
          <w:rFonts w:cs="宋体" w:hint="default"/>
          <w:color w:val="000000"/>
        </w:rPr>
        <w:t>辆客车车船税，其中一辆</w:t>
      </w:r>
      <w:r>
        <w:rPr>
          <w:rStyle w:val="fontkaiti1"/>
          <w:rFonts w:cs="宋体" w:hint="default"/>
          <w:color w:val="000000"/>
        </w:rPr>
        <w:t>9</w:t>
      </w:r>
      <w:r>
        <w:rPr>
          <w:rStyle w:val="fontkaiti1"/>
          <w:rFonts w:cs="宋体" w:hint="default"/>
          <w:color w:val="000000"/>
        </w:rPr>
        <w:t>月被盗，已办理车船税退还手续；</w:t>
      </w:r>
      <w:r>
        <w:rPr>
          <w:rStyle w:val="fontkaiti1"/>
          <w:rFonts w:cs="宋体" w:hint="default"/>
          <w:color w:val="000000"/>
        </w:rPr>
        <w:t>11</w:t>
      </w:r>
      <w:r>
        <w:rPr>
          <w:rStyle w:val="fontkaiti1"/>
          <w:rFonts w:cs="宋体" w:hint="default"/>
          <w:color w:val="000000"/>
        </w:rPr>
        <w:t>月由公安机关找回并出具证明，企业补缴车船税，假定该类型客车年基准税额为</w:t>
      </w:r>
      <w:r>
        <w:rPr>
          <w:rStyle w:val="fontkaiti1"/>
          <w:rFonts w:cs="宋体" w:hint="default"/>
          <w:color w:val="000000"/>
        </w:rPr>
        <w:t>480</w:t>
      </w:r>
      <w:r>
        <w:rPr>
          <w:rStyle w:val="fontkaiti1"/>
          <w:rFonts w:cs="宋体" w:hint="default"/>
          <w:color w:val="000000"/>
        </w:rPr>
        <w:t>元，该企业</w:t>
      </w:r>
      <w:r>
        <w:rPr>
          <w:rStyle w:val="fontkaiti1"/>
          <w:rFonts w:cs="宋体" w:hint="default"/>
          <w:color w:val="000000"/>
        </w:rPr>
        <w:t>2025</w:t>
      </w:r>
      <w:r>
        <w:rPr>
          <w:rStyle w:val="fontkaiti1"/>
          <w:rFonts w:cs="宋体" w:hint="default"/>
          <w:color w:val="000000"/>
        </w:rPr>
        <w:t>年实缴的车船税总计为（　）</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A.1920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B.2280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D.2320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『答案解析』已办理退税的被盗抢车船，失而复得的，纳税人应当从公安机关出具相关证明的当月起计算缴纳车船税。实缴的车船税＝</w:t>
      </w:r>
      <w:r>
        <w:rPr>
          <w:rStyle w:val="fontkaiti1"/>
          <w:rFonts w:cs="宋体" w:hint="default"/>
          <w:color w:val="000000"/>
        </w:rPr>
        <w:t>4×480</w:t>
      </w:r>
      <w:r>
        <w:rPr>
          <w:rStyle w:val="fontkaiti1"/>
          <w:rFonts w:cs="宋体" w:hint="default"/>
          <w:color w:val="000000"/>
        </w:rPr>
        <w:t>＋</w:t>
      </w:r>
      <w:r>
        <w:rPr>
          <w:rStyle w:val="fontkaiti1"/>
          <w:rFonts w:cs="宋体" w:hint="default"/>
          <w:color w:val="000000"/>
        </w:rPr>
        <w:t>480÷12×10</w:t>
      </w:r>
      <w:r>
        <w:rPr>
          <w:rStyle w:val="fontkaiti1"/>
          <w:rFonts w:cs="宋体" w:hint="default"/>
          <w:color w:val="000000"/>
        </w:rPr>
        <w:t>＝</w:t>
      </w:r>
      <w:r>
        <w:rPr>
          <w:rStyle w:val="fontkaiti1"/>
          <w:rFonts w:cs="宋体" w:hint="default"/>
          <w:color w:val="000000"/>
        </w:rPr>
        <w:t>2320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二、保险机构代收代缴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从事机动车第三者责任强制保险业务的保险机构为机动车车船税的扣缴义务人，应当在收取保险费时依法代收车船税，并出具代收税款凭证。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三、委托交通运输部门、海事管理机构代为征收船舶车船税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在交通运输部直属海事管理机构（以下简称海事管理机构）登记的应税船舶，其车船税</w:t>
      </w:r>
      <w:r>
        <w:rPr>
          <w:rStyle w:val="font14zd2"/>
          <w:rFonts w:ascii="宋体" w:hAnsi="宋体" w:cs="宋体" w:hint="eastAsia"/>
        </w:rPr>
        <w:t>由船籍港所在地</w:t>
      </w:r>
      <w:r>
        <w:rPr>
          <w:rFonts w:ascii="宋体" w:hAnsi="宋体" w:cs="宋体" w:hint="eastAsia"/>
          <w:color w:val="000000"/>
          <w:sz w:val="21"/>
          <w:szCs w:val="21"/>
        </w:rPr>
        <w:t>的税务机关委托当地海事管理机构代征。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对于以前年度未依照《车船税法》及其实施条例的规定缴纳船舶车船税的，海事管理机构应代征欠缴税款，并按规定代加收滞纳金。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一、纳税义务发生时间：</w:t>
      </w:r>
      <w:r>
        <w:rPr>
          <w:rFonts w:ascii="宋体" w:hAnsi="宋体" w:cs="宋体" w:hint="eastAsia"/>
          <w:color w:val="000000"/>
          <w:sz w:val="21"/>
          <w:szCs w:val="21"/>
        </w:rPr>
        <w:t>取得车船所有权或者管理权的</w:t>
      </w:r>
      <w:r>
        <w:rPr>
          <w:rStyle w:val="font14zd2"/>
          <w:rFonts w:ascii="宋体" w:hAnsi="宋体" w:cs="宋体" w:hint="eastAsia"/>
        </w:rPr>
        <w:t>当月</w:t>
      </w:r>
      <w:r>
        <w:rPr>
          <w:rFonts w:ascii="宋体" w:hAnsi="宋体" w:cs="宋体" w:hint="eastAsia"/>
          <w:color w:val="000000"/>
          <w:sz w:val="21"/>
          <w:szCs w:val="21"/>
        </w:rPr>
        <w:t>，即为购买车船的</w:t>
      </w:r>
      <w:r>
        <w:rPr>
          <w:rStyle w:val="font14zd2"/>
          <w:rFonts w:ascii="宋体" w:hAnsi="宋体" w:cs="宋体" w:hint="eastAsia"/>
        </w:rPr>
        <w:t>发票</w:t>
      </w:r>
      <w:r>
        <w:rPr>
          <w:rFonts w:ascii="宋体" w:hAnsi="宋体" w:cs="宋体" w:hint="eastAsia"/>
          <w:color w:val="000000"/>
          <w:sz w:val="21"/>
          <w:szCs w:val="21"/>
        </w:rPr>
        <w:t>或者其他</w:t>
      </w:r>
      <w:r>
        <w:rPr>
          <w:rStyle w:val="font14zd2"/>
          <w:rFonts w:ascii="宋体" w:hAnsi="宋体" w:cs="宋体" w:hint="eastAsia"/>
        </w:rPr>
        <w:t>证明文件所载日期</w:t>
      </w:r>
      <w:r>
        <w:rPr>
          <w:rFonts w:ascii="宋体" w:hAnsi="宋体" w:cs="宋体" w:hint="eastAsia"/>
          <w:color w:val="000000"/>
          <w:sz w:val="21"/>
          <w:szCs w:val="21"/>
        </w:rPr>
        <w:t>的当月。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对于在国内购买的机动车，购买日期以《机动车销售统一发票》所载日期为准；对于进口机动车，购买日期以《海关</w:t>
      </w:r>
      <w:r>
        <w:rPr>
          <w:rFonts w:ascii="宋体" w:hAnsi="宋体" w:cs="宋体" w:hint="eastAsia"/>
          <w:color w:val="000000"/>
          <w:sz w:val="21"/>
          <w:szCs w:val="21"/>
        </w:rPr>
        <w:t>关税专用缴款书》所载日期为准。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对于购买的船舶，以购买船舶的发票或者其他证明文件所载日期的当月为准。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二、纳税地点：登记地或者扣缴义务人所在地。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【提示】依法</w:t>
      </w:r>
      <w:r>
        <w:rPr>
          <w:rStyle w:val="font14zd2"/>
          <w:rFonts w:ascii="宋体" w:hAnsi="宋体" w:cs="宋体" w:hint="eastAsia"/>
        </w:rPr>
        <w:t>不需要</w:t>
      </w:r>
      <w:r>
        <w:rPr>
          <w:rFonts w:ascii="宋体" w:hAnsi="宋体" w:cs="宋体" w:hint="eastAsia"/>
          <w:color w:val="000000"/>
          <w:sz w:val="21"/>
          <w:szCs w:val="21"/>
        </w:rPr>
        <w:t>办理</w:t>
      </w:r>
      <w:r>
        <w:rPr>
          <w:rStyle w:val="font14zd2"/>
          <w:rFonts w:ascii="宋体" w:hAnsi="宋体" w:cs="宋体" w:hint="eastAsia"/>
        </w:rPr>
        <w:t>登记</w:t>
      </w:r>
      <w:r>
        <w:rPr>
          <w:rFonts w:ascii="宋体" w:hAnsi="宋体" w:cs="宋体" w:hint="eastAsia"/>
          <w:color w:val="000000"/>
          <w:sz w:val="21"/>
          <w:szCs w:val="21"/>
        </w:rPr>
        <w:t>的车船，纳税地点为车船的所有人或者管理人所在地。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三、申报缴纳：按年申报，分月计算，一次性缴纳。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【提示】纳税年度为公历</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年）下列关于车船税的说法，正确的有（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临时入境的外国车辆不征收车船税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车船税采用定额幅度税率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车船税纳税人包括不具有车船所有权的管理人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客车的计税单位是整备质量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车船税按年申报，分月计算，一次性缴纳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，客车的计税单位是</w:t>
      </w:r>
      <w:r>
        <w:rPr>
          <w:rStyle w:val="fontkaiti1"/>
          <w:rFonts w:cs="宋体" w:hint="default"/>
          <w:color w:val="000000"/>
        </w:rPr>
        <w:t>“</w:t>
      </w:r>
      <w:r>
        <w:rPr>
          <w:rStyle w:val="fontkaiti1"/>
          <w:rFonts w:cs="宋体" w:hint="default"/>
          <w:color w:val="000000"/>
        </w:rPr>
        <w:t>每辆</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838825" cy="3257550"/>
            <wp:effectExtent l="0" t="0" r="9525" b="0"/>
            <wp:docPr id="4" name="图片_x0020ceecda06-25c2-4b94-8e26-23f13659b26f" descr="e9efa137-63f4-4feb-9976-2e49405df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eecda06-25c2-4b94-8e26-23f13659b26f" descr="e9efa137-63f4-4feb-9976-2e49405df008"/>
                    <pic:cNvPicPr>
                      <a:picLocks noChangeAspect="1" noChangeArrowheads="1"/>
                    </pic:cNvPicPr>
                  </pic:nvPicPr>
                  <pic:blipFill>
                    <a:blip r:embed="rId9"/>
                    <a:srcRect/>
                    <a:stretch>
                      <a:fillRect/>
                    </a:stretch>
                  </pic:blipFill>
                  <pic:spPr bwMode="auto">
                    <a:xfrm>
                      <a:off x="0" y="0"/>
                      <a:ext cx="5838825" cy="3257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62575" cy="3076575"/>
            <wp:effectExtent l="0" t="0" r="9525" b="0"/>
            <wp:docPr id="5" name="图片_x00204c8442b8-7033-4789-8372-2be9bcbe02ce" descr="7481bc36-5fec-45cc-be3b-3695f86d9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c8442b8-7033-4789-8372-2be9bcbe02ce" descr="7481bc36-5fec-45cc-be3b-3695f86d9c69"/>
                    <pic:cNvPicPr>
                      <a:picLocks noChangeAspect="1" noChangeArrowheads="1"/>
                    </pic:cNvPicPr>
                  </pic:nvPicPr>
                  <pic:blipFill>
                    <a:blip r:embed="rId10"/>
                    <a:srcRect/>
                    <a:stretch>
                      <a:fillRect/>
                    </a:stretch>
                  </pic:blipFill>
                  <pic:spPr bwMode="auto">
                    <a:xfrm>
                      <a:off x="0" y="0"/>
                      <a:ext cx="5362575" cy="3076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72150" cy="2981325"/>
            <wp:effectExtent l="0" t="0" r="0" b="0"/>
            <wp:docPr id="6" name="图片_x002052951f7e-41e7-4f53-830a-4141b1f3a5c8" descr="0dd07a0f-f5bb-45ff-9cf4-877282f12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2951f7e-41e7-4f53-830a-4141b1f3a5c8" descr="0dd07a0f-f5bb-45ff-9cf4-877282f12df2"/>
                    <pic:cNvPicPr>
                      <a:picLocks noChangeAspect="1" noChangeArrowheads="1"/>
                    </pic:cNvPicPr>
                  </pic:nvPicPr>
                  <pic:blipFill>
                    <a:blip r:embed="rId11"/>
                    <a:srcRect/>
                    <a:stretch>
                      <a:fillRect/>
                    </a:stretch>
                  </pic:blipFill>
                  <pic:spPr bwMode="auto">
                    <a:xfrm>
                      <a:off x="0" y="0"/>
                      <a:ext cx="5772150" cy="29813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524500" cy="2085975"/>
            <wp:effectExtent l="19050" t="0" r="0" b="0"/>
            <wp:docPr id="7" name="图片_x002064613235-d2d8-45be-8632-05ce38aaaade" descr="61cfda85-46e7-4030-a42a-e0cc2f719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4613235-d2d8-45be-8632-05ce38aaaade" descr="61cfda85-46e7-4030-a42a-e0cc2f71972f"/>
                    <pic:cNvPicPr>
                      <a:picLocks noChangeAspect="1" noChangeArrowheads="1"/>
                    </pic:cNvPicPr>
                  </pic:nvPicPr>
                  <pic:blipFill>
                    <a:blip r:embed="rId12"/>
                    <a:srcRect/>
                    <a:stretch>
                      <a:fillRect/>
                    </a:stretch>
                  </pic:blipFill>
                  <pic:spPr bwMode="auto">
                    <a:xfrm>
                      <a:off x="0" y="0"/>
                      <a:ext cx="5524500" cy="2085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本章总结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征税范围、纳税人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适用税额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减免税优惠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征收管理</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13"/>
      <w:footerReference w:type="default" r:id="rId14"/>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2D0CD5">
      <w:pPr>
        <w:rPr>
          <w:color w:val="000000"/>
        </w:rPr>
      </w:pPr>
      <w:r>
        <w:rPr>
          <w:color w:val="000000"/>
        </w:rPr>
        <w:separator/>
      </w:r>
    </w:p>
  </w:endnote>
  <w:endnote w:type="continuationSeparator" w:id="1">
    <w:p w:rsidR="00000000" w:rsidRDefault="002D0CD5">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D0CD5">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8"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#Time#:1781143885802#Type#:file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2D0CD5">
      <w:pPr>
        <w:rPr>
          <w:color w:val="000000"/>
        </w:rPr>
      </w:pPr>
      <w:r>
        <w:rPr>
          <w:color w:val="000000"/>
        </w:rPr>
        <w:separator/>
      </w:r>
    </w:p>
  </w:footnote>
  <w:footnote w:type="continuationSeparator" w:id="1">
    <w:p w:rsidR="00000000" w:rsidRDefault="002D0CD5">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D0CD5" w:rsidP="002D0CD5">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 xml:space="preserve">税务师《税法（二）》　　　　　　　　　　　　　　　　　　　　　　　</w:t>
    </w:r>
    <w:r>
      <w:rPr>
        <w:rFonts w:ascii="楷体" w:eastAsia="楷体" w:hAnsi="楷体" w:hint="eastAsia"/>
        <w:b/>
        <w:bCs/>
        <w:color w:val="000000"/>
        <w:sz w:val="21"/>
        <w:szCs w:val="21"/>
      </w:rPr>
      <w:t xml:space="preserve">　　　　　　第六章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车船税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2D0CD5"/>
    <w:rsid w:val="002D0CD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header1.xml" Type="http://schemas.openxmlformats.org/officeDocument/2006/relationships/header"/><Relationship Id="rId14" Target="footer1.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8.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784</Words>
  <Characters>4471</Characters>
  <Application>Microsoft Office Word</Application>
  <DocSecurity>4</DocSecurity>
  <Lines>37</Lines>
  <Paragraphs>10</Paragraphs>
  <ScaleCrop>false</ScaleCrop>
  <Company/>
  <LinksUpToDate>false</LinksUpToDate>
  <CharactersWithSpaces>5245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2026-06-03T03:57:00Z</dcterms:created>
  <dc:creator>CDEL</dc:creator>
  <cp:lastModifiedBy>Windows 用户</cp:lastModifiedBy>
  <dcterms:modified xsi:type="dcterms:W3CDTF">2026-06-03T03:57:00Z</dcterms:modified>
  <cp:revision>2</cp:revision>
</cp:coreProperties>
</file>