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00000" w:rsidRDefault="006B2440" w:rsidP="006B2440">
      <w:pPr>
        <w:spacing w:line="276" w:lineRule="auto"/>
        <w:jc w:val="center"/>
        <w:textAlignment w:val="center"/>
        <w:rPr>
          <w:rFonts w:ascii="宋体" w:hAnsi="宋体" w:cs="宋体"/>
          <w:color w:val="000000"/>
          <w:sz w:val="28"/>
          <w:szCs w:val="28"/>
        </w:rPr>
      </w:pPr>
      <w:r>
        <w:rPr>
          <w:rFonts w:ascii="宋体" w:hAnsi="宋体" w:cs="宋体" w:hint="eastAsia"/>
          <w:b/>
          <w:bCs/>
          <w:color w:val="000000"/>
          <w:sz w:val="28"/>
          <w:szCs w:val="28"/>
        </w:rPr>
        <w:t>第十章</w:t>
      </w:r>
      <w:r>
        <w:rPr>
          <w:rFonts w:ascii="宋体" w:hAnsi="宋体" w:cs="宋体" w:hint="eastAsia"/>
          <w:b/>
          <w:bCs/>
          <w:color w:val="000000"/>
          <w:sz w:val="28"/>
          <w:szCs w:val="28"/>
        </w:rPr>
        <w:t xml:space="preserve"> </w:t>
      </w:r>
      <w:r>
        <w:rPr>
          <w:rFonts w:ascii="宋体" w:hAnsi="宋体" w:cs="宋体" w:hint="eastAsia"/>
          <w:b/>
          <w:bCs/>
          <w:color w:val="000000"/>
          <w:sz w:val="28"/>
          <w:szCs w:val="28"/>
        </w:rPr>
        <w:t>船舶吨税</w:t>
      </w:r>
    </w:p>
    <w:p w:rsidR="00000000" w:rsidRDefault="006B2440" w:rsidP="006B2440">
      <w:pPr>
        <w:spacing w:line="276" w:lineRule="auto"/>
        <w:textAlignment w:val="center"/>
        <w:rPr>
          <w:rFonts w:ascii="宋体" w:hAnsi="宋体" w:hint="eastAsia"/>
          <w:color w:val="000000"/>
          <w:sz w:val="21"/>
          <w:szCs w:val="21"/>
        </w:rPr>
      </w:pPr>
      <w:r>
        <w:rPr>
          <w:rStyle w:val="barfont1"/>
          <w:rFonts w:hint="default"/>
        </w:rPr>
        <w:t>第</w:t>
      </w:r>
      <w:r>
        <w:rPr>
          <w:rStyle w:val="barfont1"/>
          <w:rFonts w:hint="default"/>
        </w:rPr>
        <w:t>01</w:t>
      </w:r>
      <w:r>
        <w:rPr>
          <w:rStyle w:val="barfont1"/>
          <w:rFonts w:hint="default"/>
        </w:rPr>
        <w:t>讲</w:t>
      </w:r>
      <w:r>
        <w:rPr>
          <w:rStyle w:val="barfont1"/>
          <w:rFonts w:hint="default"/>
        </w:rPr>
        <w:t xml:space="preserve"> </w:t>
      </w:r>
      <w:r>
        <w:rPr>
          <w:rStyle w:val="barfont1"/>
          <w:rFonts w:hint="default"/>
        </w:rPr>
        <w:t>船舶吨税</w:t>
      </w:r>
      <w:r>
        <w:rPr>
          <w:rFonts w:ascii="楷体" w:eastAsia="楷体" w:hAnsi="楷体" w:hint="eastAsia"/>
          <w:b/>
          <w:bCs/>
          <w:color w:val="00AAB2"/>
          <w:sz w:val="23"/>
          <w:szCs w:val="23"/>
        </w:rPr>
        <w:br/>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Style w:val="a6"/>
          <w:rFonts w:ascii="宋体" w:hAnsi="宋体" w:hint="eastAsia"/>
          <w:color w:val="000000"/>
          <w:sz w:val="21"/>
          <w:szCs w:val="21"/>
        </w:rPr>
        <w:t>【考情分析】</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难易程度：非重点章。</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分值范围：</w:t>
      </w:r>
      <w:r>
        <w:rPr>
          <w:rFonts w:ascii="宋体" w:hAnsi="宋体" w:hint="eastAsia"/>
          <w:color w:val="000000"/>
          <w:sz w:val="21"/>
          <w:szCs w:val="21"/>
        </w:rPr>
        <w:t>3</w:t>
      </w:r>
      <w:r>
        <w:rPr>
          <w:rFonts w:ascii="宋体" w:hAnsi="宋体" w:hint="eastAsia"/>
          <w:color w:val="000000"/>
          <w:sz w:val="21"/>
          <w:szCs w:val="21"/>
        </w:rPr>
        <w:t>分左右。</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Style w:val="a6"/>
          <w:rFonts w:ascii="宋体" w:hAnsi="宋体" w:hint="eastAsia"/>
          <w:color w:val="000000"/>
          <w:sz w:val="21"/>
          <w:szCs w:val="21"/>
        </w:rPr>
        <w:t>【本章结构】</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第一节　概述</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第二节　纳税人、征税范围和税率</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第三节　减免税优惠</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第四节　应纳税额的计算</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第五节　征收管理</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Style w:val="a6"/>
          <w:rFonts w:ascii="宋体" w:hAnsi="宋体" w:hint="eastAsia"/>
          <w:color w:val="000000"/>
          <w:sz w:val="21"/>
          <w:szCs w:val="21"/>
        </w:rPr>
        <w:t>【知识点】概述</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（一）概念：</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船舶吨税简称吨税，是海关对自</w:t>
      </w:r>
      <w:r>
        <w:rPr>
          <w:rStyle w:val="font14zd2"/>
          <w:rFonts w:ascii="宋体" w:hAnsi="宋体" w:hint="eastAsia"/>
        </w:rPr>
        <w:t>境外港口进入境内</w:t>
      </w:r>
      <w:r>
        <w:rPr>
          <w:rFonts w:ascii="宋体" w:hAnsi="宋体" w:hint="eastAsia"/>
          <w:color w:val="000000"/>
          <w:sz w:val="21"/>
          <w:szCs w:val="21"/>
        </w:rPr>
        <w:t>港口的船舶所征收的一种税。</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（二）特点：</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1.</w:t>
      </w:r>
      <w:r>
        <w:rPr>
          <w:rFonts w:ascii="宋体" w:hAnsi="宋体" w:hint="eastAsia"/>
          <w:color w:val="000000"/>
          <w:sz w:val="21"/>
          <w:szCs w:val="21"/>
        </w:rPr>
        <w:t>主要是对进出中国港口的国际航行船舶征收。</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2.</w:t>
      </w:r>
      <w:r>
        <w:rPr>
          <w:rFonts w:ascii="宋体" w:hAnsi="宋体" w:hint="eastAsia"/>
          <w:color w:val="000000"/>
          <w:sz w:val="21"/>
          <w:szCs w:val="21"/>
        </w:rPr>
        <w:t>以船舶的净吨位为计税依据，实行从量定额</w:t>
      </w:r>
      <w:r>
        <w:rPr>
          <w:rFonts w:ascii="宋体" w:hAnsi="宋体" w:hint="eastAsia"/>
          <w:color w:val="000000"/>
          <w:sz w:val="21"/>
          <w:szCs w:val="21"/>
        </w:rPr>
        <w:t>征收。</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3.</w:t>
      </w:r>
      <w:r>
        <w:rPr>
          <w:rFonts w:ascii="宋体" w:hAnsi="宋体" w:hint="eastAsia"/>
          <w:color w:val="000000"/>
          <w:sz w:val="21"/>
          <w:szCs w:val="21"/>
        </w:rPr>
        <w:t>对不同的船舶分别适用普通税率或优惠税率。</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4.</w:t>
      </w:r>
      <w:r>
        <w:rPr>
          <w:rFonts w:ascii="宋体" w:hAnsi="宋体" w:hint="eastAsia"/>
          <w:color w:val="000000"/>
          <w:sz w:val="21"/>
          <w:szCs w:val="21"/>
        </w:rPr>
        <w:t>所征税款主要用于港口建设维护及海上干线公用航标的建设维护。</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Style w:val="a6"/>
          <w:rFonts w:ascii="宋体" w:hAnsi="宋体" w:hint="eastAsia"/>
          <w:color w:val="000000"/>
          <w:sz w:val="21"/>
          <w:szCs w:val="21"/>
        </w:rPr>
        <w:t>【知识点】纳税人、征税范围、税率</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（一）纳税人：</w:t>
      </w:r>
      <w:r>
        <w:rPr>
          <w:rStyle w:val="font14zd2"/>
          <w:rFonts w:ascii="宋体" w:hAnsi="宋体" w:hint="eastAsia"/>
        </w:rPr>
        <w:t>应税船舶负责人</w:t>
      </w:r>
      <w:r>
        <w:rPr>
          <w:rFonts w:ascii="宋体" w:hAnsi="宋体" w:hint="eastAsia"/>
          <w:color w:val="000000"/>
          <w:sz w:val="21"/>
          <w:szCs w:val="21"/>
        </w:rPr>
        <w:t>。</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（二）征税范围：境外港口进入境内港口的船舶。</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（三）税率：设置优惠税率和普通税率两种形式。</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Style w:val="font14zd2"/>
          <w:rFonts w:ascii="宋体" w:hAnsi="宋体" w:hint="eastAsia"/>
        </w:rPr>
        <w:t>【提示】</w:t>
      </w:r>
      <w:r>
        <w:rPr>
          <w:rFonts w:ascii="宋体" w:hAnsi="宋体" w:hint="eastAsia"/>
          <w:color w:val="000000"/>
          <w:sz w:val="21"/>
          <w:szCs w:val="21"/>
        </w:rPr>
        <w:t>中国籍应税船舶，船籍国（地区）与中国签订含有相互给予船舶税费最惠国待遇条款的条约或者协定的应税船舶，适用优惠税率。其他应税船舶，适用普通税率。</w:t>
      </w:r>
      <w:r>
        <w:rPr>
          <w:rFonts w:ascii="宋体" w:hAnsi="宋体" w:hint="eastAsia"/>
          <w:color w:val="000000"/>
          <w:sz w:val="21"/>
          <w:szCs w:val="21"/>
        </w:rPr>
        <w:t xml:space="preserve"> </w:t>
      </w:r>
      <w:r>
        <w:rPr>
          <w:rFonts w:ascii="宋体" w:hAnsi="宋体" w:hint="eastAsia"/>
          <w:color w:val="000000"/>
          <w:sz w:val="21"/>
          <w:szCs w:val="21"/>
        </w:rPr>
        <w:br/>
      </w:r>
    </w:p>
    <w:p w:rsidR="00000000" w:rsidRDefault="006B2440" w:rsidP="006B2440">
      <w:pPr>
        <w:spacing w:line="276" w:lineRule="auto"/>
        <w:jc w:val="center"/>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船舶吨税税目、税率表（部分）</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2475"/>
        <w:gridCol w:w="991"/>
        <w:gridCol w:w="1089"/>
        <w:gridCol w:w="1089"/>
        <w:gridCol w:w="930"/>
        <w:gridCol w:w="1118"/>
        <w:gridCol w:w="1118"/>
      </w:tblGrid>
      <w:tr w:rsidR="00000000" w:rsidTr="006B2440">
        <w:trPr>
          <w:trHeight w:val="300"/>
          <w:jc w:val="center"/>
        </w:trPr>
        <w:tc>
          <w:tcPr>
            <w:tcW w:w="0" w:type="auto"/>
            <w:vMerge w:val="restart"/>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6B2440" w:rsidP="006B2440">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税目</w:t>
            </w:r>
            <w:r>
              <w:rPr>
                <w:rFonts w:ascii="宋体" w:hAnsi="宋体" w:cs="宋体" w:hint="eastAsia"/>
                <w:color w:val="000000"/>
                <w:sz w:val="21"/>
                <w:szCs w:val="21"/>
              </w:rPr>
              <w:br/>
            </w:r>
            <w:r>
              <w:rPr>
                <w:rFonts w:ascii="宋体" w:hAnsi="宋体" w:cs="宋体" w:hint="eastAsia"/>
                <w:color w:val="000000"/>
                <w:sz w:val="21"/>
                <w:szCs w:val="21"/>
              </w:rPr>
              <w:t>（按船舶净吨位划分）</w:t>
            </w:r>
          </w:p>
        </w:tc>
        <w:tc>
          <w:tcPr>
            <w:tcW w:w="0" w:type="auto"/>
            <w:gridSpan w:val="6"/>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6B2440" w:rsidP="006B2440">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税率（元</w:t>
            </w:r>
            <w:r>
              <w:rPr>
                <w:rFonts w:ascii="宋体" w:hAnsi="宋体" w:cs="宋体" w:hint="eastAsia"/>
                <w:color w:val="000000"/>
                <w:sz w:val="21"/>
                <w:szCs w:val="21"/>
              </w:rPr>
              <w:t>/</w:t>
            </w:r>
            <w:r>
              <w:rPr>
                <w:rFonts w:ascii="宋体" w:hAnsi="宋体" w:cs="宋体" w:hint="eastAsia"/>
                <w:color w:val="000000"/>
                <w:sz w:val="21"/>
                <w:szCs w:val="21"/>
              </w:rPr>
              <w:t>净吨）</w:t>
            </w:r>
          </w:p>
        </w:tc>
      </w:tr>
      <w:tr w:rsidR="00000000" w:rsidTr="006B2440">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6B2440" w:rsidP="006B2440">
            <w:pPr>
              <w:spacing w:line="276" w:lineRule="auto"/>
              <w:textAlignment w:val="center"/>
              <w:rPr>
                <w:rFonts w:ascii="宋体" w:hAnsi="宋体" w:cs="宋体"/>
                <w:color w:val="000000"/>
                <w:sz w:val="21"/>
                <w:szCs w:val="21"/>
              </w:rPr>
            </w:pPr>
          </w:p>
        </w:tc>
        <w:tc>
          <w:tcPr>
            <w:tcW w:w="0" w:type="auto"/>
            <w:gridSpan w:val="3"/>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6B2440" w:rsidP="006B2440">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普通税率（按执照期限划分）</w:t>
            </w:r>
          </w:p>
        </w:tc>
        <w:tc>
          <w:tcPr>
            <w:tcW w:w="0" w:type="auto"/>
            <w:gridSpan w:val="3"/>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6B2440" w:rsidP="006B2440">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优惠税率（按执照期限划分）</w:t>
            </w:r>
          </w:p>
        </w:tc>
      </w:tr>
      <w:tr w:rsidR="00000000" w:rsidTr="006B2440">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6B2440" w:rsidP="006B2440">
            <w:pPr>
              <w:spacing w:line="276" w:lineRule="auto"/>
              <w:textAlignment w:val="center"/>
              <w:rPr>
                <w:rFonts w:ascii="宋体" w:hAnsi="宋体" w:cs="宋体"/>
                <w:color w:val="000000"/>
                <w:sz w:val="21"/>
                <w:szCs w:val="21"/>
              </w:rPr>
            </w:pP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6B2440" w:rsidP="006B2440">
            <w:pPr>
              <w:spacing w:line="276" w:lineRule="auto"/>
              <w:jc w:val="center"/>
              <w:textAlignment w:val="center"/>
              <w:rPr>
                <w:rFonts w:ascii="宋体" w:hAnsi="宋体" w:cs="宋体"/>
                <w:color w:val="000000"/>
                <w:sz w:val="21"/>
                <w:szCs w:val="21"/>
              </w:rPr>
            </w:pPr>
            <w:r>
              <w:rPr>
                <w:rStyle w:val="font14zd3"/>
                <w:rFonts w:ascii="宋体" w:hAnsi="宋体" w:cs="宋体" w:hint="eastAsia"/>
              </w:rPr>
              <w:t>1</w:t>
            </w:r>
            <w:r>
              <w:rPr>
                <w:rStyle w:val="font14zd3"/>
                <w:rFonts w:ascii="宋体" w:hAnsi="宋体" w:cs="宋体" w:hint="eastAsia"/>
              </w:rPr>
              <w:t>年</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6B2440" w:rsidP="006B2440">
            <w:pPr>
              <w:spacing w:line="276" w:lineRule="auto"/>
              <w:jc w:val="center"/>
              <w:textAlignment w:val="center"/>
              <w:rPr>
                <w:rFonts w:ascii="宋体" w:hAnsi="宋体" w:cs="宋体"/>
                <w:color w:val="000000"/>
                <w:sz w:val="21"/>
                <w:szCs w:val="21"/>
              </w:rPr>
            </w:pPr>
            <w:r>
              <w:rPr>
                <w:rStyle w:val="font14zd3"/>
                <w:rFonts w:ascii="宋体" w:hAnsi="宋体" w:cs="宋体" w:hint="eastAsia"/>
              </w:rPr>
              <w:t>90</w:t>
            </w:r>
            <w:r>
              <w:rPr>
                <w:rStyle w:val="font14zd3"/>
                <w:rFonts w:ascii="宋体" w:hAnsi="宋体" w:cs="宋体" w:hint="eastAsia"/>
              </w:rPr>
              <w:t>日</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6B2440" w:rsidP="006B2440">
            <w:pPr>
              <w:spacing w:line="276" w:lineRule="auto"/>
              <w:jc w:val="center"/>
              <w:textAlignment w:val="center"/>
              <w:rPr>
                <w:rFonts w:ascii="宋体" w:hAnsi="宋体" w:cs="宋体"/>
                <w:color w:val="000000"/>
                <w:sz w:val="21"/>
                <w:szCs w:val="21"/>
              </w:rPr>
            </w:pPr>
            <w:r>
              <w:rPr>
                <w:rStyle w:val="font14zd3"/>
                <w:rFonts w:ascii="宋体" w:hAnsi="宋体" w:cs="宋体" w:hint="eastAsia"/>
              </w:rPr>
              <w:t>30</w:t>
            </w:r>
            <w:r>
              <w:rPr>
                <w:rStyle w:val="font14zd3"/>
                <w:rFonts w:ascii="宋体" w:hAnsi="宋体" w:cs="宋体" w:hint="eastAsia"/>
              </w:rPr>
              <w:t>日</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6B2440" w:rsidP="006B2440">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1</w:t>
            </w:r>
            <w:r>
              <w:rPr>
                <w:rFonts w:ascii="宋体" w:hAnsi="宋体" w:cs="宋体" w:hint="eastAsia"/>
                <w:color w:val="000000"/>
                <w:sz w:val="21"/>
                <w:szCs w:val="21"/>
              </w:rPr>
              <w:t>年</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6B2440" w:rsidP="006B2440">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90</w:t>
            </w:r>
            <w:r>
              <w:rPr>
                <w:rFonts w:ascii="宋体" w:hAnsi="宋体" w:cs="宋体" w:hint="eastAsia"/>
                <w:color w:val="000000"/>
                <w:sz w:val="21"/>
                <w:szCs w:val="21"/>
              </w:rPr>
              <w:t>日</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6B2440" w:rsidP="006B2440">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30</w:t>
            </w:r>
            <w:r>
              <w:rPr>
                <w:rFonts w:ascii="宋体" w:hAnsi="宋体" w:cs="宋体" w:hint="eastAsia"/>
                <w:color w:val="000000"/>
                <w:sz w:val="21"/>
                <w:szCs w:val="21"/>
              </w:rPr>
              <w:t>日</w:t>
            </w:r>
          </w:p>
        </w:tc>
      </w:tr>
      <w:tr w:rsidR="00000000" w:rsidTr="006B2440">
        <w:trPr>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6B2440" w:rsidP="006B2440">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不超过</w:t>
            </w:r>
            <w:r>
              <w:rPr>
                <w:rFonts w:ascii="宋体" w:hAnsi="宋体" w:cs="宋体" w:hint="eastAsia"/>
                <w:color w:val="000000"/>
                <w:sz w:val="21"/>
                <w:szCs w:val="21"/>
              </w:rPr>
              <w:t>2000</w:t>
            </w:r>
            <w:r>
              <w:rPr>
                <w:rFonts w:ascii="宋体" w:hAnsi="宋体" w:cs="宋体" w:hint="eastAsia"/>
                <w:color w:val="000000"/>
                <w:sz w:val="21"/>
                <w:szCs w:val="21"/>
              </w:rPr>
              <w:t>净吨</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6B2440" w:rsidP="006B2440">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12.6</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6B2440" w:rsidP="006B2440">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4.2</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6B2440" w:rsidP="006B2440">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2.1</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6B2440" w:rsidP="006B2440">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9.0</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6B2440" w:rsidP="006B2440">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3.0</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6B2440" w:rsidP="006B2440">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1.5</w:t>
            </w:r>
          </w:p>
        </w:tc>
      </w:tr>
    </w:tbl>
    <w:p w:rsidR="00000000" w:rsidRDefault="006B2440" w:rsidP="006B2440">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【提示</w:t>
      </w:r>
      <w:r>
        <w:rPr>
          <w:rStyle w:val="font14zd2"/>
          <w:rFonts w:ascii="宋体" w:hAnsi="宋体" w:cs="宋体" w:hint="eastAsia"/>
        </w:rPr>
        <w:t>1</w:t>
      </w:r>
      <w:r>
        <w:rPr>
          <w:rStyle w:val="font14zd2"/>
          <w:rFonts w:ascii="宋体" w:hAnsi="宋体" w:cs="宋体" w:hint="eastAsia"/>
        </w:rPr>
        <w:t>】</w:t>
      </w:r>
      <w:r>
        <w:rPr>
          <w:rFonts w:ascii="宋体" w:hAnsi="宋体" w:cs="宋体" w:hint="eastAsia"/>
          <w:color w:val="000000"/>
          <w:sz w:val="21"/>
          <w:szCs w:val="21"/>
        </w:rPr>
        <w:t>拖船按照发动机功率每千瓦折合净吨位</w:t>
      </w:r>
      <w:r>
        <w:rPr>
          <w:rStyle w:val="font14zd2"/>
          <w:rFonts w:ascii="宋体" w:hAnsi="宋体" w:cs="宋体" w:hint="eastAsia"/>
        </w:rPr>
        <w:t>0.67</w:t>
      </w:r>
      <w:r>
        <w:rPr>
          <w:rStyle w:val="font14zd2"/>
          <w:rFonts w:ascii="宋体" w:hAnsi="宋体" w:cs="宋体" w:hint="eastAsia"/>
        </w:rPr>
        <w:t>吨</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【提示</w:t>
      </w:r>
      <w:r>
        <w:rPr>
          <w:rStyle w:val="font14zd2"/>
          <w:rFonts w:ascii="宋体" w:hAnsi="宋体" w:cs="宋体" w:hint="eastAsia"/>
        </w:rPr>
        <w:t>2</w:t>
      </w:r>
      <w:r>
        <w:rPr>
          <w:rStyle w:val="font14zd2"/>
          <w:rFonts w:ascii="宋体" w:hAnsi="宋体" w:cs="宋体" w:hint="eastAsia"/>
        </w:rPr>
        <w:t>】</w:t>
      </w:r>
      <w:r>
        <w:rPr>
          <w:rFonts w:ascii="宋体" w:hAnsi="宋体" w:cs="宋体" w:hint="eastAsia"/>
          <w:color w:val="000000"/>
          <w:sz w:val="21"/>
          <w:szCs w:val="21"/>
        </w:rPr>
        <w:t>无法提供净吨位证明文件的游艇，按照发动机功率每千瓦折合净吨位</w:t>
      </w:r>
      <w:r>
        <w:rPr>
          <w:rStyle w:val="font14zd2"/>
          <w:rFonts w:ascii="宋体" w:hAnsi="宋体" w:cs="宋体" w:hint="eastAsia"/>
        </w:rPr>
        <w:t>0.05</w:t>
      </w:r>
      <w:r>
        <w:rPr>
          <w:rStyle w:val="font14zd2"/>
          <w:rFonts w:ascii="宋体" w:hAnsi="宋体" w:cs="宋体" w:hint="eastAsia"/>
        </w:rPr>
        <w:t>吨</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【提示</w:t>
      </w:r>
      <w:r>
        <w:rPr>
          <w:rStyle w:val="font14zd2"/>
          <w:rFonts w:ascii="宋体" w:hAnsi="宋体" w:cs="宋体" w:hint="eastAsia"/>
        </w:rPr>
        <w:t>3</w:t>
      </w:r>
      <w:r>
        <w:rPr>
          <w:rStyle w:val="font14zd2"/>
          <w:rFonts w:ascii="宋体" w:hAnsi="宋体" w:cs="宋体" w:hint="eastAsia"/>
        </w:rPr>
        <w:t>】</w:t>
      </w:r>
      <w:r>
        <w:rPr>
          <w:rFonts w:ascii="宋体" w:hAnsi="宋体" w:cs="宋体" w:hint="eastAsia"/>
          <w:color w:val="000000"/>
          <w:sz w:val="21"/>
          <w:szCs w:val="21"/>
        </w:rPr>
        <w:t>拖船和非机动驳船分别按相同净</w:t>
      </w:r>
      <w:r>
        <w:rPr>
          <w:rFonts w:ascii="宋体" w:hAnsi="宋体" w:cs="宋体" w:hint="eastAsia"/>
          <w:color w:val="000000"/>
          <w:sz w:val="21"/>
          <w:szCs w:val="21"/>
        </w:rPr>
        <w:t>吨位船舶税率的</w:t>
      </w:r>
      <w:r>
        <w:rPr>
          <w:rStyle w:val="font14zd2"/>
          <w:rFonts w:ascii="宋体" w:hAnsi="宋体" w:cs="宋体" w:hint="eastAsia"/>
        </w:rPr>
        <w:t>50</w:t>
      </w:r>
      <w:r>
        <w:rPr>
          <w:rStyle w:val="font14zd2"/>
          <w:rFonts w:ascii="宋体" w:hAnsi="宋体" w:cs="宋体" w:hint="eastAsia"/>
        </w:rPr>
        <w:t>％</w:t>
      </w:r>
      <w:r>
        <w:rPr>
          <w:rFonts w:ascii="宋体" w:hAnsi="宋体" w:cs="宋体" w:hint="eastAsia"/>
          <w:color w:val="000000"/>
          <w:sz w:val="21"/>
          <w:szCs w:val="21"/>
        </w:rPr>
        <w:t>计征税款。</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【知识点】减免税优惠</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（一）减免税基本优惠</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下列船舶免征船舶吨税：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应纳税额在人民币</w:t>
      </w:r>
      <w:r>
        <w:rPr>
          <w:rStyle w:val="font14zd2"/>
          <w:rFonts w:ascii="宋体" w:hAnsi="宋体" w:cs="宋体" w:hint="eastAsia"/>
        </w:rPr>
        <w:t>50</w:t>
      </w:r>
      <w:r>
        <w:rPr>
          <w:rStyle w:val="font14zd2"/>
          <w:rFonts w:ascii="宋体" w:hAnsi="宋体" w:cs="宋体" w:hint="eastAsia"/>
        </w:rPr>
        <w:t>元以下</w:t>
      </w:r>
      <w:r>
        <w:rPr>
          <w:rFonts w:ascii="宋体" w:hAnsi="宋体" w:cs="宋体" w:hint="eastAsia"/>
          <w:color w:val="000000"/>
          <w:sz w:val="21"/>
          <w:szCs w:val="21"/>
        </w:rPr>
        <w:t>的船舶。</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自境外以购买、受赠、继承等方式取得船舶所有权的</w:t>
      </w:r>
      <w:r>
        <w:rPr>
          <w:rStyle w:val="font14zd2"/>
          <w:rFonts w:ascii="宋体" w:hAnsi="宋体" w:cs="宋体" w:hint="eastAsia"/>
        </w:rPr>
        <w:t>初次</w:t>
      </w:r>
      <w:r>
        <w:rPr>
          <w:rFonts w:ascii="宋体" w:hAnsi="宋体" w:cs="宋体" w:hint="eastAsia"/>
          <w:color w:val="000000"/>
          <w:sz w:val="21"/>
          <w:szCs w:val="21"/>
        </w:rPr>
        <w:t>进口到港的</w:t>
      </w:r>
      <w:r>
        <w:rPr>
          <w:rStyle w:val="font14zd2"/>
          <w:rFonts w:ascii="宋体" w:hAnsi="宋体" w:cs="宋体" w:hint="eastAsia"/>
        </w:rPr>
        <w:t>空载</w:t>
      </w:r>
      <w:r>
        <w:rPr>
          <w:rFonts w:ascii="宋体" w:hAnsi="宋体" w:cs="宋体" w:hint="eastAsia"/>
          <w:color w:val="000000"/>
          <w:sz w:val="21"/>
          <w:szCs w:val="21"/>
        </w:rPr>
        <w:t>船舶。</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3.</w:t>
      </w:r>
      <w:r>
        <w:rPr>
          <w:rFonts w:ascii="宋体" w:hAnsi="宋体" w:cs="宋体" w:hint="eastAsia"/>
          <w:color w:val="000000"/>
          <w:sz w:val="21"/>
          <w:szCs w:val="21"/>
        </w:rPr>
        <w:t>船舶吨税执照期满</w:t>
      </w:r>
      <w:r>
        <w:rPr>
          <w:rStyle w:val="font14zd2"/>
          <w:rFonts w:ascii="宋体" w:hAnsi="宋体" w:cs="宋体" w:hint="eastAsia"/>
        </w:rPr>
        <w:t>后</w:t>
      </w:r>
      <w:r>
        <w:rPr>
          <w:rStyle w:val="font14zd2"/>
          <w:rFonts w:ascii="宋体" w:hAnsi="宋体" w:cs="宋体" w:hint="eastAsia"/>
        </w:rPr>
        <w:t>24</w:t>
      </w:r>
      <w:r>
        <w:rPr>
          <w:rStyle w:val="font14zd2"/>
          <w:rFonts w:ascii="宋体" w:hAnsi="宋体" w:cs="宋体" w:hint="eastAsia"/>
        </w:rPr>
        <w:t>小时内不上下客货</w:t>
      </w:r>
      <w:r>
        <w:rPr>
          <w:rFonts w:ascii="宋体" w:hAnsi="宋体" w:cs="宋体" w:hint="eastAsia"/>
          <w:color w:val="000000"/>
          <w:sz w:val="21"/>
          <w:szCs w:val="21"/>
        </w:rPr>
        <w:t>的船舶。</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lastRenderedPageBreak/>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4.</w:t>
      </w:r>
      <w:r>
        <w:rPr>
          <w:rFonts w:ascii="宋体" w:hAnsi="宋体" w:cs="宋体" w:hint="eastAsia"/>
          <w:color w:val="000000"/>
          <w:sz w:val="21"/>
          <w:szCs w:val="21"/>
        </w:rPr>
        <w:t>非机动船舶（</w:t>
      </w:r>
      <w:r>
        <w:rPr>
          <w:rStyle w:val="font14zd2"/>
          <w:rFonts w:ascii="宋体" w:hAnsi="宋体" w:cs="宋体" w:hint="eastAsia"/>
        </w:rPr>
        <w:t>不包括非机动驳船</w:t>
      </w:r>
      <w:r>
        <w:rPr>
          <w:rFonts w:ascii="宋体" w:hAnsi="宋体" w:cs="宋体" w:hint="eastAsia"/>
          <w:color w:val="000000"/>
          <w:sz w:val="21"/>
          <w:szCs w:val="21"/>
        </w:rPr>
        <w:t>），是指自身没有动力装置，依靠外力驱动的船舶。</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5.</w:t>
      </w:r>
      <w:r>
        <w:rPr>
          <w:rFonts w:ascii="宋体" w:hAnsi="宋体" w:cs="宋体" w:hint="eastAsia"/>
          <w:color w:val="000000"/>
          <w:sz w:val="21"/>
          <w:szCs w:val="21"/>
        </w:rPr>
        <w:t>捕捞、养殖渔船，是指在中华人民共和国渔业船舶管理部门登记为捕捞船或者养殖船的船舶。</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6.</w:t>
      </w:r>
      <w:r>
        <w:rPr>
          <w:rFonts w:ascii="宋体" w:hAnsi="宋体" w:cs="宋体" w:hint="eastAsia"/>
          <w:color w:val="000000"/>
          <w:sz w:val="21"/>
          <w:szCs w:val="21"/>
        </w:rPr>
        <w:t>避难、防疫隔离、修</w:t>
      </w:r>
      <w:r>
        <w:rPr>
          <w:rFonts w:ascii="宋体" w:hAnsi="宋体" w:cs="宋体" w:hint="eastAsia"/>
          <w:color w:val="000000"/>
          <w:sz w:val="21"/>
          <w:szCs w:val="21"/>
        </w:rPr>
        <w:t>理、改造、终止运营或者拆解，</w:t>
      </w:r>
      <w:r>
        <w:rPr>
          <w:rStyle w:val="font14zd2"/>
          <w:rFonts w:ascii="宋体" w:hAnsi="宋体" w:cs="宋体" w:hint="eastAsia"/>
        </w:rPr>
        <w:t>并不上下客货</w:t>
      </w:r>
      <w:r>
        <w:rPr>
          <w:rFonts w:ascii="宋体" w:hAnsi="宋体" w:cs="宋体" w:hint="eastAsia"/>
          <w:color w:val="000000"/>
          <w:sz w:val="21"/>
          <w:szCs w:val="21"/>
        </w:rPr>
        <w:t>的船舶。</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7.</w:t>
      </w:r>
      <w:r>
        <w:rPr>
          <w:rFonts w:ascii="宋体" w:hAnsi="宋体" w:cs="宋体" w:hint="eastAsia"/>
          <w:color w:val="000000"/>
          <w:sz w:val="21"/>
          <w:szCs w:val="21"/>
        </w:rPr>
        <w:t>军队、武装警察部队专用或者征用的船舶。</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8.</w:t>
      </w:r>
      <w:r>
        <w:rPr>
          <w:rFonts w:ascii="宋体" w:hAnsi="宋体" w:cs="宋体" w:hint="eastAsia"/>
          <w:color w:val="000000"/>
          <w:sz w:val="21"/>
          <w:szCs w:val="21"/>
        </w:rPr>
        <w:t>警用船舶。</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9.</w:t>
      </w:r>
      <w:r>
        <w:rPr>
          <w:rFonts w:ascii="宋体" w:hAnsi="宋体" w:cs="宋体" w:hint="eastAsia"/>
          <w:color w:val="000000"/>
          <w:sz w:val="21"/>
          <w:szCs w:val="21"/>
        </w:rPr>
        <w:t>依照法律规定应当予以免税的外国驻华使领馆、国际组织驻华代表机构及其有关人员的船舶。</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10.</w:t>
      </w:r>
      <w:r>
        <w:rPr>
          <w:rFonts w:ascii="宋体" w:hAnsi="宋体" w:cs="宋体" w:hint="eastAsia"/>
          <w:color w:val="000000"/>
          <w:sz w:val="21"/>
          <w:szCs w:val="21"/>
        </w:rPr>
        <w:t>国务院规定的其他船舶（由国务院报全国人民代表大会常务委员会备案）。</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（二）减免税其他优惠</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在吨税执照期限内，应税船舶发生下列情形之一的，海关按照实际发生的天数批注延长吨税执照期限：</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避难、防疫隔离、修理、改造，</w:t>
      </w:r>
      <w:r>
        <w:rPr>
          <w:rStyle w:val="font14zd2"/>
          <w:rFonts w:ascii="宋体" w:hAnsi="宋体" w:cs="宋体" w:hint="eastAsia"/>
        </w:rPr>
        <w:t>并不上下客货</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军队、武装警察部队征用。</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【例题</w:t>
      </w:r>
      <w:r>
        <w:rPr>
          <w:rStyle w:val="fontkaiti1"/>
          <w:rFonts w:ascii="黑体" w:eastAsia="黑体" w:hAnsi="黑体" w:cs="宋体" w:hint="default"/>
          <w:color w:val="000000"/>
        </w:rPr>
        <w:t>·</w:t>
      </w:r>
      <w:r>
        <w:rPr>
          <w:rStyle w:val="fontkaiti1"/>
          <w:rFonts w:ascii="黑体" w:eastAsia="黑体" w:hAnsi="黑体" w:cs="宋体" w:hint="default"/>
          <w:color w:val="000000"/>
        </w:rPr>
        <w:t>多选题】</w:t>
      </w:r>
      <w:r>
        <w:rPr>
          <w:rStyle w:val="fontkaiti1"/>
          <w:rFonts w:cs="宋体" w:hint="default"/>
          <w:color w:val="000000"/>
        </w:rPr>
        <w:t>（</w:t>
      </w:r>
      <w:r>
        <w:rPr>
          <w:rStyle w:val="fontkaiti1"/>
          <w:rFonts w:cs="宋体" w:hint="default"/>
          <w:color w:val="000000"/>
        </w:rPr>
        <w:t>2025</w:t>
      </w:r>
      <w:r>
        <w:rPr>
          <w:rStyle w:val="fontkaiti1"/>
          <w:rFonts w:cs="宋体" w:hint="default"/>
          <w:color w:val="000000"/>
        </w:rPr>
        <w:t>年）依据船舶吨税的相关规定，下列船舶免征船舶吨税的有（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捕捞渔船</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警用船舶</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进入我国港口的外籍船舶</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应纳税额在人民币</w:t>
      </w:r>
      <w:r>
        <w:rPr>
          <w:rStyle w:val="fontkaiti1"/>
          <w:rFonts w:cs="宋体" w:hint="default"/>
          <w:color w:val="000000"/>
        </w:rPr>
        <w:t>50</w:t>
      </w:r>
      <w:r>
        <w:rPr>
          <w:rStyle w:val="fontkaiti1"/>
          <w:rFonts w:cs="宋体" w:hint="default"/>
          <w:color w:val="000000"/>
        </w:rPr>
        <w:t>元以下的船舶</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E.</w:t>
      </w:r>
      <w:r>
        <w:rPr>
          <w:rStyle w:val="fontkaiti1"/>
          <w:rFonts w:cs="宋体" w:hint="default"/>
          <w:color w:val="000000"/>
        </w:rPr>
        <w:t>军队专用船舶</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ABDE</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『答案解析』选项</w:t>
      </w:r>
      <w:r>
        <w:rPr>
          <w:rStyle w:val="fontkaiti1"/>
          <w:rFonts w:cs="宋体" w:hint="default"/>
          <w:color w:val="000000"/>
        </w:rPr>
        <w:t>C</w:t>
      </w:r>
      <w:r>
        <w:rPr>
          <w:rStyle w:val="fontkaiti1"/>
          <w:rFonts w:cs="宋体" w:hint="default"/>
          <w:color w:val="000000"/>
        </w:rPr>
        <w:t>，应照章缴纳船舶吨税。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【知识点】应纳税额的计算</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船舶吨税按照船舶净吨位和吨税执照期限征收，应纳税额计算公式为：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应纳税额＝船舶净吨位×定额税率</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【提示</w:t>
      </w:r>
      <w:r>
        <w:rPr>
          <w:rStyle w:val="font14zd2"/>
          <w:rFonts w:ascii="宋体" w:hAnsi="宋体" w:cs="宋体" w:hint="eastAsia"/>
        </w:rPr>
        <w:t>1</w:t>
      </w:r>
      <w:r>
        <w:rPr>
          <w:rStyle w:val="font14zd2"/>
          <w:rFonts w:ascii="宋体" w:hAnsi="宋体" w:cs="宋体" w:hint="eastAsia"/>
        </w:rPr>
        <w:t>】</w:t>
      </w:r>
      <w:r>
        <w:rPr>
          <w:rFonts w:ascii="宋体" w:hAnsi="宋体" w:cs="宋体" w:hint="eastAsia"/>
          <w:color w:val="000000"/>
          <w:sz w:val="21"/>
          <w:szCs w:val="21"/>
        </w:rPr>
        <w:t>应税船舶在进入港口办理入境手续时，应当向海关</w:t>
      </w:r>
      <w:r>
        <w:rPr>
          <w:rFonts w:ascii="宋体" w:hAnsi="宋体" w:cs="宋体" w:hint="eastAsia"/>
          <w:color w:val="000000"/>
          <w:sz w:val="21"/>
          <w:szCs w:val="21"/>
        </w:rPr>
        <w:t>申报纳税领取船舶吨税执照或者交验船舶吨税执照（或者申请核验吨税执照电子信息）。</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【提示</w:t>
      </w:r>
      <w:r>
        <w:rPr>
          <w:rStyle w:val="font14zd2"/>
          <w:rFonts w:ascii="宋体" w:hAnsi="宋体" w:cs="宋体" w:hint="eastAsia"/>
        </w:rPr>
        <w:t>2</w:t>
      </w:r>
      <w:r>
        <w:rPr>
          <w:rStyle w:val="font14zd2"/>
          <w:rFonts w:ascii="宋体" w:hAnsi="宋体" w:cs="宋体" w:hint="eastAsia"/>
        </w:rPr>
        <w:t>】</w:t>
      </w:r>
      <w:r>
        <w:rPr>
          <w:rFonts w:ascii="宋体" w:hAnsi="宋体" w:cs="宋体" w:hint="eastAsia"/>
          <w:color w:val="000000"/>
          <w:sz w:val="21"/>
          <w:szCs w:val="21"/>
        </w:rPr>
        <w:t>应税船舶负责人申领船舶吨税执照时，应当向海关提供下列文件：</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①船舶国籍证书或者海事签发的船舶国籍证书收存证明。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②船舶吨位证明。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【提示</w:t>
      </w:r>
      <w:r>
        <w:rPr>
          <w:rStyle w:val="font14zd2"/>
          <w:rFonts w:ascii="宋体" w:hAnsi="宋体" w:cs="宋体" w:hint="eastAsia"/>
        </w:rPr>
        <w:t>3</w:t>
      </w:r>
      <w:r>
        <w:rPr>
          <w:rStyle w:val="font14zd2"/>
          <w:rFonts w:ascii="宋体" w:hAnsi="宋体" w:cs="宋体" w:hint="eastAsia"/>
        </w:rPr>
        <w:t>】</w:t>
      </w:r>
      <w:r>
        <w:rPr>
          <w:rFonts w:ascii="宋体" w:hAnsi="宋体" w:cs="宋体" w:hint="eastAsia"/>
          <w:color w:val="000000"/>
          <w:sz w:val="21"/>
          <w:szCs w:val="21"/>
        </w:rPr>
        <w:t>应税船舶在船舶吨税执照期限内，因税目税率调整或者船籍改变而导致适用税率变化的，船舶吨税执照</w:t>
      </w:r>
      <w:r>
        <w:rPr>
          <w:rStyle w:val="font14zd2"/>
          <w:rFonts w:ascii="宋体" w:hAnsi="宋体" w:cs="宋体" w:hint="eastAsia"/>
        </w:rPr>
        <w:t>继续有效</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【提示</w:t>
      </w:r>
      <w:r>
        <w:rPr>
          <w:rStyle w:val="font14zd2"/>
          <w:rFonts w:ascii="宋体" w:hAnsi="宋体" w:cs="宋体" w:hint="eastAsia"/>
        </w:rPr>
        <w:t>4</w:t>
      </w:r>
      <w:r>
        <w:rPr>
          <w:rStyle w:val="font14zd2"/>
          <w:rFonts w:ascii="宋体" w:hAnsi="宋体" w:cs="宋体" w:hint="eastAsia"/>
        </w:rPr>
        <w:t>】</w:t>
      </w:r>
      <w:r>
        <w:rPr>
          <w:rFonts w:ascii="宋体" w:hAnsi="宋体" w:cs="宋体" w:hint="eastAsia"/>
          <w:color w:val="000000"/>
          <w:sz w:val="21"/>
          <w:szCs w:val="21"/>
        </w:rPr>
        <w:t>应税船舶在离开港口办理出境手续时，</w:t>
      </w:r>
      <w:r>
        <w:rPr>
          <w:rStyle w:val="font14zd2"/>
          <w:rFonts w:ascii="宋体" w:hAnsi="宋体" w:cs="宋体" w:hint="eastAsia"/>
        </w:rPr>
        <w:t>应当交验</w:t>
      </w:r>
      <w:r>
        <w:rPr>
          <w:rFonts w:ascii="宋体" w:hAnsi="宋体" w:cs="宋体" w:hint="eastAsia"/>
          <w:color w:val="000000"/>
          <w:sz w:val="21"/>
          <w:szCs w:val="21"/>
        </w:rPr>
        <w:t>船舶吨税执照（或者申请核验吨税执照电子信息）。</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【例题</w:t>
      </w:r>
      <w:r>
        <w:rPr>
          <w:rStyle w:val="fontkaiti1"/>
          <w:rFonts w:ascii="黑体" w:eastAsia="黑体" w:hAnsi="黑体" w:cs="宋体" w:hint="default"/>
          <w:color w:val="000000"/>
        </w:rPr>
        <w:t>·</w:t>
      </w:r>
      <w:r>
        <w:rPr>
          <w:rStyle w:val="fontkaiti1"/>
          <w:rFonts w:ascii="黑体" w:eastAsia="黑体" w:hAnsi="黑体" w:cs="宋体" w:hint="default"/>
          <w:color w:val="000000"/>
        </w:rPr>
        <w:t>单选题】</w:t>
      </w:r>
      <w:r>
        <w:rPr>
          <w:rStyle w:val="fontkaiti1"/>
          <w:rFonts w:cs="宋体" w:hint="default"/>
          <w:color w:val="000000"/>
        </w:rPr>
        <w:t>（</w:t>
      </w:r>
      <w:r>
        <w:rPr>
          <w:rStyle w:val="fontkaiti1"/>
          <w:rFonts w:cs="宋体" w:hint="default"/>
          <w:color w:val="000000"/>
        </w:rPr>
        <w:t>2024</w:t>
      </w:r>
      <w:r>
        <w:rPr>
          <w:rStyle w:val="fontkaiti1"/>
          <w:rFonts w:cs="宋体" w:hint="default"/>
          <w:color w:val="000000"/>
        </w:rPr>
        <w:t>年）某国已与我国签</w:t>
      </w:r>
      <w:r>
        <w:rPr>
          <w:rStyle w:val="fontkaiti1"/>
          <w:rFonts w:cs="宋体" w:hint="default"/>
          <w:color w:val="000000"/>
        </w:rPr>
        <w:t>订有相互给予船舶吨税最惠国待遇条款。某国的</w:t>
      </w:r>
      <w:r>
        <w:rPr>
          <w:rStyle w:val="fontkaiti1"/>
          <w:rFonts w:cs="宋体" w:hint="default"/>
          <w:color w:val="000000"/>
        </w:rPr>
        <w:t>A</w:t>
      </w:r>
      <w:r>
        <w:rPr>
          <w:rStyle w:val="fontkaiti1"/>
          <w:rFonts w:cs="宋体" w:hint="default"/>
          <w:color w:val="000000"/>
        </w:rPr>
        <w:t>公司有</w:t>
      </w:r>
      <w:r>
        <w:rPr>
          <w:rStyle w:val="fontkaiti1"/>
          <w:rFonts w:cs="宋体" w:hint="default"/>
          <w:color w:val="000000"/>
        </w:rPr>
        <w:t>3</w:t>
      </w:r>
      <w:r>
        <w:rPr>
          <w:rStyle w:val="fontkaiti1"/>
          <w:rFonts w:cs="宋体" w:hint="default"/>
          <w:color w:val="000000"/>
        </w:rPr>
        <w:t>艘货船驶入我国某港口，其净吨位分别为</w:t>
      </w:r>
      <w:r>
        <w:rPr>
          <w:rStyle w:val="fontkaiti1"/>
          <w:rFonts w:cs="宋体" w:hint="default"/>
          <w:color w:val="000000"/>
        </w:rPr>
        <w:t>1000</w:t>
      </w:r>
      <w:r>
        <w:rPr>
          <w:rStyle w:val="fontkaiti1"/>
          <w:rFonts w:cs="宋体" w:hint="default"/>
          <w:color w:val="000000"/>
        </w:rPr>
        <w:t>吨、</w:t>
      </w:r>
      <w:r>
        <w:rPr>
          <w:rStyle w:val="fontkaiti1"/>
          <w:rFonts w:cs="宋体" w:hint="default"/>
          <w:color w:val="000000"/>
        </w:rPr>
        <w:t>5000</w:t>
      </w:r>
      <w:r>
        <w:rPr>
          <w:rStyle w:val="fontkaiti1"/>
          <w:rFonts w:cs="宋体" w:hint="default"/>
          <w:color w:val="000000"/>
        </w:rPr>
        <w:t>吨、</w:t>
      </w:r>
      <w:r>
        <w:rPr>
          <w:rStyle w:val="fontkaiti1"/>
          <w:rFonts w:cs="宋体" w:hint="default"/>
          <w:color w:val="000000"/>
        </w:rPr>
        <w:t>20000</w:t>
      </w:r>
      <w:r>
        <w:rPr>
          <w:rStyle w:val="fontkaiti1"/>
          <w:rFonts w:cs="宋体" w:hint="default"/>
          <w:color w:val="000000"/>
        </w:rPr>
        <w:t>吨，在港口停留期限为</w:t>
      </w:r>
      <w:r>
        <w:rPr>
          <w:rStyle w:val="fontkaiti1"/>
          <w:rFonts w:cs="宋体" w:hint="default"/>
          <w:color w:val="000000"/>
        </w:rPr>
        <w:t>30</w:t>
      </w:r>
      <w:r>
        <w:rPr>
          <w:rStyle w:val="fontkaiti1"/>
          <w:rFonts w:cs="宋体" w:hint="default"/>
          <w:color w:val="000000"/>
        </w:rPr>
        <w:t>天，其定额税率分别为每净吨位</w:t>
      </w:r>
      <w:r>
        <w:rPr>
          <w:rStyle w:val="fontkaiti1"/>
          <w:rFonts w:cs="宋体" w:hint="default"/>
          <w:color w:val="000000"/>
        </w:rPr>
        <w:t>1.5</w:t>
      </w:r>
      <w:r>
        <w:rPr>
          <w:rStyle w:val="fontkaiti1"/>
          <w:rFonts w:cs="宋体" w:hint="default"/>
          <w:color w:val="000000"/>
        </w:rPr>
        <w:t>元、</w:t>
      </w:r>
      <w:r>
        <w:rPr>
          <w:rStyle w:val="fontkaiti1"/>
          <w:rFonts w:cs="宋体" w:hint="default"/>
          <w:color w:val="000000"/>
        </w:rPr>
        <w:t>2.9</w:t>
      </w:r>
      <w:r>
        <w:rPr>
          <w:rStyle w:val="fontkaiti1"/>
          <w:rFonts w:cs="宋体" w:hint="default"/>
          <w:color w:val="000000"/>
        </w:rPr>
        <w:t>元、</w:t>
      </w:r>
      <w:r>
        <w:rPr>
          <w:rStyle w:val="fontkaiti1"/>
          <w:rFonts w:cs="宋体" w:hint="default"/>
          <w:color w:val="000000"/>
        </w:rPr>
        <w:t>3.3</w:t>
      </w:r>
      <w:r>
        <w:rPr>
          <w:rStyle w:val="fontkaiti1"/>
          <w:rFonts w:cs="宋体" w:hint="default"/>
          <w:color w:val="000000"/>
        </w:rPr>
        <w:t>元。该公司应缴纳的船舶吨税为（　）元。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A.16000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B.80500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C.82000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D.69000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C</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『答案解析』该公司应缴纳的船舶吨税＝</w:t>
      </w:r>
      <w:r>
        <w:rPr>
          <w:rStyle w:val="fontkaiti1"/>
          <w:rFonts w:cs="宋体" w:hint="default"/>
          <w:color w:val="000000"/>
        </w:rPr>
        <w:t>1000×1.5</w:t>
      </w:r>
      <w:r>
        <w:rPr>
          <w:rStyle w:val="fontkaiti1"/>
          <w:rFonts w:cs="宋体" w:hint="default"/>
          <w:color w:val="000000"/>
        </w:rPr>
        <w:t>＋</w:t>
      </w:r>
      <w:r>
        <w:rPr>
          <w:rStyle w:val="fontkaiti1"/>
          <w:rFonts w:cs="宋体" w:hint="default"/>
          <w:color w:val="000000"/>
        </w:rPr>
        <w:t>5000×2.9</w:t>
      </w:r>
      <w:r>
        <w:rPr>
          <w:rStyle w:val="fontkaiti1"/>
          <w:rFonts w:cs="宋体" w:hint="default"/>
          <w:color w:val="000000"/>
        </w:rPr>
        <w:t>＋</w:t>
      </w:r>
      <w:r>
        <w:rPr>
          <w:rStyle w:val="fontkaiti1"/>
          <w:rFonts w:cs="宋体" w:hint="default"/>
          <w:color w:val="000000"/>
        </w:rPr>
        <w:t>20000×3.3</w:t>
      </w:r>
      <w:r>
        <w:rPr>
          <w:rStyle w:val="fontkaiti1"/>
          <w:rFonts w:cs="宋体" w:hint="default"/>
          <w:color w:val="000000"/>
        </w:rPr>
        <w:t>＝</w:t>
      </w:r>
      <w:r>
        <w:rPr>
          <w:rStyle w:val="fontkaiti1"/>
          <w:rFonts w:cs="宋体" w:hint="default"/>
          <w:color w:val="000000"/>
        </w:rPr>
        <w:t>82000</w:t>
      </w:r>
      <w:r>
        <w:rPr>
          <w:rStyle w:val="fontkaiti1"/>
          <w:rFonts w:cs="宋体" w:hint="default"/>
          <w:color w:val="000000"/>
        </w:rPr>
        <w:t>（元）。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【知识点】征收管理</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（一）纳税义</w:t>
      </w:r>
      <w:r>
        <w:rPr>
          <w:rFonts w:ascii="宋体" w:hAnsi="宋体" w:cs="宋体" w:hint="eastAsia"/>
          <w:color w:val="000000"/>
          <w:sz w:val="21"/>
          <w:szCs w:val="21"/>
        </w:rPr>
        <w:t>务发生时间及纳税期限</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lastRenderedPageBreak/>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征收机关：</w:t>
      </w:r>
      <w:r>
        <w:rPr>
          <w:rStyle w:val="font14zd2"/>
          <w:rFonts w:ascii="宋体" w:hAnsi="宋体" w:cs="宋体" w:hint="eastAsia"/>
        </w:rPr>
        <w:t>海关</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纳税义务发生时间：应税船舶进</w:t>
      </w:r>
      <w:r>
        <w:rPr>
          <w:rStyle w:val="font14zd2"/>
          <w:rFonts w:ascii="宋体" w:hAnsi="宋体" w:cs="宋体" w:hint="eastAsia"/>
        </w:rPr>
        <w:t>入港口的当日。</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【提示】</w:t>
      </w:r>
      <w:r>
        <w:rPr>
          <w:rFonts w:ascii="宋体" w:hAnsi="宋体" w:cs="宋体" w:hint="eastAsia"/>
          <w:color w:val="000000"/>
          <w:sz w:val="21"/>
          <w:szCs w:val="21"/>
        </w:rPr>
        <w:t>应税船舶在吨税执照期满后尚未离开港口的，应当申领新的吨税执照，</w:t>
      </w:r>
      <w:r>
        <w:rPr>
          <w:rStyle w:val="font14zd2"/>
          <w:rFonts w:ascii="宋体" w:hAnsi="宋体" w:cs="宋体" w:hint="eastAsia"/>
        </w:rPr>
        <w:t>自上一次执照期满的次日起</w:t>
      </w:r>
      <w:r>
        <w:rPr>
          <w:rFonts w:ascii="宋体" w:hAnsi="宋体" w:cs="宋体" w:hint="eastAsia"/>
          <w:color w:val="000000"/>
          <w:sz w:val="21"/>
          <w:szCs w:val="21"/>
        </w:rPr>
        <w:t>续缴。</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3.</w:t>
      </w:r>
      <w:r>
        <w:rPr>
          <w:rFonts w:ascii="宋体" w:hAnsi="宋体" w:cs="宋体" w:hint="eastAsia"/>
          <w:color w:val="000000"/>
          <w:sz w:val="21"/>
          <w:szCs w:val="21"/>
        </w:rPr>
        <w:t>纳税期限：海关</w:t>
      </w:r>
      <w:r>
        <w:rPr>
          <w:rStyle w:val="font14zd2"/>
          <w:rFonts w:ascii="宋体" w:hAnsi="宋体" w:cs="宋体" w:hint="eastAsia"/>
        </w:rPr>
        <w:t>填发缴款凭证之日起</w:t>
      </w:r>
      <w:r>
        <w:rPr>
          <w:rStyle w:val="font14zd2"/>
          <w:rFonts w:ascii="宋体" w:hAnsi="宋体" w:cs="宋体" w:hint="eastAsia"/>
        </w:rPr>
        <w:t>15</w:t>
      </w:r>
      <w:r>
        <w:rPr>
          <w:rStyle w:val="font14zd2"/>
          <w:rFonts w:ascii="宋体" w:hAnsi="宋体" w:cs="宋体" w:hint="eastAsia"/>
        </w:rPr>
        <w:t>日</w:t>
      </w:r>
      <w:r>
        <w:rPr>
          <w:rFonts w:ascii="宋体" w:hAnsi="宋体" w:cs="宋体" w:hint="eastAsia"/>
          <w:color w:val="000000"/>
          <w:sz w:val="21"/>
          <w:szCs w:val="21"/>
        </w:rPr>
        <w:t>缴清税款。</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【提示】</w:t>
      </w:r>
      <w:r>
        <w:rPr>
          <w:rFonts w:ascii="宋体" w:hAnsi="宋体" w:cs="宋体" w:hint="eastAsia"/>
          <w:color w:val="000000"/>
          <w:sz w:val="21"/>
          <w:szCs w:val="21"/>
        </w:rPr>
        <w:t>未按期缴清税款的，自滞纳税款之日起至缴清税款之日止，按日加收滞纳税款</w:t>
      </w:r>
      <w:r>
        <w:rPr>
          <w:rStyle w:val="font14zd2"/>
          <w:rFonts w:ascii="宋体" w:hAnsi="宋体" w:cs="宋体" w:hint="eastAsia"/>
        </w:rPr>
        <w:t>0.5</w:t>
      </w:r>
      <w:r>
        <w:rPr>
          <w:rStyle w:val="font14zd2"/>
          <w:rFonts w:ascii="宋体" w:hAnsi="宋体" w:cs="宋体" w:hint="eastAsia"/>
        </w:rPr>
        <w:t>‰</w:t>
      </w:r>
      <w:r>
        <w:rPr>
          <w:rFonts w:ascii="宋体" w:hAnsi="宋体" w:cs="宋体" w:hint="eastAsia"/>
          <w:color w:val="000000"/>
          <w:sz w:val="21"/>
          <w:szCs w:val="21"/>
        </w:rPr>
        <w:t>的滞纳金。</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（二）纳税担保</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应税船舶到达港口前，经海关核准先行申报并办结出入境手续的，应税船舶负责人应当向海关提供与其依法履行船舶吨税缴纳</w:t>
      </w:r>
      <w:r>
        <w:rPr>
          <w:rFonts w:ascii="宋体" w:hAnsi="宋体" w:cs="宋体" w:hint="eastAsia"/>
          <w:color w:val="000000"/>
          <w:sz w:val="21"/>
          <w:szCs w:val="21"/>
        </w:rPr>
        <w:t>义务相适应的担保；应税船舶到达港口后，依法向海关申报纳税。下列财产、权利可以用于担保：</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人民币、</w:t>
      </w:r>
      <w:r>
        <w:rPr>
          <w:rStyle w:val="font14zd2"/>
          <w:rFonts w:ascii="宋体" w:hAnsi="宋体" w:cs="宋体" w:hint="eastAsia"/>
        </w:rPr>
        <w:t>可自由兑换货币</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汇票、本票、支票、债券、存单。</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3.</w:t>
      </w:r>
      <w:r>
        <w:rPr>
          <w:rFonts w:ascii="宋体" w:hAnsi="宋体" w:cs="宋体" w:hint="eastAsia"/>
          <w:color w:val="000000"/>
          <w:sz w:val="21"/>
          <w:szCs w:val="21"/>
        </w:rPr>
        <w:t>银行、</w:t>
      </w:r>
      <w:r>
        <w:rPr>
          <w:rStyle w:val="font14zd2"/>
          <w:rFonts w:ascii="宋体" w:hAnsi="宋体" w:cs="宋体" w:hint="eastAsia"/>
        </w:rPr>
        <w:t>非银行金融机构的保函</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4.</w:t>
      </w:r>
      <w:r>
        <w:rPr>
          <w:rFonts w:ascii="宋体" w:hAnsi="宋体" w:cs="宋体" w:hint="eastAsia"/>
          <w:color w:val="000000"/>
          <w:sz w:val="21"/>
          <w:szCs w:val="21"/>
        </w:rPr>
        <w:t>海关依法认可的其他财产、权利。</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（三）其他管理</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应税船舶在吨税执照期限内，因修理、改造导致净吨位变化的，《吨税执照》继续有效。</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吨税执照在期满前毁损或者遗失的，应当向原发照海关书面申请核发吨税执照副本，不再补税。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3.</w:t>
      </w:r>
      <w:r>
        <w:rPr>
          <w:rFonts w:ascii="宋体" w:hAnsi="宋体" w:cs="宋体" w:hint="eastAsia"/>
          <w:color w:val="000000"/>
          <w:sz w:val="21"/>
          <w:szCs w:val="21"/>
        </w:rPr>
        <w:t>退还和追补时限的应试总结：</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1333"/>
        <w:gridCol w:w="1208"/>
        <w:gridCol w:w="3748"/>
        <w:gridCol w:w="2521"/>
      </w:tblGrid>
      <w:tr w:rsidR="00000000" w:rsidTr="006B2440">
        <w:trPr>
          <w:trHeight w:val="300"/>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6B2440" w:rsidP="006B2440">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制度</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6B2440" w:rsidP="006B2440">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适用情形</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6B2440" w:rsidP="006B2440">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期限</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6B2440" w:rsidP="006B2440">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备注</w:t>
            </w:r>
          </w:p>
        </w:tc>
      </w:tr>
      <w:tr w:rsidR="00000000" w:rsidTr="006B2440">
        <w:trPr>
          <w:trHeight w:val="300"/>
          <w:jc w:val="center"/>
        </w:trPr>
        <w:tc>
          <w:tcPr>
            <w:tcW w:w="0" w:type="auto"/>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6B2440" w:rsidP="006B2440">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（多征多缴的）退还制度</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6B2440" w:rsidP="006B2440">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海关发现</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6B2440" w:rsidP="006B2440">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24</w:t>
            </w:r>
            <w:r>
              <w:rPr>
                <w:rFonts w:ascii="宋体" w:hAnsi="宋体" w:cs="宋体" w:hint="eastAsia"/>
                <w:color w:val="000000"/>
                <w:sz w:val="21"/>
                <w:szCs w:val="21"/>
              </w:rPr>
              <w:t>小时内通知办理退还手续</w:t>
            </w:r>
          </w:p>
        </w:tc>
        <w:tc>
          <w:tcPr>
            <w:tcW w:w="0" w:type="auto"/>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6B2440" w:rsidP="006B2440">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1.</w:t>
            </w:r>
            <w:r>
              <w:rPr>
                <w:rFonts w:ascii="宋体" w:hAnsi="宋体" w:cs="宋体" w:hint="eastAsia"/>
                <w:color w:val="000000"/>
                <w:sz w:val="21"/>
                <w:szCs w:val="21"/>
              </w:rPr>
              <w:t>加算银行同期活期存款利息；</w:t>
            </w:r>
            <w:r>
              <w:rPr>
                <w:rFonts w:ascii="宋体" w:hAnsi="宋体" w:cs="宋体" w:hint="eastAsia"/>
                <w:color w:val="000000"/>
                <w:sz w:val="21"/>
                <w:szCs w:val="21"/>
              </w:rPr>
              <w:br/>
              <w:t>2.</w:t>
            </w:r>
            <w:r>
              <w:rPr>
                <w:rFonts w:ascii="宋体" w:hAnsi="宋体" w:cs="宋体" w:hint="eastAsia"/>
                <w:color w:val="000000"/>
                <w:sz w:val="21"/>
                <w:szCs w:val="21"/>
              </w:rPr>
              <w:t>应税船舶收到退税通知之日起</w:t>
            </w:r>
            <w:r>
              <w:rPr>
                <w:rStyle w:val="font14zd3"/>
                <w:rFonts w:ascii="宋体" w:hAnsi="宋体" w:cs="宋体" w:hint="eastAsia"/>
              </w:rPr>
              <w:t>3</w:t>
            </w:r>
            <w:r>
              <w:rPr>
                <w:rStyle w:val="font14zd3"/>
                <w:rFonts w:ascii="宋体" w:hAnsi="宋体" w:cs="宋体" w:hint="eastAsia"/>
              </w:rPr>
              <w:t>个月内</w:t>
            </w:r>
            <w:r>
              <w:rPr>
                <w:rFonts w:ascii="宋体" w:hAnsi="宋体" w:cs="宋体" w:hint="eastAsia"/>
                <w:color w:val="000000"/>
                <w:sz w:val="21"/>
                <w:szCs w:val="21"/>
              </w:rPr>
              <w:t>办理退还手续。</w:t>
            </w:r>
          </w:p>
        </w:tc>
      </w:tr>
      <w:tr w:rsidR="00000000" w:rsidTr="006B2440">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6B2440" w:rsidP="006B2440">
            <w:pPr>
              <w:spacing w:line="276" w:lineRule="auto"/>
              <w:textAlignment w:val="center"/>
              <w:rPr>
                <w:rFonts w:ascii="宋体" w:hAnsi="宋体" w:cs="宋体"/>
                <w:color w:val="000000"/>
                <w:sz w:val="21"/>
                <w:szCs w:val="21"/>
              </w:rPr>
            </w:pP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6B2440" w:rsidP="006B2440">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应税船舶发现</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6B2440" w:rsidP="006B2440">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自缴纳税款之日起</w:t>
            </w:r>
            <w:r>
              <w:rPr>
                <w:rFonts w:ascii="宋体" w:hAnsi="宋体" w:cs="宋体" w:hint="eastAsia"/>
                <w:color w:val="000000"/>
                <w:sz w:val="21"/>
                <w:szCs w:val="21"/>
              </w:rPr>
              <w:t>3</w:t>
            </w:r>
            <w:r>
              <w:rPr>
                <w:rFonts w:ascii="宋体" w:hAnsi="宋体" w:cs="宋体" w:hint="eastAsia"/>
                <w:color w:val="000000"/>
                <w:sz w:val="21"/>
                <w:szCs w:val="21"/>
              </w:rPr>
              <w:t>年内书面要求申请退还（海关受理</w:t>
            </w:r>
            <w:r>
              <w:rPr>
                <w:rFonts w:ascii="宋体" w:hAnsi="宋体" w:cs="宋体" w:hint="eastAsia"/>
                <w:color w:val="000000"/>
                <w:sz w:val="21"/>
                <w:szCs w:val="21"/>
              </w:rPr>
              <w:t>30</w:t>
            </w:r>
            <w:r>
              <w:rPr>
                <w:rFonts w:ascii="宋体" w:hAnsi="宋体" w:cs="宋体" w:hint="eastAsia"/>
                <w:color w:val="000000"/>
                <w:sz w:val="21"/>
                <w:szCs w:val="21"/>
              </w:rPr>
              <w:t>天内查实并通知办理退还手续）</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6B2440" w:rsidP="006B2440">
            <w:pPr>
              <w:spacing w:line="276" w:lineRule="auto"/>
              <w:textAlignment w:val="center"/>
              <w:rPr>
                <w:rFonts w:ascii="宋体" w:hAnsi="宋体" w:cs="宋体"/>
                <w:color w:val="000000"/>
                <w:sz w:val="21"/>
                <w:szCs w:val="21"/>
              </w:rPr>
            </w:pPr>
          </w:p>
        </w:tc>
      </w:tr>
      <w:tr w:rsidR="00000000" w:rsidTr="006B2440">
        <w:trPr>
          <w:trHeight w:val="300"/>
          <w:jc w:val="center"/>
        </w:trPr>
        <w:tc>
          <w:tcPr>
            <w:tcW w:w="0" w:type="auto"/>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6B2440" w:rsidP="006B2440">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（少征漏征的）追补制度</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6B2440" w:rsidP="006B2440">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海关发现</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6B2440" w:rsidP="006B2440">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自应缴税款之日起</w:t>
            </w:r>
            <w:r>
              <w:rPr>
                <w:rFonts w:ascii="宋体" w:hAnsi="宋体" w:cs="宋体" w:hint="eastAsia"/>
                <w:color w:val="000000"/>
                <w:sz w:val="21"/>
                <w:szCs w:val="21"/>
              </w:rPr>
              <w:t>1</w:t>
            </w:r>
            <w:r>
              <w:rPr>
                <w:rFonts w:ascii="宋体" w:hAnsi="宋体" w:cs="宋体" w:hint="eastAsia"/>
                <w:color w:val="000000"/>
                <w:sz w:val="21"/>
                <w:szCs w:val="21"/>
              </w:rPr>
              <w:t>年内补征</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6B2440" w:rsidP="006B2440">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w:t>
            </w:r>
          </w:p>
        </w:tc>
      </w:tr>
      <w:tr w:rsidR="00000000" w:rsidTr="006B2440">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6B2440" w:rsidP="006B2440">
            <w:pPr>
              <w:spacing w:line="276" w:lineRule="auto"/>
              <w:textAlignment w:val="center"/>
              <w:rPr>
                <w:rFonts w:ascii="宋体" w:hAnsi="宋体" w:cs="宋体"/>
                <w:color w:val="000000"/>
                <w:sz w:val="21"/>
                <w:szCs w:val="21"/>
              </w:rPr>
            </w:pP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6B2440" w:rsidP="006B2440">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应税船舶违反规定造成的</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6B2440" w:rsidP="006B2440">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自应缴税款之日起</w:t>
            </w:r>
            <w:r>
              <w:rPr>
                <w:rFonts w:ascii="宋体" w:hAnsi="宋体" w:cs="宋体" w:hint="eastAsia"/>
                <w:color w:val="000000"/>
                <w:sz w:val="21"/>
                <w:szCs w:val="21"/>
              </w:rPr>
              <w:t>3</w:t>
            </w:r>
            <w:r>
              <w:rPr>
                <w:rFonts w:ascii="宋体" w:hAnsi="宋体" w:cs="宋体" w:hint="eastAsia"/>
                <w:color w:val="000000"/>
                <w:sz w:val="21"/>
                <w:szCs w:val="21"/>
              </w:rPr>
              <w:t>年内追征</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6B2440" w:rsidP="006B2440">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加收滞纳金</w:t>
            </w:r>
          </w:p>
        </w:tc>
      </w:tr>
    </w:tbl>
    <w:p w:rsidR="00000000" w:rsidRDefault="006B2440" w:rsidP="006B2440">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4.</w:t>
      </w:r>
      <w:r>
        <w:rPr>
          <w:rFonts w:ascii="宋体" w:hAnsi="宋体" w:cs="宋体" w:hint="eastAsia"/>
          <w:color w:val="000000"/>
          <w:sz w:val="21"/>
          <w:szCs w:val="21"/>
        </w:rPr>
        <w:t>应税船舶有下列行为之一的，由海关</w:t>
      </w:r>
      <w:r>
        <w:rPr>
          <w:rFonts w:ascii="宋体" w:hAnsi="宋体" w:cs="宋体" w:hint="eastAsia"/>
          <w:color w:val="000000"/>
          <w:sz w:val="21"/>
          <w:szCs w:val="21"/>
        </w:rPr>
        <w:t>责令限期改正，处</w:t>
      </w:r>
      <w:r>
        <w:rPr>
          <w:rStyle w:val="font14zd2"/>
          <w:rFonts w:ascii="宋体" w:hAnsi="宋体" w:cs="宋体" w:hint="eastAsia"/>
        </w:rPr>
        <w:t>2000</w:t>
      </w:r>
      <w:r>
        <w:rPr>
          <w:rStyle w:val="font14zd2"/>
          <w:rFonts w:ascii="宋体" w:hAnsi="宋体" w:cs="宋体" w:hint="eastAsia"/>
        </w:rPr>
        <w:t>元以上</w:t>
      </w:r>
      <w:r>
        <w:rPr>
          <w:rStyle w:val="font14zd2"/>
          <w:rFonts w:ascii="宋体" w:hAnsi="宋体" w:cs="宋体" w:hint="eastAsia"/>
        </w:rPr>
        <w:t>3</w:t>
      </w:r>
      <w:r>
        <w:rPr>
          <w:rStyle w:val="font14zd2"/>
          <w:rFonts w:ascii="宋体" w:hAnsi="宋体" w:cs="宋体" w:hint="eastAsia"/>
        </w:rPr>
        <w:t>万元以下</w:t>
      </w:r>
      <w:r>
        <w:rPr>
          <w:rFonts w:ascii="宋体" w:hAnsi="宋体" w:cs="宋体" w:hint="eastAsia"/>
          <w:color w:val="000000"/>
          <w:sz w:val="21"/>
          <w:szCs w:val="21"/>
        </w:rPr>
        <w:t>罚款；不缴或者少缴应纳税款的，处不缴或者少缴税款</w:t>
      </w:r>
      <w:r>
        <w:rPr>
          <w:rStyle w:val="font14zd2"/>
          <w:rFonts w:ascii="宋体" w:hAnsi="宋体" w:cs="宋体" w:hint="eastAsia"/>
        </w:rPr>
        <w:t>50</w:t>
      </w:r>
      <w:r>
        <w:rPr>
          <w:rStyle w:val="font14zd2"/>
          <w:rFonts w:ascii="宋体" w:hAnsi="宋体" w:cs="宋体" w:hint="eastAsia"/>
        </w:rPr>
        <w:t>％以上</w:t>
      </w:r>
      <w:r>
        <w:rPr>
          <w:rStyle w:val="font14zd2"/>
          <w:rFonts w:ascii="宋体" w:hAnsi="宋体" w:cs="宋体" w:hint="eastAsia"/>
        </w:rPr>
        <w:t>5</w:t>
      </w:r>
      <w:r>
        <w:rPr>
          <w:rStyle w:val="font14zd2"/>
          <w:rFonts w:ascii="宋体" w:hAnsi="宋体" w:cs="宋体" w:hint="eastAsia"/>
        </w:rPr>
        <w:t>倍以下</w:t>
      </w:r>
      <w:r>
        <w:rPr>
          <w:rFonts w:ascii="宋体" w:hAnsi="宋体" w:cs="宋体" w:hint="eastAsia"/>
          <w:color w:val="000000"/>
          <w:sz w:val="21"/>
          <w:szCs w:val="21"/>
        </w:rPr>
        <w:t>的罚款，但</w:t>
      </w:r>
      <w:r>
        <w:rPr>
          <w:rStyle w:val="font14zd2"/>
          <w:rFonts w:ascii="宋体" w:hAnsi="宋体" w:cs="宋体" w:hint="eastAsia"/>
        </w:rPr>
        <w:t>罚款不得低于</w:t>
      </w:r>
      <w:r>
        <w:rPr>
          <w:rStyle w:val="font14zd2"/>
          <w:rFonts w:ascii="宋体" w:hAnsi="宋体" w:cs="宋体" w:hint="eastAsia"/>
        </w:rPr>
        <w:t>2000</w:t>
      </w:r>
      <w:r>
        <w:rPr>
          <w:rStyle w:val="font14zd2"/>
          <w:rFonts w:ascii="宋体" w:hAnsi="宋体" w:cs="宋体" w:hint="eastAsia"/>
        </w:rPr>
        <w:t>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）未按照规定申报纳税、领取船舶吨税执照。</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）未按照规定交验船舶吨税执照（或者申请核验吨税执照电子信息）以及提供其他证明文件。</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5.</w:t>
      </w:r>
      <w:r>
        <w:rPr>
          <w:rFonts w:ascii="宋体" w:hAnsi="宋体" w:cs="宋体" w:hint="eastAsia"/>
          <w:color w:val="000000"/>
          <w:sz w:val="21"/>
          <w:szCs w:val="21"/>
        </w:rPr>
        <w:t>吨税税款、税款滞纳金、罚款以人民币计算。</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【例题</w:t>
      </w:r>
      <w:r>
        <w:rPr>
          <w:rStyle w:val="fontkaiti1"/>
          <w:rFonts w:ascii="黑体" w:eastAsia="黑体" w:hAnsi="黑体" w:cs="宋体" w:hint="default"/>
          <w:color w:val="000000"/>
        </w:rPr>
        <w:t>·</w:t>
      </w:r>
      <w:r>
        <w:rPr>
          <w:rStyle w:val="fontkaiti1"/>
          <w:rFonts w:ascii="黑体" w:eastAsia="黑体" w:hAnsi="黑体" w:cs="宋体" w:hint="default"/>
          <w:color w:val="000000"/>
        </w:rPr>
        <w:t>多选题】</w:t>
      </w:r>
      <w:r>
        <w:rPr>
          <w:rStyle w:val="fontkaiti1"/>
          <w:rFonts w:cs="宋体" w:hint="default"/>
          <w:color w:val="000000"/>
        </w:rPr>
        <w:t>（</w:t>
      </w:r>
      <w:r>
        <w:rPr>
          <w:rStyle w:val="fontkaiti1"/>
          <w:rFonts w:cs="宋体" w:hint="default"/>
          <w:color w:val="000000"/>
        </w:rPr>
        <w:t>2022</w:t>
      </w:r>
      <w:r>
        <w:rPr>
          <w:rStyle w:val="fontkaiti1"/>
          <w:rFonts w:cs="宋体" w:hint="default"/>
          <w:color w:val="000000"/>
        </w:rPr>
        <w:t>年）下列关于船舶吨税征收管理的说法正确的有（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应税船舶在吨税执照期满后尚未离开港口的，应重新申领吨税执照并自上一次执照期满的</w:t>
      </w:r>
      <w:r>
        <w:rPr>
          <w:rStyle w:val="fontkaiti1"/>
          <w:rFonts w:cs="宋体" w:hint="default"/>
          <w:color w:val="000000"/>
        </w:rPr>
        <w:t>次日起续缴船舶吨税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应税船舶负责人应自税务机关填发缴款凭证之日起</w:t>
      </w:r>
      <w:r>
        <w:rPr>
          <w:rStyle w:val="fontkaiti1"/>
          <w:rFonts w:cs="宋体" w:hint="default"/>
          <w:color w:val="000000"/>
        </w:rPr>
        <w:t>7</w:t>
      </w:r>
      <w:r>
        <w:rPr>
          <w:rStyle w:val="fontkaiti1"/>
          <w:rFonts w:cs="宋体" w:hint="default"/>
          <w:color w:val="000000"/>
        </w:rPr>
        <w:t>日内缴清税款</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船舶吨税执照在期满前毁损的，应当向原发照海关书面申请核发船舶吨税执照副本，不再补税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应税船舶到港前，可以先行申报并办结出入境手续，需提供纳税担保</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E.</w:t>
      </w:r>
      <w:r>
        <w:rPr>
          <w:rStyle w:val="fontkaiti1"/>
          <w:rFonts w:cs="宋体" w:hint="default"/>
          <w:color w:val="000000"/>
        </w:rPr>
        <w:t>纳税义务发生时间为应税船舶进入港口的当日</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ACDE</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『答案解析』选项</w:t>
      </w:r>
      <w:r>
        <w:rPr>
          <w:rStyle w:val="fontkaiti1"/>
          <w:rFonts w:cs="宋体" w:hint="default"/>
          <w:color w:val="000000"/>
        </w:rPr>
        <w:t>B</w:t>
      </w:r>
      <w:r>
        <w:rPr>
          <w:rStyle w:val="fontkaiti1"/>
          <w:rFonts w:cs="宋体" w:hint="default"/>
          <w:color w:val="000000"/>
        </w:rPr>
        <w:t>，应税船舶负责人应当自海关填发船舶吨税缴款凭证之日起</w:t>
      </w:r>
      <w:r>
        <w:rPr>
          <w:rStyle w:val="fontkaiti1"/>
          <w:rFonts w:cs="宋体" w:hint="default"/>
          <w:color w:val="000000"/>
        </w:rPr>
        <w:t>15</w:t>
      </w:r>
      <w:r>
        <w:rPr>
          <w:rStyle w:val="fontkaiti1"/>
          <w:rFonts w:cs="宋体" w:hint="default"/>
          <w:color w:val="000000"/>
        </w:rPr>
        <w:t>日缴清税款。未按期缴清税款的，自滞纳税款之日起至缴清税款之日止，按日加收滞纳税款</w:t>
      </w:r>
      <w:r>
        <w:rPr>
          <w:rStyle w:val="fontkaiti1"/>
          <w:rFonts w:cs="宋体" w:hint="default"/>
          <w:color w:val="000000"/>
        </w:rPr>
        <w:t>0.5‰</w:t>
      </w:r>
      <w:r>
        <w:rPr>
          <w:rStyle w:val="fontkaiti1"/>
          <w:rFonts w:cs="宋体" w:hint="default"/>
          <w:color w:val="000000"/>
        </w:rPr>
        <w:t>的滞纳金</w:t>
      </w:r>
      <w:r>
        <w:rPr>
          <w:rStyle w:val="fontkaiti1"/>
          <w:rFonts w:cs="宋体" w:hint="default"/>
          <w:color w:val="000000"/>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noProof/>
          <w:color w:val="000000"/>
          <w:sz w:val="21"/>
          <w:szCs w:val="21"/>
        </w:rPr>
        <w:drawing>
          <wp:inline distT="0" distB="0" distL="0" distR="0">
            <wp:extent cx="5057775" cy="2952750"/>
            <wp:effectExtent l="19050" t="0" r="0" b="0"/>
            <wp:docPr id="1" name="图片_x0020cfa7daa8-cba0-4fb5-9579-60194b2d77aa" descr="b16fe45a-5bb6-4e0f-a088-1e9340d35b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cfa7daa8-cba0-4fb5-9579-60194b2d77aa" descr="b16fe45a-5bb6-4e0f-a088-1e9340d35b63"/>
                    <pic:cNvPicPr>
                      <a:picLocks noChangeAspect="1" noChangeArrowheads="1"/>
                    </pic:cNvPicPr>
                  </pic:nvPicPr>
                  <pic:blipFill>
                    <a:blip r:embed="rId6"/>
                    <a:srcRect/>
                    <a:stretch>
                      <a:fillRect/>
                    </a:stretch>
                  </pic:blipFill>
                  <pic:spPr bwMode="auto">
                    <a:xfrm>
                      <a:off x="0" y="0"/>
                      <a:ext cx="5057775" cy="2952750"/>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noProof/>
          <w:color w:val="000000"/>
          <w:sz w:val="21"/>
          <w:szCs w:val="21"/>
        </w:rPr>
        <w:drawing>
          <wp:inline distT="0" distB="0" distL="0" distR="0">
            <wp:extent cx="4781550" cy="3190875"/>
            <wp:effectExtent l="19050" t="0" r="0" b="0"/>
            <wp:docPr id="2" name="图片_x00205ec81294-672d-4fb0-ba45-7e72048f500a" descr="f8dc105a-5f57-48eb-bb47-94bb029da0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5ec81294-672d-4fb0-ba45-7e72048f500a" descr="f8dc105a-5f57-48eb-bb47-94bb029da068"/>
                    <pic:cNvPicPr>
                      <a:picLocks noChangeAspect="1" noChangeArrowheads="1"/>
                    </pic:cNvPicPr>
                  </pic:nvPicPr>
                  <pic:blipFill>
                    <a:blip r:embed="rId7"/>
                    <a:srcRect/>
                    <a:stretch>
                      <a:fillRect/>
                    </a:stretch>
                  </pic:blipFill>
                  <pic:spPr bwMode="auto">
                    <a:xfrm>
                      <a:off x="0" y="0"/>
                      <a:ext cx="4781550" cy="3190875"/>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noProof/>
          <w:color w:val="000000"/>
          <w:sz w:val="21"/>
          <w:szCs w:val="21"/>
        </w:rPr>
        <w:drawing>
          <wp:inline distT="0" distB="0" distL="0" distR="0">
            <wp:extent cx="6286500" cy="3381375"/>
            <wp:effectExtent l="19050" t="0" r="0" b="0"/>
            <wp:docPr id="3" name="图片_x0020def6bde8-2c9f-4181-b912-f28006040840" descr="bbaa0908-6dd9-4174-bdcb-ef14ad8483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def6bde8-2c9f-4181-b912-f28006040840" descr="bbaa0908-6dd9-4174-bdcb-ef14ad848341"/>
                    <pic:cNvPicPr>
                      <a:picLocks noChangeAspect="1" noChangeArrowheads="1"/>
                    </pic:cNvPicPr>
                  </pic:nvPicPr>
                  <pic:blipFill>
                    <a:blip r:embed="rId8"/>
                    <a:srcRect/>
                    <a:stretch>
                      <a:fillRect/>
                    </a:stretch>
                  </pic:blipFill>
                  <pic:spPr bwMode="auto">
                    <a:xfrm>
                      <a:off x="0" y="0"/>
                      <a:ext cx="6286500" cy="3381375"/>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本章总结</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纳税人、征税范围、税率；</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减免税优惠；</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3.</w:t>
      </w:r>
      <w:r>
        <w:rPr>
          <w:rFonts w:ascii="宋体" w:hAnsi="宋体" w:cs="宋体" w:hint="eastAsia"/>
          <w:color w:val="000000"/>
          <w:sz w:val="21"/>
          <w:szCs w:val="21"/>
        </w:rPr>
        <w:t>应纳税额的计算；</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4.</w:t>
      </w:r>
      <w:r>
        <w:rPr>
          <w:rFonts w:ascii="宋体" w:hAnsi="宋体" w:cs="宋体" w:hint="eastAsia"/>
          <w:color w:val="000000"/>
          <w:sz w:val="21"/>
          <w:szCs w:val="21"/>
        </w:rPr>
        <w:t>征收管理。</w:t>
      </w:r>
      <w:r>
        <w:rPr>
          <w:rFonts w:ascii="宋体" w:hAnsi="宋体" w:cs="宋体" w:hint="eastAsia"/>
          <w:color w:val="000000"/>
          <w:sz w:val="21"/>
          <w:szCs w:val="21"/>
        </w:rPr>
        <w:t xml:space="preserve"> </w:t>
      </w:r>
      <w:r>
        <w:rPr>
          <w:rFonts w:ascii="宋体" w:hAnsi="宋体" w:cs="宋体" w:hint="eastAsia"/>
          <w:color w:val="000000"/>
          <w:sz w:val="21"/>
          <w:szCs w:val="21"/>
        </w:rPr>
        <w:br/>
      </w:r>
    </w:p>
    <w:sectPr w:rsidR="00000000">
      <w:headerReference w:type="default" r:id="rId9"/>
      <w:footerReference w:type="default" r:id="rId10"/>
      <w:pgSz w:w="11907" w:h="16840"/>
      <w:pgMar w:top="1304" w:right="1134" w:bottom="1304" w:left="1134" w:header="425" w:footer="709" w:gutter="0"/>
      <w:cols w:space="425"/>
      <w:docGrid w:type="lines" w:linePitch="326"/>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000000" w:rsidRDefault="006B2440">
      <w:pPr>
        <w:rPr>
          <w:color w:val="000000"/>
        </w:rPr>
      </w:pPr>
      <w:r>
        <w:rPr>
          <w:color w:val="000000"/>
        </w:rPr>
        <w:separator/>
      </w:r>
    </w:p>
  </w:endnote>
  <w:endnote w:type="continuationSeparator" w:id="1">
    <w:p w:rsidR="00000000" w:rsidRDefault="006B2440">
      <w:pPr>
        <w:rPr>
          <w:color w:val="000000"/>
        </w:rPr>
      </w:pPr>
      <w:r>
        <w:rPr>
          <w:color w:val="000000"/>
        </w:rP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ourier New">
    <w:panose1 w:val="020703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楷体">
    <w:panose1 w:val="02010609060101010101"/>
    <w:charset w:val="86"/>
    <w:family w:val="modern"/>
    <w:pitch w:val="fixed"/>
    <w:sig w:usb0="800002BF" w:usb1="38CF7CFA"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Arial Unicode MS">
    <w:panose1 w:val="020B0604020202020204"/>
    <w:charset w:val="86"/>
    <w:family w:val="swiss"/>
    <w:pitch w:val="variable"/>
    <w:sig w:usb0="F7FFAFFF" w:usb1="E9DFFFFF" w:usb2="0000003F" w:usb3="00000000" w:csb0="003F01F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00000" w:rsidRDefault="006B2440">
    <w:pPr>
      <w:pStyle w:val="aa"/>
      <w:rPr>
        <w:rFonts w:ascii="Arial Unicode MS" w:hAnsi="Arial Unicode MS" w:cs="Arial Unicode MS"/>
        <w:b/>
        <w:bCs/>
        <w:color w:val="000000"/>
        <w:sz w:val="24"/>
      </w:rPr>
    </w:pPr>
    <w:r>
      <w:rPr>
        <w:rFonts w:ascii="Arial Unicode MS" w:hAnsi="Arial Unicode MS" w:cs="Arial Unicode MS"/>
        <w:b/>
        <w:noProof/>
        <w:color w:val="000000"/>
        <w:sz w:val="24"/>
      </w:rPr>
      <w:drawing>
        <wp:inline distT="0" distB="0" distL="0" distR="0">
          <wp:extent cx="1790700" cy="161925"/>
          <wp:effectExtent l="19050" t="0" r="0" b="0"/>
          <wp:docPr id="4" name="图片 2" descr="chinaacc_foote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 descr="chinaacc_footer.jpg"/>
                  <pic:cNvPicPr>
                    <a:picLocks noChangeAspect="1" noChangeArrowheads="1"/>
                  </pic:cNvPicPr>
                </pic:nvPicPr>
                <pic:blipFill>
                  <a:blip r:embed="rId1"/>
                  <a:srcRect/>
                  <a:stretch>
                    <a:fillRect/>
                  </a:stretch>
                </pic:blipFill>
                <pic:spPr bwMode="auto">
                  <a:xfrm>
                    <a:off x="0" y="0"/>
                    <a:ext cx="1790700" cy="161925"/>
                  </a:xfrm>
                  <a:prstGeom prst="rect">
                    <a:avLst/>
                  </a:prstGeom>
                  <a:noFill/>
                  <a:ln w="9525">
                    <a:noFill/>
                    <a:miter lim="800000"/>
                    <a:headEnd/>
                    <a:tailEnd/>
                  </a:ln>
                </pic:spPr>
              </pic:pic>
            </a:graphicData>
          </a:graphic>
        </wp:inline>
      </w:drawing>
    </w:r>
    <w:r>
      <w:rPr>
        <w:rFonts w:ascii="Arial Unicode MS" w:hAnsi="Arial Unicode MS" w:cs="Arial Unicode MS" w:hint="eastAsia"/>
        <w:b/>
        <w:bCs/>
        <w:color w:val="000000"/>
        <w:sz w:val="24"/>
      </w:rPr>
      <w:t xml:space="preserve">　　　　　</w:t>
    </w:r>
    <w:r>
      <w:rPr>
        <w:rFonts w:ascii="Arial Unicode MS" w:hAnsi="Arial Unicode MS" w:cs="Arial Unicode MS" w:hint="eastAsia"/>
        <w:b/>
        <w:bCs/>
        <w:color w:val="000000"/>
        <w:sz w:val="24"/>
      </w:rPr>
      <w:t xml:space="preserve">                                                                 </w:t>
    </w:r>
    <w:r>
      <w:rPr>
        <w:rFonts w:ascii="Arial Unicode MS" w:hAnsi="Arial Unicode MS" w:cs="Arial Unicode MS" w:hint="eastAsia"/>
        <w:color w:val="000000"/>
      </w:rPr>
      <w:t>第</w:t>
    </w:r>
    <w:r>
      <w:rPr>
        <w:rStyle w:val="af5"/>
        <w:color w:val="000000"/>
      </w:rPr>
      <w:fldChar w:fldCharType="begin"/>
    </w:r>
    <w:r>
      <w:rPr>
        <w:rStyle w:val="af5"/>
        <w:color w:val="000000"/>
      </w:rPr>
      <w:instrText xml:space="preserve"> PAGE </w:instrText>
    </w:r>
    <w:r>
      <w:rPr>
        <w:rStyle w:val="af5"/>
        <w:color w:val="000000"/>
      </w:rPr>
      <w:fldChar w:fldCharType="separate"/>
    </w:r>
    <w:r>
      <w:rPr>
        <w:rStyle w:val="af5"/>
        <w:noProof/>
        <w:color w:val="000000"/>
      </w:rPr>
      <w:t>1</w:t>
    </w:r>
    <w:r>
      <w:rPr>
        <w:rStyle w:val="af5"/>
        <w:color w:val="000000"/>
      </w:rPr>
      <w:fldChar w:fldCharType="end"/>
    </w:r>
    <w:r>
      <w:rPr>
        <w:rStyle w:val="af5"/>
        <w:rFonts w:hint="eastAsia"/>
        <w:color w:val="000000"/>
      </w:rPr>
      <w:t>页</w:t>
    </w:r>
  </w:p>
  <w:p>
    <w:pPr>
      <w:jc w:val="center"/>
    </w:pPr>
    <w:r>
      <w:rPr>
        <w:sz w:val="2"/>
        <w:color w:val="FFFFFF"/>
        <w:strike w:val="on"/>
      </w:rPr>
      <w:t>#DownID#:71544552 #Time#:1781143886288#Type#:file</w:t>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000000" w:rsidRDefault="006B2440">
      <w:pPr>
        <w:rPr>
          <w:color w:val="000000"/>
        </w:rPr>
      </w:pPr>
      <w:r>
        <w:rPr>
          <w:color w:val="000000"/>
        </w:rPr>
        <w:separator/>
      </w:r>
    </w:p>
  </w:footnote>
  <w:footnote w:type="continuationSeparator" w:id="1">
    <w:p w:rsidR="00000000" w:rsidRDefault="006B2440">
      <w:pPr>
        <w:rPr>
          <w:color w:val="000000"/>
        </w:rPr>
      </w:pPr>
      <w:r>
        <w:rPr>
          <w:color w:val="000000"/>
        </w:rP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00000" w:rsidRDefault="006B2440" w:rsidP="006B2440">
    <w:pPr>
      <w:pStyle w:val="a9"/>
      <w:tabs>
        <w:tab w:val="clear" w:pos="4153"/>
        <w:tab w:val="clear" w:pos="8306"/>
        <w:tab w:val="center" w:pos="4819"/>
        <w:tab w:val="right" w:pos="9639"/>
      </w:tabs>
      <w:spacing w:beforeLines="100"/>
      <w:jc w:val="both"/>
      <w:rPr>
        <w:color w:val="000000"/>
      </w:rPr>
    </w:pPr>
    <w:r>
      <w:rPr>
        <w:rFonts w:ascii="楷体" w:eastAsia="楷体" w:hAnsi="楷体" w:hint="eastAsia"/>
        <w:b/>
        <w:bCs/>
        <w:color w:val="000000"/>
        <w:sz w:val="21"/>
        <w:szCs w:val="21"/>
      </w:rPr>
      <w:t>税务师《税法（二）》　　　　　　　　　　　　　　　　　　　　　　　　　　　　第十章</w:t>
    </w:r>
    <w:r>
      <w:rPr>
        <w:rFonts w:ascii="楷体" w:eastAsia="楷体" w:hAnsi="楷体" w:hint="eastAsia"/>
        <w:b/>
        <w:bCs/>
        <w:color w:val="000000"/>
        <w:sz w:val="21"/>
        <w:szCs w:val="21"/>
      </w:rPr>
      <w:t xml:space="preserve"> </w:t>
    </w:r>
    <w:r>
      <w:rPr>
        <w:rFonts w:ascii="楷体" w:eastAsia="楷体" w:hAnsi="楷体" w:hint="eastAsia"/>
        <w:b/>
        <w:bCs/>
        <w:color w:val="000000"/>
        <w:sz w:val="21"/>
        <w:szCs w:val="21"/>
      </w:rPr>
      <w:t>船舶吨税</w:t>
    </w:r>
    <w:r>
      <w:rPr>
        <w:color w:val="000000"/>
      </w:rPr>
      <w:t xml:space="preserve"> </w:t>
    </w: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bordersDoNotSurroundHeader/>
  <w:bordersDoNotSurroundFooter/>
  <w:hideSpellingErrors/>
  <w:defaultTabStop w:val="420"/>
  <w:characterSpacingControl w:val="compressPunctuation"/>
  <w:hdrShapeDefaults>
    <o:shapedefaults v:ext="edit" spidmax="14337"/>
  </w:hdrShapeDefaults>
  <w:footnotePr>
    <w:footnote w:id="0"/>
    <w:footnote w:id="1"/>
  </w:footnotePr>
  <w:endnotePr>
    <w:endnote w:id="0"/>
    <w:endnote w:id="1"/>
  </w:endnotePr>
  <w:compat>
    <w:useFELayout/>
  </w:compat>
  <w:rsids>
    <w:rsidRoot w:val="006B2440"/>
    <w:rsid w:val="006B2440"/>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4337"/>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267">
    <w:lsdException w:name="Normal"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semiHidden="1" w:unhideWhenUsed="1" w:qFormat="1"/>
    <w:lsdException w:name="heading 8" w:semiHidden="1" w:unhideWhenUsed="1" w:qFormat="1"/>
    <w:lsdException w:name="heading 9" w:semiHidden="1" w:unhideWhenUsed="1" w:qFormat="1"/>
    <w:lsdException w:name="toc 1" w:uiPriority="99"/>
    <w:lsdException w:name="annotation text" w:uiPriority="99"/>
    <w:lsdException w:name="header" w:uiPriority="99"/>
    <w:lsdException w:name="footer" w:uiPriority="99"/>
    <w:lsdException w:name="caption" w:semiHidden="1" w:unhideWhenUsed="1" w:qFormat="1"/>
    <w:lsdException w:name="page number" w:uiPriority="99"/>
    <w:lsdException w:name="Title" w:qFormat="1"/>
    <w:lsdException w:name="Body Text" w:uiPriority="99"/>
    <w:lsdException w:name="Message Header" w:uiPriority="99"/>
    <w:lsdException w:name="Subtitle" w:qFormat="1"/>
    <w:lsdException w:name="Hyperlink" w:uiPriority="99"/>
    <w:lsdException w:name="FollowedHyperlink" w:uiPriority="99"/>
    <w:lsdException w:name="Strong" w:qFormat="1"/>
    <w:lsdException w:name="Emphasis" w:uiPriority="20" w:qFormat="1"/>
    <w:lsdException w:name="Plain Text" w:uiPriority="99"/>
    <w:lsdException w:name="Normal (Web)" w:uiPriority="99"/>
    <w:lsdException w:name="annotation subject" w:uiPriority="99"/>
    <w:lsdException w:name="Balloon Text" w:uiPriority="99"/>
    <w:lsdException w:name="No Spacing" w:qFormat="1"/>
    <w:lsdException w:name="List Paragraph" w:qFormat="1"/>
    <w:lsdException w:name="Quote" w:qFormat="1"/>
    <w:lsdException w:name="Intense Quote" w:qFormat="1"/>
    <w:lsdException w:name="Subtle Emphasis" w:qFormat="1"/>
    <w:lsdException w:name="Intense Emphasis" w:qFormat="1"/>
    <w:lsdException w:name="Subtle Reference" w:qFormat="1"/>
    <w:lsdException w:name="Intense Reference" w:qFormat="1"/>
    <w:lsdException w:name="Book Title" w:qFormat="1"/>
    <w:lsdException w:name="TOC Heading" w:semiHidden="1" w:unhideWhenUsed="1" w:qFormat="1"/>
  </w:latentStyles>
  <w:style w:type="paragraph" w:default="1" w:styleId="a">
    <w:name w:val="Normal"/>
    <w:qFormat/>
    <w:rPr>
      <w:sz w:val="24"/>
      <w:szCs w:val="24"/>
    </w:rPr>
  </w:style>
  <w:style w:type="paragraph" w:styleId="1">
    <w:name w:val="heading 1"/>
    <w:basedOn w:val="a"/>
    <w:next w:val="a"/>
    <w:link w:val="1Char"/>
    <w:uiPriority w:val="9"/>
    <w:qFormat/>
    <w:pPr>
      <w:keepNext/>
      <w:keepLines/>
      <w:widowControl w:val="0"/>
      <w:spacing w:before="340" w:after="330" w:line="576" w:lineRule="auto"/>
      <w:jc w:val="both"/>
      <w:outlineLvl w:val="0"/>
    </w:pPr>
    <w:rPr>
      <w:rFonts w:eastAsiaTheme="minorEastAsia"/>
      <w:b/>
      <w:bCs/>
      <w:kern w:val="44"/>
      <w:sz w:val="44"/>
      <w:szCs w:val="44"/>
    </w:rPr>
  </w:style>
  <w:style w:type="paragraph" w:styleId="2">
    <w:name w:val="heading 2"/>
    <w:basedOn w:val="a"/>
    <w:link w:val="2Char"/>
    <w:uiPriority w:val="9"/>
    <w:qFormat/>
    <w:pPr>
      <w:spacing w:before="100" w:beforeAutospacing="1" w:after="100" w:afterAutospacing="1"/>
      <w:outlineLvl w:val="1"/>
    </w:pPr>
    <w:rPr>
      <w:rFonts w:ascii="宋体" w:hAnsi="宋体" w:cs="宋体"/>
      <w:b/>
      <w:bCs/>
    </w:rPr>
  </w:style>
  <w:style w:type="paragraph" w:styleId="3">
    <w:name w:val="heading 3"/>
    <w:basedOn w:val="a"/>
    <w:link w:val="3Char"/>
    <w:uiPriority w:val="9"/>
    <w:qFormat/>
    <w:pPr>
      <w:spacing w:before="100" w:beforeAutospacing="1" w:after="100" w:afterAutospacing="1"/>
      <w:outlineLvl w:val="2"/>
    </w:pPr>
    <w:rPr>
      <w:rFonts w:ascii="宋体" w:hAnsi="宋体" w:cs="宋体"/>
      <w:b/>
      <w:bCs/>
    </w:rPr>
  </w:style>
  <w:style w:type="paragraph" w:styleId="4">
    <w:name w:val="heading 4"/>
    <w:basedOn w:val="a"/>
    <w:link w:val="4Char"/>
    <w:uiPriority w:val="9"/>
    <w:qFormat/>
    <w:pPr>
      <w:spacing w:before="100" w:beforeAutospacing="1" w:after="100" w:afterAutospacing="1"/>
      <w:outlineLvl w:val="3"/>
    </w:pPr>
    <w:rPr>
      <w:rFonts w:ascii="宋体" w:hAnsi="宋体" w:cs="宋体"/>
      <w:b/>
      <w:bCs/>
    </w:rPr>
  </w:style>
  <w:style w:type="paragraph" w:styleId="5">
    <w:name w:val="heading 5"/>
    <w:basedOn w:val="a"/>
    <w:link w:val="5Char"/>
    <w:uiPriority w:val="9"/>
    <w:qFormat/>
    <w:pPr>
      <w:spacing w:before="100" w:beforeAutospacing="1" w:after="100" w:afterAutospacing="1"/>
      <w:outlineLvl w:val="4"/>
    </w:pPr>
    <w:rPr>
      <w:rFonts w:ascii="宋体" w:hAnsi="宋体" w:cs="宋体"/>
      <w:b/>
      <w:bCs/>
    </w:rPr>
  </w:style>
  <w:style w:type="paragraph" w:styleId="6">
    <w:name w:val="heading 6"/>
    <w:basedOn w:val="a"/>
    <w:link w:val="6Char"/>
    <w:uiPriority w:val="9"/>
    <w:qFormat/>
    <w:pPr>
      <w:spacing w:before="100" w:beforeAutospacing="1" w:after="100" w:afterAutospacing="1"/>
      <w:outlineLvl w:val="5"/>
    </w:pPr>
    <w:rPr>
      <w:rFonts w:ascii="宋体" w:hAnsi="宋体" w:cs="宋体"/>
      <w:b/>
      <w:bCs/>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rPr>
      <w:color w:val="0000FF"/>
      <w:u w:val="single"/>
    </w:rPr>
  </w:style>
  <w:style w:type="character" w:styleId="a4">
    <w:name w:val="FollowedHyperlink"/>
    <w:basedOn w:val="a0"/>
    <w:uiPriority w:val="99"/>
    <w:rPr>
      <w:color w:val="800080" w:themeColor="followedHyperlink"/>
      <w:u w:val="single"/>
    </w:rPr>
  </w:style>
  <w:style w:type="paragraph" w:styleId="HTML">
    <w:name w:val="HTML Address"/>
    <w:basedOn w:val="a"/>
    <w:link w:val="HTMLChar"/>
    <w:rPr>
      <w:rFonts w:ascii="宋体" w:hAnsi="宋体" w:cs="宋体"/>
    </w:rPr>
  </w:style>
  <w:style w:type="character" w:customStyle="1" w:styleId="HTMLChar">
    <w:name w:val="HTML 地址 Char"/>
    <w:basedOn w:val="a0"/>
    <w:link w:val="HTML"/>
    <w:locked/>
    <w:rPr>
      <w:i/>
      <w:iCs/>
      <w:sz w:val="24"/>
      <w:szCs w:val="24"/>
    </w:rPr>
  </w:style>
  <w:style w:type="character" w:styleId="HTML0">
    <w:name w:val="HTML Cite"/>
    <w:basedOn w:val="a0"/>
    <w:rPr>
      <w:b w:val="0"/>
      <w:bCs w:val="0"/>
      <w:i w:val="0"/>
      <w:iCs w:val="0"/>
    </w:rPr>
  </w:style>
  <w:style w:type="character" w:styleId="HTML1">
    <w:name w:val="HTML Code"/>
    <w:basedOn w:val="a0"/>
    <w:rPr>
      <w:rFonts w:ascii="宋体" w:eastAsia="宋体" w:hAnsi="宋体" w:cs="宋体" w:hint="eastAsia"/>
      <w:b w:val="0"/>
      <w:bCs w:val="0"/>
      <w:i w:val="0"/>
      <w:iCs w:val="0"/>
      <w:sz w:val="24"/>
      <w:szCs w:val="24"/>
    </w:rPr>
  </w:style>
  <w:style w:type="character" w:styleId="HTML2">
    <w:name w:val="HTML Definition"/>
    <w:basedOn w:val="a0"/>
    <w:rPr>
      <w:b w:val="0"/>
      <w:bCs w:val="0"/>
      <w:i w:val="0"/>
      <w:iCs w:val="0"/>
    </w:rPr>
  </w:style>
  <w:style w:type="character" w:styleId="a5">
    <w:name w:val="Emphasis"/>
    <w:basedOn w:val="a0"/>
    <w:uiPriority w:val="20"/>
    <w:qFormat/>
    <w:rPr>
      <w:b w:val="0"/>
      <w:bCs w:val="0"/>
      <w:i w:val="0"/>
      <w:iCs w:val="0"/>
    </w:rPr>
  </w:style>
  <w:style w:type="character" w:customStyle="1" w:styleId="1Char">
    <w:name w:val="标题 1 Char"/>
    <w:basedOn w:val="a0"/>
    <w:link w:val="1"/>
    <w:uiPriority w:val="9"/>
    <w:locked/>
    <w:rPr>
      <w:rFonts w:ascii="宋体" w:eastAsia="宋体" w:hAnsi="宋体" w:hint="eastAsia"/>
      <w:b/>
      <w:bCs/>
      <w:kern w:val="44"/>
      <w:sz w:val="44"/>
      <w:szCs w:val="44"/>
      <w:lang w:val="en-US" w:eastAsia="zh-CN" w:bidi="ar-SA"/>
    </w:rPr>
  </w:style>
  <w:style w:type="character" w:customStyle="1" w:styleId="2Char">
    <w:name w:val="标题 2 Char"/>
    <w:basedOn w:val="a0"/>
    <w:link w:val="2"/>
    <w:uiPriority w:val="9"/>
    <w:locked/>
    <w:rPr>
      <w:rFonts w:ascii="宋体" w:eastAsia="宋体" w:hAnsi="宋体" w:cs="宋体" w:hint="eastAsia"/>
      <w:b/>
      <w:bCs/>
      <w:sz w:val="24"/>
      <w:szCs w:val="24"/>
    </w:rPr>
  </w:style>
  <w:style w:type="character" w:customStyle="1" w:styleId="3Char">
    <w:name w:val="标题 3 Char"/>
    <w:basedOn w:val="a0"/>
    <w:link w:val="3"/>
    <w:uiPriority w:val="9"/>
    <w:locked/>
    <w:rPr>
      <w:rFonts w:ascii="宋体" w:eastAsia="宋体" w:hAnsi="宋体" w:cs="宋体" w:hint="eastAsia"/>
      <w:b/>
      <w:bCs/>
      <w:sz w:val="24"/>
      <w:szCs w:val="24"/>
    </w:rPr>
  </w:style>
  <w:style w:type="character" w:customStyle="1" w:styleId="4Char">
    <w:name w:val="标题 4 Char"/>
    <w:basedOn w:val="a0"/>
    <w:link w:val="4"/>
    <w:uiPriority w:val="9"/>
    <w:locked/>
    <w:rPr>
      <w:rFonts w:ascii="宋体" w:eastAsia="宋体" w:hAnsi="宋体" w:cs="宋体" w:hint="eastAsia"/>
      <w:b/>
      <w:bCs/>
      <w:sz w:val="24"/>
      <w:szCs w:val="24"/>
    </w:rPr>
  </w:style>
  <w:style w:type="character" w:customStyle="1" w:styleId="5Char">
    <w:name w:val="标题 5 Char"/>
    <w:basedOn w:val="a0"/>
    <w:link w:val="5"/>
    <w:uiPriority w:val="9"/>
    <w:locked/>
    <w:rPr>
      <w:rFonts w:ascii="宋体" w:eastAsia="宋体" w:hAnsi="宋体" w:cs="宋体" w:hint="eastAsia"/>
      <w:b/>
      <w:bCs/>
      <w:sz w:val="24"/>
      <w:szCs w:val="24"/>
    </w:rPr>
  </w:style>
  <w:style w:type="character" w:customStyle="1" w:styleId="6Char">
    <w:name w:val="标题 6 Char"/>
    <w:basedOn w:val="a0"/>
    <w:link w:val="6"/>
    <w:uiPriority w:val="9"/>
    <w:locked/>
    <w:rPr>
      <w:rFonts w:ascii="宋体" w:eastAsia="宋体" w:hAnsi="宋体" w:cs="宋体" w:hint="eastAsia"/>
      <w:b/>
      <w:bCs/>
      <w:sz w:val="24"/>
      <w:szCs w:val="24"/>
    </w:rPr>
  </w:style>
  <w:style w:type="paragraph" w:styleId="HTML3">
    <w:name w:val="HTML Preformatted"/>
    <w:basedOn w:val="a"/>
    <w:link w:val="HTMLChar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宋体" w:hAnsi="宋体" w:cs="宋体"/>
    </w:rPr>
  </w:style>
  <w:style w:type="character" w:customStyle="1" w:styleId="HTMLChar0">
    <w:name w:val="HTML 预设格式 Char"/>
    <w:basedOn w:val="a0"/>
    <w:link w:val="HTML3"/>
    <w:locked/>
    <w:rPr>
      <w:rFonts w:ascii="Courier New" w:hAnsi="Courier New" w:cs="Courier New" w:hint="default"/>
    </w:rPr>
  </w:style>
  <w:style w:type="character" w:styleId="a6">
    <w:name w:val="Strong"/>
    <w:basedOn w:val="a0"/>
    <w:qFormat/>
    <w:rPr>
      <w:b/>
      <w:bCs/>
    </w:rPr>
  </w:style>
  <w:style w:type="character" w:styleId="HTML4">
    <w:name w:val="HTML Variable"/>
    <w:basedOn w:val="a0"/>
    <w:rPr>
      <w:b w:val="0"/>
      <w:bCs w:val="0"/>
      <w:i w:val="0"/>
      <w:iCs w:val="0"/>
    </w:rPr>
  </w:style>
  <w:style w:type="paragraph" w:styleId="a7">
    <w:name w:val="Normal (Web)"/>
    <w:basedOn w:val="a"/>
    <w:uiPriority w:val="99"/>
    <w:pPr>
      <w:spacing w:before="100" w:beforeAutospacing="1" w:after="100" w:afterAutospacing="1"/>
    </w:pPr>
    <w:rPr>
      <w:rFonts w:ascii="宋体" w:hAnsi="宋体" w:cs="宋体"/>
    </w:rPr>
  </w:style>
  <w:style w:type="paragraph" w:styleId="10">
    <w:name w:val="toc 1"/>
    <w:basedOn w:val="a"/>
    <w:next w:val="a"/>
    <w:autoRedefine/>
    <w:uiPriority w:val="99"/>
    <w:semiHidden/>
    <w:rPr>
      <w:b/>
    </w:rPr>
  </w:style>
  <w:style w:type="paragraph" w:styleId="a8">
    <w:name w:val="annotation text"/>
    <w:basedOn w:val="a"/>
    <w:link w:val="Char"/>
    <w:uiPriority w:val="99"/>
    <w:semiHidden/>
    <w:pPr>
      <w:widowControl w:val="0"/>
    </w:pPr>
    <w:rPr>
      <w:kern w:val="2"/>
      <w:sz w:val="21"/>
    </w:rPr>
  </w:style>
  <w:style w:type="character" w:customStyle="1" w:styleId="Char">
    <w:name w:val="批注文字 Char"/>
    <w:basedOn w:val="a0"/>
    <w:link w:val="a8"/>
    <w:uiPriority w:val="99"/>
    <w:locked/>
    <w:rPr>
      <w:sz w:val="24"/>
      <w:szCs w:val="24"/>
    </w:rPr>
  </w:style>
  <w:style w:type="paragraph" w:styleId="a9">
    <w:name w:val="header"/>
    <w:basedOn w:val="a"/>
    <w:link w:val="Char0"/>
    <w:uiPriority w:val="99"/>
    <w:pPr>
      <w:pBdr>
        <w:bottom w:val="single" w:sz="6" w:space="1" w:color="auto"/>
      </w:pBdr>
      <w:tabs>
        <w:tab w:val="center" w:pos="4153"/>
        <w:tab w:val="right" w:pos="8306"/>
      </w:tabs>
      <w:snapToGrid w:val="0"/>
      <w:jc w:val="center"/>
    </w:pPr>
    <w:rPr>
      <w:sz w:val="18"/>
      <w:szCs w:val="18"/>
    </w:rPr>
  </w:style>
  <w:style w:type="character" w:customStyle="1" w:styleId="Char0">
    <w:name w:val="页眉 Char"/>
    <w:basedOn w:val="a0"/>
    <w:link w:val="a9"/>
    <w:uiPriority w:val="99"/>
    <w:locked/>
    <w:rPr>
      <w:sz w:val="18"/>
      <w:szCs w:val="18"/>
    </w:rPr>
  </w:style>
  <w:style w:type="paragraph" w:styleId="aa">
    <w:name w:val="footer"/>
    <w:basedOn w:val="a"/>
    <w:link w:val="Char1"/>
    <w:uiPriority w:val="99"/>
    <w:pPr>
      <w:tabs>
        <w:tab w:val="center" w:pos="4153"/>
        <w:tab w:val="right" w:pos="8306"/>
      </w:tabs>
      <w:snapToGrid w:val="0"/>
      <w:spacing w:before="100" w:beforeAutospacing="1"/>
      <w:ind w:right="567"/>
      <w:jc w:val="right"/>
    </w:pPr>
    <w:rPr>
      <w:sz w:val="18"/>
      <w:szCs w:val="18"/>
    </w:rPr>
  </w:style>
  <w:style w:type="character" w:customStyle="1" w:styleId="Char1">
    <w:name w:val="页脚 Char"/>
    <w:basedOn w:val="a0"/>
    <w:link w:val="aa"/>
    <w:uiPriority w:val="99"/>
    <w:locked/>
    <w:rPr>
      <w:sz w:val="18"/>
      <w:szCs w:val="18"/>
    </w:rPr>
  </w:style>
  <w:style w:type="paragraph" w:styleId="ab">
    <w:name w:val="Body Text"/>
    <w:basedOn w:val="a"/>
    <w:link w:val="Char2"/>
    <w:uiPriority w:val="99"/>
    <w:pPr>
      <w:widowControl w:val="0"/>
      <w:jc w:val="both"/>
    </w:pPr>
    <w:rPr>
      <w:kern w:val="2"/>
      <w:sz w:val="18"/>
    </w:rPr>
  </w:style>
  <w:style w:type="character" w:customStyle="1" w:styleId="Char2">
    <w:name w:val="正文文本 Char"/>
    <w:basedOn w:val="a0"/>
    <w:link w:val="ab"/>
    <w:uiPriority w:val="99"/>
    <w:locked/>
    <w:rPr>
      <w:sz w:val="24"/>
      <w:szCs w:val="24"/>
    </w:rPr>
  </w:style>
  <w:style w:type="paragraph" w:styleId="ac">
    <w:name w:val="Message Header"/>
    <w:basedOn w:val="a"/>
    <w:link w:val="Char3"/>
    <w:uiPriority w:val="99"/>
    <w:pPr>
      <w:pBdr>
        <w:top w:val="single" w:sz="6" w:space="1" w:color="auto"/>
        <w:left w:val="single" w:sz="6" w:space="1" w:color="auto"/>
        <w:bottom w:val="single" w:sz="6" w:space="1" w:color="auto"/>
        <w:right w:val="single" w:sz="6" w:space="1" w:color="auto"/>
      </w:pBdr>
      <w:shd w:val="pct20" w:color="auto" w:fill="auto"/>
      <w:ind w:leftChars="500" w:left="1080" w:hangingChars="500" w:hanging="1080"/>
    </w:pPr>
    <w:rPr>
      <w:rFonts w:ascii="Arial" w:hAnsi="Arial" w:cs="Arial"/>
    </w:rPr>
  </w:style>
  <w:style w:type="character" w:customStyle="1" w:styleId="Char3">
    <w:name w:val="信息标题 Char"/>
    <w:basedOn w:val="a0"/>
    <w:link w:val="ac"/>
    <w:uiPriority w:val="99"/>
    <w:locked/>
    <w:rPr>
      <w:rFonts w:asciiTheme="majorHAnsi" w:eastAsiaTheme="majorEastAsia" w:hAnsiTheme="majorHAnsi" w:cstheme="majorBidi" w:hint="default"/>
      <w:sz w:val="24"/>
      <w:szCs w:val="24"/>
      <w:shd w:val="pct20" w:color="auto" w:fill="auto"/>
    </w:rPr>
  </w:style>
  <w:style w:type="character" w:customStyle="1" w:styleId="Char4">
    <w:name w:val="纯文本 Char"/>
    <w:aliases w:val="Char Char,普通文字 Char Char Char1,Ch= ar Char Char Char Char Char1,Char Char Char Char Char1,Char Char Char Char2,普通٘= 7字 Char Char1"/>
    <w:basedOn w:val="a0"/>
    <w:link w:val="ad"/>
    <w:locked/>
    <w:rPr>
      <w:rFonts w:ascii="宋体" w:eastAsia="宋体" w:hAnsi="Courier New" w:cs="Courier New" w:hint="eastAsia"/>
      <w:sz w:val="21"/>
      <w:szCs w:val="21"/>
    </w:rPr>
  </w:style>
  <w:style w:type="paragraph" w:styleId="ad">
    <w:name w:val="Plain Text"/>
    <w:aliases w:val="Char,普通文字 Char Char,Ch= ar Char Char Char Char,Char Char Char Char,Char Char Char,普通٘= 7字 Char"/>
    <w:basedOn w:val="a"/>
    <w:link w:val="Char4"/>
    <w:uiPriority w:val="99"/>
    <w:pPr>
      <w:widowControl w:val="0"/>
      <w:jc w:val="both"/>
    </w:pPr>
    <w:rPr>
      <w:rFonts w:ascii="宋体" w:hAnsi="Courier New"/>
      <w:kern w:val="2"/>
      <w:sz w:val="21"/>
      <w:szCs w:val="21"/>
    </w:rPr>
  </w:style>
  <w:style w:type="character" w:customStyle="1" w:styleId="Char10">
    <w:name w:val="纯文本 Char1"/>
    <w:aliases w:val="Char Char1,普通文字 Char Char Char,Ch= ar Char Char Char Char Char,Char Char Char Char Char,Char Char Char Char1,普通٘= 7字 Char Char"/>
    <w:basedOn w:val="a0"/>
    <w:link w:val="ad"/>
    <w:uiPriority w:val="99"/>
    <w:locked/>
    <w:rPr>
      <w:rFonts w:ascii="宋体" w:eastAsia="宋体" w:hAnsi="Courier New" w:cs="Courier New" w:hint="eastAsia"/>
      <w:sz w:val="21"/>
      <w:szCs w:val="21"/>
    </w:rPr>
  </w:style>
  <w:style w:type="paragraph" w:styleId="ae">
    <w:name w:val="annotation subject"/>
    <w:basedOn w:val="a8"/>
    <w:next w:val="a8"/>
    <w:link w:val="Char5"/>
    <w:uiPriority w:val="99"/>
    <w:semiHidden/>
    <w:pPr>
      <w:widowControl/>
    </w:pPr>
    <w:rPr>
      <w:b/>
      <w:bCs/>
      <w:kern w:val="0"/>
      <w:sz w:val="24"/>
    </w:rPr>
  </w:style>
  <w:style w:type="character" w:customStyle="1" w:styleId="Char5">
    <w:name w:val="批注主题 Char"/>
    <w:basedOn w:val="Char"/>
    <w:link w:val="ae"/>
    <w:uiPriority w:val="99"/>
    <w:locked/>
    <w:rPr>
      <w:b/>
      <w:bCs/>
    </w:rPr>
  </w:style>
  <w:style w:type="paragraph" w:styleId="af">
    <w:name w:val="Balloon Text"/>
    <w:basedOn w:val="a"/>
    <w:link w:val="Char6"/>
    <w:uiPriority w:val="99"/>
    <w:semiHidden/>
    <w:rPr>
      <w:sz w:val="18"/>
      <w:szCs w:val="18"/>
    </w:rPr>
  </w:style>
  <w:style w:type="character" w:customStyle="1" w:styleId="Char6">
    <w:name w:val="批注框文本 Char"/>
    <w:basedOn w:val="a0"/>
    <w:link w:val="af"/>
    <w:uiPriority w:val="99"/>
    <w:locked/>
    <w:rPr>
      <w:sz w:val="18"/>
      <w:szCs w:val="18"/>
    </w:rPr>
  </w:style>
  <w:style w:type="paragraph" w:customStyle="1" w:styleId="100">
    <w:name w:val="样式10"/>
    <w:basedOn w:val="ac"/>
    <w:next w:val="a"/>
    <w:autoRedefine/>
    <w:uiPriority w:val="99"/>
    <w:pPr>
      <w:jc w:val="center"/>
    </w:pPr>
    <w:rPr>
      <w:bCs/>
      <w:kern w:val="44"/>
      <w:sz w:val="28"/>
    </w:rPr>
  </w:style>
  <w:style w:type="paragraph" w:customStyle="1" w:styleId="af0">
    <w:name w:val="表头"/>
    <w:basedOn w:val="a"/>
    <w:autoRedefine/>
    <w:uiPriority w:val="99"/>
    <w:pPr>
      <w:widowControl w:val="0"/>
      <w:spacing w:beforeLines="50" w:line="0" w:lineRule="atLeast"/>
      <w:jc w:val="both"/>
    </w:pPr>
    <w:rPr>
      <w:rFonts w:ascii="宋体" w:hAnsi="宋体"/>
      <w:kern w:val="2"/>
      <w:sz w:val="18"/>
    </w:rPr>
  </w:style>
  <w:style w:type="paragraph" w:customStyle="1" w:styleId="af1">
    <w:name w:val="简单回函地址"/>
    <w:basedOn w:val="a"/>
    <w:uiPriority w:val="99"/>
    <w:pPr>
      <w:widowControl w:val="0"/>
      <w:jc w:val="both"/>
    </w:pPr>
    <w:rPr>
      <w:kern w:val="2"/>
      <w:sz w:val="21"/>
    </w:rPr>
  </w:style>
  <w:style w:type="paragraph" w:customStyle="1" w:styleId="af2">
    <w:name w:val="图表"/>
    <w:basedOn w:val="a"/>
    <w:autoRedefine/>
    <w:uiPriority w:val="99"/>
    <w:pPr>
      <w:widowControl w:val="0"/>
      <w:spacing w:beforeLines="50"/>
      <w:jc w:val="both"/>
    </w:pPr>
    <w:rPr>
      <w:rFonts w:ascii="宋体" w:hAnsi="宋体"/>
      <w:sz w:val="21"/>
      <w:szCs w:val="21"/>
    </w:rPr>
  </w:style>
  <w:style w:type="paragraph" w:customStyle="1" w:styleId="font14zd">
    <w:name w:val="font14zd"/>
    <w:basedOn w:val="a"/>
    <w:uiPriority w:val="99"/>
    <w:pPr>
      <w:pBdr>
        <w:bottom w:val="double" w:sz="6" w:space="0" w:color="000000"/>
      </w:pBdr>
      <w:spacing w:before="100" w:beforeAutospacing="1" w:after="100" w:afterAutospacing="1"/>
    </w:pPr>
    <w:rPr>
      <w:rFonts w:ascii="宋体" w:hAnsi="宋体" w:cs="宋体"/>
      <w:b/>
      <w:bCs/>
      <w:color w:val="B30101"/>
      <w:u w:val="single"/>
    </w:rPr>
  </w:style>
  <w:style w:type="paragraph" w:customStyle="1" w:styleId="font14jqkt">
    <w:name w:val="font14jqkt"/>
    <w:basedOn w:val="a"/>
    <w:uiPriority w:val="99"/>
    <w:pPr>
      <w:spacing w:before="100" w:beforeAutospacing="1" w:after="100" w:afterAutospacing="1"/>
    </w:pPr>
    <w:rPr>
      <w:rFonts w:ascii="宋体" w:hAnsi="宋体" w:cs="宋体"/>
      <w:color w:val="7F7F7F"/>
      <w:sz w:val="21"/>
      <w:szCs w:val="21"/>
    </w:rPr>
  </w:style>
  <w:style w:type="paragraph" w:customStyle="1" w:styleId="open3">
    <w:name w:val="open3"/>
    <w:basedOn w:val="a"/>
    <w:uiPriority w:val="99"/>
    <w:pPr>
      <w:pBdr>
        <w:bottom w:val="single" w:sz="6" w:space="5" w:color="F9C76F"/>
      </w:pBdr>
      <w:shd w:val="clear" w:color="auto" w:fill="FAFAFA"/>
      <w:spacing w:before="100" w:beforeAutospacing="1" w:after="100" w:afterAutospacing="1"/>
    </w:pPr>
    <w:rPr>
      <w:rFonts w:ascii="宋体" w:hAnsi="宋体" w:cs="宋体"/>
    </w:rPr>
  </w:style>
  <w:style w:type="paragraph" w:customStyle="1" w:styleId="downloadbiaoge1">
    <w:name w:val="downloadbiaoge1"/>
    <w:basedOn w:val="a"/>
    <w:uiPriority w:val="99"/>
    <w:pPr>
      <w:pBdr>
        <w:left w:val="single" w:sz="6" w:space="0" w:color="F9C76F"/>
      </w:pBdr>
      <w:shd w:val="clear" w:color="auto" w:fill="FFFFFF"/>
    </w:pPr>
    <w:rPr>
      <w:rFonts w:ascii="宋体" w:hAnsi="宋体" w:cs="宋体"/>
    </w:rPr>
  </w:style>
  <w:style w:type="paragraph" w:customStyle="1" w:styleId="close2">
    <w:name w:val="close2"/>
    <w:basedOn w:val="a"/>
    <w:uiPriority w:val="99"/>
    <w:pPr>
      <w:pBdr>
        <w:bottom w:val="single" w:sz="6" w:space="0" w:color="F9C76F"/>
      </w:pBdr>
      <w:shd w:val="clear" w:color="auto" w:fill="FAFAFA"/>
      <w:spacing w:before="100" w:beforeAutospacing="1" w:after="100" w:afterAutospacing="1"/>
    </w:pPr>
    <w:rPr>
      <w:rFonts w:ascii="宋体" w:hAnsi="宋体" w:cs="宋体"/>
    </w:rPr>
  </w:style>
  <w:style w:type="paragraph" w:customStyle="1" w:styleId="open2">
    <w:name w:val="open2"/>
    <w:basedOn w:val="a"/>
    <w:uiPriority w:val="99"/>
    <w:pPr>
      <w:pBdr>
        <w:bottom w:val="single" w:sz="6" w:space="6" w:color="F9C76F"/>
      </w:pBdr>
      <w:shd w:val="clear" w:color="auto" w:fill="FFFBEC"/>
      <w:spacing w:before="100" w:beforeAutospacing="1" w:after="100" w:afterAutospacing="1"/>
    </w:pPr>
    <w:rPr>
      <w:rFonts w:ascii="宋体" w:hAnsi="宋体" w:cs="宋体"/>
    </w:rPr>
  </w:style>
  <w:style w:type="paragraph" w:customStyle="1" w:styleId="open1">
    <w:name w:val="open1"/>
    <w:basedOn w:val="a"/>
    <w:uiPriority w:val="99"/>
    <w:pPr>
      <w:pBdr>
        <w:bottom w:val="single" w:sz="6" w:space="6" w:color="F9C76F"/>
      </w:pBdr>
      <w:shd w:val="clear" w:color="auto" w:fill="FAFAFA"/>
      <w:spacing w:before="100" w:beforeAutospacing="1" w:after="100" w:afterAutospacing="1"/>
    </w:pPr>
    <w:rPr>
      <w:rFonts w:ascii="宋体" w:hAnsi="宋体" w:cs="宋体"/>
    </w:rPr>
  </w:style>
  <w:style w:type="paragraph" w:customStyle="1" w:styleId="biaoge1">
    <w:name w:val="biaoge1"/>
    <w:basedOn w:val="a"/>
    <w:uiPriority w:val="99"/>
    <w:pPr>
      <w:pBdr>
        <w:top w:val="single" w:sz="6" w:space="0" w:color="F9C76F"/>
        <w:left w:val="single" w:sz="6" w:space="0" w:color="F9C76F"/>
      </w:pBdr>
    </w:pPr>
    <w:rPr>
      <w:rFonts w:ascii="宋体" w:hAnsi="宋体" w:cs="宋体"/>
    </w:rPr>
  </w:style>
  <w:style w:type="paragraph" w:customStyle="1" w:styleId="xl1">
    <w:name w:val="xl1"/>
    <w:basedOn w:val="a"/>
    <w:uiPriority w:val="99"/>
    <w:pPr>
      <w:spacing w:before="100" w:beforeAutospacing="1" w:after="100" w:afterAutospacing="1"/>
    </w:pPr>
    <w:rPr>
      <w:rFonts w:ascii="宋体" w:hAnsi="宋体" w:cs="宋体"/>
    </w:rPr>
  </w:style>
  <w:style w:type="paragraph" w:customStyle="1" w:styleId="layout">
    <w:name w:val="layout"/>
    <w:basedOn w:val="a"/>
    <w:uiPriority w:val="99"/>
    <w:pPr>
      <w:shd w:val="clear" w:color="auto" w:fill="F5F5F5"/>
    </w:pPr>
    <w:rPr>
      <w:rFonts w:ascii="宋体" w:hAnsi="宋体" w:cs="宋体"/>
    </w:rPr>
  </w:style>
  <w:style w:type="paragraph" w:customStyle="1" w:styleId="an">
    <w:name w:val="an"/>
    <w:basedOn w:val="a"/>
    <w:uiPriority w:val="99"/>
    <w:pPr>
      <w:spacing w:before="100" w:beforeAutospacing="1" w:after="100" w:afterAutospacing="1"/>
    </w:pPr>
    <w:rPr>
      <w:rFonts w:ascii="宋体" w:hAnsi="宋体" w:cs="宋体"/>
    </w:rPr>
  </w:style>
  <w:style w:type="paragraph" w:customStyle="1" w:styleId="coursecontainer">
    <w:name w:val="course_container"/>
    <w:basedOn w:val="a"/>
    <w:uiPriority w:val="99"/>
    <w:pPr>
      <w:shd w:val="clear" w:color="auto" w:fill="F5F5F5"/>
    </w:pPr>
    <w:rPr>
      <w:rFonts w:ascii="宋体" w:hAnsi="宋体" w:cs="宋体"/>
    </w:rPr>
  </w:style>
  <w:style w:type="paragraph" w:customStyle="1" w:styleId="font1417">
    <w:name w:val="font1417"/>
    <w:basedOn w:val="a"/>
    <w:uiPriority w:val="99"/>
    <w:pPr>
      <w:spacing w:before="100" w:beforeAutospacing="1" w:after="100" w:afterAutospacing="1"/>
    </w:pPr>
    <w:rPr>
      <w:rFonts w:ascii="宋体" w:hAnsi="宋体" w:cs="宋体"/>
      <w:color w:val="000000"/>
      <w:sz w:val="21"/>
      <w:szCs w:val="21"/>
    </w:rPr>
  </w:style>
  <w:style w:type="paragraph" w:customStyle="1" w:styleId="font1415">
    <w:name w:val="font1415"/>
    <w:basedOn w:val="a"/>
    <w:uiPriority w:val="99"/>
    <w:pPr>
      <w:spacing w:before="100" w:beforeAutospacing="1" w:after="100" w:afterAutospacing="1"/>
    </w:pPr>
    <w:rPr>
      <w:rFonts w:ascii="宋体" w:hAnsi="宋体" w:cs="宋体"/>
      <w:color w:val="000000"/>
      <w:sz w:val="21"/>
      <w:szCs w:val="21"/>
    </w:rPr>
  </w:style>
  <w:style w:type="paragraph" w:customStyle="1" w:styleId="double">
    <w:name w:val="double"/>
    <w:basedOn w:val="a"/>
    <w:uiPriority w:val="99"/>
    <w:pPr>
      <w:pBdr>
        <w:bottom w:val="double" w:sz="6" w:space="0" w:color="000000"/>
      </w:pBdr>
      <w:spacing w:before="100" w:beforeAutospacing="1" w:after="100" w:afterAutospacing="1"/>
    </w:pPr>
    <w:rPr>
      <w:rFonts w:ascii="宋体" w:hAnsi="宋体" w:cs="宋体"/>
    </w:rPr>
  </w:style>
  <w:style w:type="paragraph" w:customStyle="1" w:styleId="title">
    <w:name w:val="title"/>
    <w:basedOn w:val="a"/>
    <w:uiPriority w:val="99"/>
    <w:pPr>
      <w:pBdr>
        <w:bottom w:val="single" w:sz="6" w:space="0" w:color="DDDDDD"/>
      </w:pBdr>
      <w:spacing w:before="100" w:beforeAutospacing="1" w:after="100" w:afterAutospacing="1"/>
    </w:pPr>
    <w:rPr>
      <w:rFonts w:ascii="宋体" w:hAnsi="宋体" w:cs="宋体"/>
    </w:rPr>
  </w:style>
  <w:style w:type="paragraph" w:customStyle="1" w:styleId="coursetab">
    <w:name w:val="course_tab"/>
    <w:basedOn w:val="a"/>
    <w:uiPriority w:val="99"/>
    <w:pPr>
      <w:spacing w:before="100" w:beforeAutospacing="1" w:after="100" w:afterAutospacing="1"/>
    </w:pPr>
    <w:rPr>
      <w:rFonts w:ascii="宋体" w:hAnsi="宋体" w:cs="宋体"/>
    </w:rPr>
  </w:style>
  <w:style w:type="paragraph" w:customStyle="1" w:styleId="myask">
    <w:name w:val="myask"/>
    <w:basedOn w:val="a"/>
    <w:uiPriority w:val="99"/>
    <w:pPr>
      <w:spacing w:before="375" w:after="100" w:afterAutospacing="1" w:line="330" w:lineRule="atLeast"/>
      <w:ind w:right="225"/>
    </w:pPr>
    <w:rPr>
      <w:rFonts w:ascii="宋体" w:hAnsi="宋体" w:cs="宋体"/>
      <w:color w:val="999999"/>
      <w:sz w:val="21"/>
      <w:szCs w:val="21"/>
    </w:rPr>
  </w:style>
  <w:style w:type="paragraph" w:customStyle="1" w:styleId="tip">
    <w:name w:val="tip"/>
    <w:basedOn w:val="a"/>
    <w:uiPriority w:val="99"/>
    <w:rPr>
      <w:rFonts w:ascii="宋体" w:hAnsi="宋体" w:cs="宋体"/>
    </w:rPr>
  </w:style>
  <w:style w:type="paragraph" w:customStyle="1" w:styleId="tabwrap">
    <w:name w:val="tabwrap"/>
    <w:basedOn w:val="a"/>
    <w:uiPriority w:val="99"/>
    <w:rPr>
      <w:rFonts w:ascii="宋体" w:hAnsi="宋体" w:cs="宋体"/>
      <w:vanish/>
    </w:rPr>
  </w:style>
  <w:style w:type="paragraph" w:customStyle="1" w:styleId="tabshow">
    <w:name w:val="tabshow"/>
    <w:basedOn w:val="a"/>
    <w:uiPriority w:val="99"/>
    <w:pPr>
      <w:spacing w:before="100" w:beforeAutospacing="1" w:after="100" w:afterAutospacing="1"/>
    </w:pPr>
    <w:rPr>
      <w:rFonts w:ascii="宋体" w:hAnsi="宋体" w:cs="宋体"/>
    </w:rPr>
  </w:style>
  <w:style w:type="paragraph" w:customStyle="1" w:styleId="memodiv">
    <w:name w:val="memodiv"/>
    <w:basedOn w:val="a"/>
    <w:uiPriority w:val="99"/>
    <w:pPr>
      <w:spacing w:before="100" w:beforeAutospacing="1" w:after="150"/>
    </w:pPr>
    <w:rPr>
      <w:rFonts w:ascii="宋体" w:hAnsi="宋体" w:cs="宋体"/>
    </w:rPr>
  </w:style>
  <w:style w:type="paragraph" w:customStyle="1" w:styleId="curlecture">
    <w:name w:val="curlecture"/>
    <w:basedOn w:val="a"/>
    <w:uiPriority w:val="99"/>
    <w:pPr>
      <w:pBdr>
        <w:top w:val="dashed" w:sz="12" w:space="0" w:color="3D81E5"/>
        <w:left w:val="dashed" w:sz="12" w:space="0" w:color="3D81E5"/>
        <w:bottom w:val="dashed" w:sz="12" w:space="0" w:color="3D81E5"/>
        <w:right w:val="dashed" w:sz="12" w:space="0" w:color="3D81E5"/>
      </w:pBdr>
      <w:shd w:val="clear" w:color="auto" w:fill="FFFEE2"/>
      <w:spacing w:before="100" w:beforeAutospacing="1" w:after="100" w:afterAutospacing="1"/>
    </w:pPr>
    <w:rPr>
      <w:rFonts w:ascii="宋体" w:hAnsi="宋体" w:cs="宋体"/>
    </w:rPr>
  </w:style>
  <w:style w:type="paragraph" w:customStyle="1" w:styleId="tit">
    <w:name w:val="tit"/>
    <w:basedOn w:val="a"/>
    <w:uiPriority w:val="99"/>
    <w:pPr>
      <w:pBdr>
        <w:top w:val="single" w:sz="6" w:space="0" w:color="BFDDF4"/>
        <w:left w:val="single" w:sz="6" w:space="0" w:color="BFDDF4"/>
        <w:bottom w:val="single" w:sz="6" w:space="0" w:color="BFDDF4"/>
        <w:right w:val="single" w:sz="6" w:space="0" w:color="BFDDF4"/>
      </w:pBdr>
      <w:shd w:val="clear" w:color="auto" w:fill="EEF9FE"/>
      <w:spacing w:before="100" w:beforeAutospacing="1" w:after="100" w:afterAutospacing="1" w:line="870" w:lineRule="atLeast"/>
      <w:jc w:val="center"/>
    </w:pPr>
    <w:rPr>
      <w:rFonts w:ascii="宋体" w:hAnsi="宋体" w:cs="宋体"/>
      <w:color w:val="0562A9"/>
    </w:rPr>
  </w:style>
  <w:style w:type="paragraph" w:customStyle="1" w:styleId="con">
    <w:name w:val="con"/>
    <w:basedOn w:val="a"/>
    <w:uiPriority w:val="99"/>
    <w:pPr>
      <w:pBdr>
        <w:top w:val="single" w:sz="2" w:space="0" w:color="BFDDF4"/>
        <w:left w:val="single" w:sz="6" w:space="0" w:color="BFDDF4"/>
        <w:bottom w:val="single" w:sz="6" w:space="0" w:color="BFDDF4"/>
        <w:right w:val="single" w:sz="6" w:space="0" w:color="BFDDF4"/>
      </w:pBdr>
      <w:shd w:val="clear" w:color="auto" w:fill="FFFFFF"/>
      <w:spacing w:before="100" w:beforeAutospacing="1" w:after="100" w:afterAutospacing="1"/>
    </w:pPr>
    <w:rPr>
      <w:rFonts w:ascii="宋体" w:hAnsi="宋体" w:cs="宋体"/>
    </w:rPr>
  </w:style>
  <w:style w:type="paragraph" w:customStyle="1" w:styleId="tipnull">
    <w:name w:val="tip_null"/>
    <w:basedOn w:val="a"/>
    <w:uiPriority w:val="99"/>
    <w:pPr>
      <w:spacing w:before="100" w:beforeAutospacing="1" w:after="100" w:afterAutospacing="1"/>
    </w:pPr>
    <w:rPr>
      <w:rFonts w:ascii="宋体" w:hAnsi="宋体" w:cs="宋体"/>
    </w:rPr>
  </w:style>
  <w:style w:type="paragraph" w:customStyle="1" w:styleId="t1">
    <w:name w:val="t1"/>
    <w:basedOn w:val="a"/>
    <w:uiPriority w:val="99"/>
    <w:pPr>
      <w:pBdr>
        <w:right w:val="single" w:sz="6" w:space="0" w:color="BFDDF4"/>
      </w:pBdr>
      <w:spacing w:before="100" w:beforeAutospacing="1" w:after="100" w:afterAutospacing="1"/>
    </w:pPr>
    <w:rPr>
      <w:rFonts w:ascii="宋体" w:hAnsi="宋体" w:cs="宋体"/>
    </w:rPr>
  </w:style>
  <w:style w:type="paragraph" w:customStyle="1" w:styleId="t2">
    <w:name w:val="t2"/>
    <w:basedOn w:val="a"/>
    <w:uiPriority w:val="99"/>
    <w:pPr>
      <w:spacing w:before="100" w:beforeAutospacing="1" w:after="100" w:afterAutospacing="1"/>
    </w:pPr>
    <w:rPr>
      <w:rFonts w:ascii="宋体" w:hAnsi="宋体" w:cs="宋体"/>
    </w:rPr>
  </w:style>
  <w:style w:type="paragraph" w:customStyle="1" w:styleId="more">
    <w:name w:val="more"/>
    <w:basedOn w:val="a"/>
    <w:uiPriority w:val="99"/>
    <w:pPr>
      <w:spacing w:before="100" w:beforeAutospacing="1" w:after="100" w:afterAutospacing="1"/>
      <w:jc w:val="center"/>
    </w:pPr>
    <w:rPr>
      <w:rFonts w:ascii="宋体" w:hAnsi="宋体" w:cs="宋体"/>
    </w:rPr>
  </w:style>
  <w:style w:type="paragraph" w:customStyle="1" w:styleId="print">
    <w:name w:val="print"/>
    <w:basedOn w:val="a"/>
    <w:uiPriority w:val="99"/>
    <w:pPr>
      <w:spacing w:before="100" w:beforeAutospacing="1" w:after="100" w:afterAutospacing="1"/>
    </w:pPr>
    <w:rPr>
      <w:rFonts w:ascii="宋体" w:hAnsi="宋体" w:cs="宋体"/>
      <w:color w:val="333333"/>
    </w:rPr>
  </w:style>
  <w:style w:type="paragraph" w:customStyle="1" w:styleId="i1">
    <w:name w:val="i1"/>
    <w:basedOn w:val="a"/>
    <w:uiPriority w:val="99"/>
    <w:pPr>
      <w:ind w:right="150"/>
      <w:textAlignment w:val="center"/>
    </w:pPr>
    <w:rPr>
      <w:rFonts w:ascii="宋体" w:hAnsi="宋体" w:cs="宋体"/>
    </w:rPr>
  </w:style>
  <w:style w:type="paragraph" w:customStyle="1" w:styleId="fontsize">
    <w:name w:val="fontsize"/>
    <w:basedOn w:val="a"/>
    <w:uiPriority w:val="99"/>
    <w:pPr>
      <w:spacing w:before="100" w:beforeAutospacing="1" w:after="100" w:afterAutospacing="1"/>
    </w:pPr>
    <w:rPr>
      <w:rFonts w:ascii="宋体" w:hAnsi="宋体" w:cs="宋体"/>
    </w:rPr>
  </w:style>
  <w:style w:type="paragraph" w:customStyle="1" w:styleId="answer">
    <w:name w:val="answer"/>
    <w:basedOn w:val="a"/>
    <w:uiPriority w:val="99"/>
    <w:pPr>
      <w:spacing w:before="100" w:beforeAutospacing="1" w:after="100" w:afterAutospacing="1"/>
    </w:pPr>
    <w:rPr>
      <w:rFonts w:ascii="宋体" w:hAnsi="宋体" w:cs="宋体"/>
    </w:rPr>
  </w:style>
  <w:style w:type="paragraph" w:customStyle="1" w:styleId="handoutlist">
    <w:name w:val="handoutlist"/>
    <w:basedOn w:val="a"/>
    <w:uiPriority w:val="99"/>
    <w:pPr>
      <w:spacing w:before="100" w:beforeAutospacing="1" w:after="100" w:afterAutospacing="1"/>
    </w:pPr>
    <w:rPr>
      <w:rFonts w:ascii="宋体" w:hAnsi="宋体" w:cs="宋体"/>
      <w:sz w:val="21"/>
      <w:szCs w:val="21"/>
    </w:rPr>
  </w:style>
  <w:style w:type="paragraph" w:customStyle="1" w:styleId="cur">
    <w:name w:val="cur"/>
    <w:basedOn w:val="a"/>
    <w:uiPriority w:val="99"/>
    <w:pPr>
      <w:spacing w:before="100" w:beforeAutospacing="1" w:after="100" w:afterAutospacing="1"/>
    </w:pPr>
    <w:rPr>
      <w:rFonts w:ascii="宋体" w:hAnsi="宋体" w:cs="宋体"/>
      <w:b/>
      <w:bCs/>
    </w:rPr>
  </w:style>
  <w:style w:type="paragraph" w:customStyle="1" w:styleId="layout1">
    <w:name w:val="layout1"/>
    <w:basedOn w:val="a"/>
    <w:uiPriority w:val="99"/>
    <w:pPr>
      <w:shd w:val="clear" w:color="auto" w:fill="F5F5F5"/>
    </w:pPr>
    <w:rPr>
      <w:rFonts w:ascii="宋体" w:hAnsi="宋体" w:cs="宋体"/>
    </w:rPr>
  </w:style>
  <w:style w:type="paragraph" w:customStyle="1" w:styleId="title1">
    <w:name w:val="title1"/>
    <w:basedOn w:val="a"/>
    <w:uiPriority w:val="99"/>
    <w:pPr>
      <w:pBdr>
        <w:bottom w:val="single" w:sz="6" w:space="0" w:color="DDDDDD"/>
      </w:pBdr>
      <w:spacing w:before="100" w:beforeAutospacing="1" w:after="100" w:afterAutospacing="1"/>
    </w:pPr>
    <w:rPr>
      <w:rFonts w:ascii="宋体" w:hAnsi="宋体" w:cs="宋体"/>
    </w:rPr>
  </w:style>
  <w:style w:type="paragraph" w:customStyle="1" w:styleId="coursetab1">
    <w:name w:val="course_tab1"/>
    <w:basedOn w:val="a"/>
    <w:uiPriority w:val="99"/>
    <w:pPr>
      <w:spacing w:before="330" w:after="100" w:afterAutospacing="1"/>
      <w:ind w:left="300"/>
    </w:pPr>
    <w:rPr>
      <w:rFonts w:ascii="宋体" w:hAnsi="宋体" w:cs="宋体"/>
    </w:rPr>
  </w:style>
  <w:style w:type="paragraph" w:customStyle="1" w:styleId="myask1">
    <w:name w:val="myask1"/>
    <w:basedOn w:val="a"/>
    <w:uiPriority w:val="99"/>
    <w:pPr>
      <w:spacing w:before="375" w:after="100" w:afterAutospacing="1" w:line="330" w:lineRule="atLeast"/>
      <w:ind w:right="225"/>
    </w:pPr>
    <w:rPr>
      <w:rFonts w:ascii="宋体" w:hAnsi="宋体" w:cs="宋体"/>
      <w:color w:val="999999"/>
      <w:sz w:val="21"/>
      <w:szCs w:val="21"/>
    </w:rPr>
  </w:style>
  <w:style w:type="paragraph" w:customStyle="1" w:styleId="tip1">
    <w:name w:val="tip1"/>
    <w:basedOn w:val="a"/>
    <w:uiPriority w:val="99"/>
    <w:rPr>
      <w:rFonts w:ascii="宋体" w:hAnsi="宋体" w:cs="宋体"/>
    </w:rPr>
  </w:style>
  <w:style w:type="paragraph" w:customStyle="1" w:styleId="tabwrap1">
    <w:name w:val="tabwrap1"/>
    <w:basedOn w:val="a"/>
    <w:uiPriority w:val="99"/>
    <w:rPr>
      <w:rFonts w:ascii="宋体" w:hAnsi="宋体" w:cs="宋体"/>
      <w:vanish/>
    </w:rPr>
  </w:style>
  <w:style w:type="paragraph" w:customStyle="1" w:styleId="tabshow1">
    <w:name w:val="tabshow1"/>
    <w:basedOn w:val="a"/>
    <w:uiPriority w:val="99"/>
    <w:pPr>
      <w:spacing w:before="100" w:beforeAutospacing="1" w:after="100" w:afterAutospacing="1"/>
    </w:pPr>
    <w:rPr>
      <w:rFonts w:ascii="宋体" w:hAnsi="宋体" w:cs="宋体"/>
    </w:rPr>
  </w:style>
  <w:style w:type="paragraph" w:customStyle="1" w:styleId="tipnull1">
    <w:name w:val="tip_null1"/>
    <w:basedOn w:val="a"/>
    <w:uiPriority w:val="99"/>
    <w:rPr>
      <w:rFonts w:ascii="宋体" w:hAnsi="宋体" w:cs="宋体"/>
    </w:rPr>
  </w:style>
  <w:style w:type="paragraph" w:customStyle="1" w:styleId="tipnull2">
    <w:name w:val="tip_null2"/>
    <w:basedOn w:val="a"/>
    <w:uiPriority w:val="99"/>
    <w:rPr>
      <w:rFonts w:ascii="宋体" w:hAnsi="宋体" w:cs="宋体"/>
    </w:rPr>
  </w:style>
  <w:style w:type="paragraph" w:customStyle="1" w:styleId="memodiv1">
    <w:name w:val="memodiv1"/>
    <w:basedOn w:val="a"/>
    <w:uiPriority w:val="99"/>
    <w:pPr>
      <w:spacing w:before="100" w:beforeAutospacing="1" w:after="150"/>
    </w:pPr>
    <w:rPr>
      <w:rFonts w:ascii="宋体" w:hAnsi="宋体" w:cs="宋体"/>
    </w:rPr>
  </w:style>
  <w:style w:type="paragraph" w:customStyle="1" w:styleId="curlecture1">
    <w:name w:val="curlecture1"/>
    <w:basedOn w:val="a"/>
    <w:uiPriority w:val="99"/>
    <w:pPr>
      <w:pBdr>
        <w:top w:val="dashed" w:sz="12" w:space="0" w:color="3D81E5"/>
        <w:left w:val="dashed" w:sz="12" w:space="0" w:color="3D81E5"/>
        <w:bottom w:val="dashed" w:sz="12" w:space="0" w:color="3D81E5"/>
        <w:right w:val="dashed" w:sz="12" w:space="0" w:color="3D81E5"/>
      </w:pBdr>
      <w:shd w:val="clear" w:color="auto" w:fill="FFFEE2"/>
      <w:spacing w:before="100" w:beforeAutospacing="1" w:after="100" w:afterAutospacing="1"/>
    </w:pPr>
    <w:rPr>
      <w:rFonts w:ascii="宋体" w:hAnsi="宋体" w:cs="宋体"/>
    </w:rPr>
  </w:style>
  <w:style w:type="paragraph" w:customStyle="1" w:styleId="tit1">
    <w:name w:val="tit1"/>
    <w:basedOn w:val="a"/>
    <w:uiPriority w:val="99"/>
    <w:pPr>
      <w:pBdr>
        <w:top w:val="single" w:sz="6" w:space="0" w:color="BFDDF4"/>
        <w:left w:val="single" w:sz="6" w:space="0" w:color="BFDDF4"/>
        <w:bottom w:val="single" w:sz="6" w:space="0" w:color="BFDDF4"/>
        <w:right w:val="single" w:sz="6" w:space="0" w:color="BFDDF4"/>
      </w:pBdr>
      <w:shd w:val="clear" w:color="auto" w:fill="EEF9FE"/>
      <w:spacing w:before="100" w:beforeAutospacing="1" w:after="100" w:afterAutospacing="1" w:line="870" w:lineRule="atLeast"/>
      <w:jc w:val="center"/>
    </w:pPr>
    <w:rPr>
      <w:rFonts w:ascii="宋体" w:hAnsi="宋体" w:cs="宋体"/>
      <w:color w:val="0562A9"/>
    </w:rPr>
  </w:style>
  <w:style w:type="paragraph" w:customStyle="1" w:styleId="t11">
    <w:name w:val="t11"/>
    <w:basedOn w:val="a"/>
    <w:uiPriority w:val="99"/>
    <w:pPr>
      <w:pBdr>
        <w:right w:val="single" w:sz="6" w:space="0" w:color="BFDDF4"/>
      </w:pBdr>
      <w:spacing w:before="100" w:beforeAutospacing="1" w:after="100" w:afterAutospacing="1"/>
    </w:pPr>
    <w:rPr>
      <w:rFonts w:ascii="宋体" w:hAnsi="宋体" w:cs="宋体"/>
    </w:rPr>
  </w:style>
  <w:style w:type="paragraph" w:customStyle="1" w:styleId="t22">
    <w:name w:val="t22"/>
    <w:basedOn w:val="a"/>
    <w:uiPriority w:val="99"/>
    <w:pPr>
      <w:spacing w:before="100" w:beforeAutospacing="1" w:after="100" w:afterAutospacing="1"/>
    </w:pPr>
    <w:rPr>
      <w:rFonts w:ascii="宋体" w:hAnsi="宋体" w:cs="宋体"/>
    </w:rPr>
  </w:style>
  <w:style w:type="paragraph" w:customStyle="1" w:styleId="con1">
    <w:name w:val="con1"/>
    <w:basedOn w:val="a"/>
    <w:uiPriority w:val="99"/>
    <w:pPr>
      <w:pBdr>
        <w:top w:val="single" w:sz="2" w:space="0" w:color="BFDDF4"/>
        <w:left w:val="single" w:sz="6" w:space="0" w:color="BFDDF4"/>
        <w:bottom w:val="single" w:sz="2" w:space="0" w:color="BFDDF4"/>
        <w:right w:val="single" w:sz="6" w:space="0" w:color="BFDDF4"/>
      </w:pBdr>
      <w:spacing w:before="100" w:beforeAutospacing="1" w:after="100" w:afterAutospacing="1"/>
    </w:pPr>
    <w:rPr>
      <w:rFonts w:ascii="宋体" w:hAnsi="宋体" w:cs="宋体"/>
    </w:rPr>
  </w:style>
  <w:style w:type="paragraph" w:customStyle="1" w:styleId="more1">
    <w:name w:val="more1"/>
    <w:basedOn w:val="a"/>
    <w:uiPriority w:val="99"/>
    <w:pPr>
      <w:spacing w:before="100" w:beforeAutospacing="1" w:after="100" w:afterAutospacing="1"/>
      <w:jc w:val="center"/>
    </w:pPr>
    <w:rPr>
      <w:rFonts w:ascii="宋体" w:hAnsi="宋体" w:cs="宋体"/>
    </w:rPr>
  </w:style>
  <w:style w:type="paragraph" w:customStyle="1" w:styleId="print1">
    <w:name w:val="print1"/>
    <w:basedOn w:val="a"/>
    <w:uiPriority w:val="99"/>
    <w:pPr>
      <w:spacing w:before="100" w:beforeAutospacing="1" w:after="100" w:afterAutospacing="1"/>
    </w:pPr>
    <w:rPr>
      <w:rFonts w:ascii="宋体" w:hAnsi="宋体" w:cs="宋体"/>
      <w:color w:val="333333"/>
    </w:rPr>
  </w:style>
  <w:style w:type="paragraph" w:customStyle="1" w:styleId="i11">
    <w:name w:val="i11"/>
    <w:basedOn w:val="a"/>
    <w:uiPriority w:val="99"/>
    <w:pPr>
      <w:ind w:right="150"/>
    </w:pPr>
    <w:rPr>
      <w:rFonts w:ascii="宋体" w:hAnsi="宋体" w:cs="宋体"/>
    </w:rPr>
  </w:style>
  <w:style w:type="paragraph" w:customStyle="1" w:styleId="tit2">
    <w:name w:val="tit2"/>
    <w:basedOn w:val="a"/>
    <w:uiPriority w:val="99"/>
    <w:pPr>
      <w:pBdr>
        <w:top w:val="single" w:sz="6" w:space="0" w:color="BFDDF4"/>
        <w:left w:val="single" w:sz="6" w:space="0" w:color="BFDDF4"/>
        <w:bottom w:val="single" w:sz="6" w:space="0" w:color="BFDDF4"/>
        <w:right w:val="single" w:sz="6" w:space="0" w:color="BFDDF4"/>
      </w:pBdr>
      <w:shd w:val="clear" w:color="auto" w:fill="EEF9FE"/>
      <w:spacing w:before="100" w:beforeAutospacing="1" w:after="100" w:afterAutospacing="1" w:line="870" w:lineRule="atLeast"/>
      <w:jc w:val="center"/>
    </w:pPr>
    <w:rPr>
      <w:rFonts w:ascii="宋体" w:hAnsi="宋体" w:cs="宋体"/>
      <w:color w:val="0562A9"/>
    </w:rPr>
  </w:style>
  <w:style w:type="paragraph" w:customStyle="1" w:styleId="fontsize1">
    <w:name w:val="fontsize1"/>
    <w:basedOn w:val="a"/>
    <w:uiPriority w:val="99"/>
    <w:pPr>
      <w:spacing w:before="100" w:beforeAutospacing="1" w:after="100" w:afterAutospacing="1"/>
    </w:pPr>
    <w:rPr>
      <w:rFonts w:ascii="宋体" w:hAnsi="宋体" w:cs="宋体"/>
    </w:rPr>
  </w:style>
  <w:style w:type="paragraph" w:customStyle="1" w:styleId="cur1">
    <w:name w:val="cur1"/>
    <w:basedOn w:val="a"/>
    <w:uiPriority w:val="99"/>
    <w:pPr>
      <w:spacing w:before="100" w:beforeAutospacing="1" w:after="100" w:afterAutospacing="1"/>
    </w:pPr>
    <w:rPr>
      <w:rFonts w:ascii="宋体" w:hAnsi="宋体" w:cs="宋体"/>
      <w:b/>
      <w:bCs/>
    </w:rPr>
  </w:style>
  <w:style w:type="paragraph" w:customStyle="1" w:styleId="answer1">
    <w:name w:val="answer1"/>
    <w:basedOn w:val="a"/>
    <w:uiPriority w:val="99"/>
    <w:pPr>
      <w:spacing w:before="100" w:beforeAutospacing="1" w:after="100" w:afterAutospacing="1"/>
    </w:pPr>
    <w:rPr>
      <w:rFonts w:ascii="宋体" w:hAnsi="宋体" w:cs="宋体"/>
    </w:rPr>
  </w:style>
  <w:style w:type="paragraph" w:customStyle="1" w:styleId="con2">
    <w:name w:val="con2"/>
    <w:basedOn w:val="a"/>
    <w:uiPriority w:val="99"/>
    <w:pPr>
      <w:pBdr>
        <w:top w:val="single" w:sz="2" w:space="0" w:color="BFDDF4"/>
        <w:left w:val="single" w:sz="6" w:space="0" w:color="BFDDF4"/>
        <w:bottom w:val="single" w:sz="6" w:space="0" w:color="BFDDF4"/>
        <w:right w:val="single" w:sz="6" w:space="0" w:color="BFDDF4"/>
      </w:pBdr>
      <w:shd w:val="clear" w:color="auto" w:fill="FFFFFF"/>
      <w:spacing w:before="100" w:beforeAutospacing="1" w:after="100" w:afterAutospacing="1"/>
    </w:pPr>
    <w:rPr>
      <w:rFonts w:ascii="宋体" w:hAnsi="宋体" w:cs="宋体"/>
    </w:rPr>
  </w:style>
  <w:style w:type="paragraph" w:customStyle="1" w:styleId="handoutlist1">
    <w:name w:val="handoutlist1"/>
    <w:basedOn w:val="a"/>
    <w:uiPriority w:val="99"/>
    <w:pPr>
      <w:spacing w:before="100" w:beforeAutospacing="1" w:after="100" w:afterAutospacing="1"/>
    </w:pPr>
    <w:rPr>
      <w:rFonts w:ascii="宋体" w:hAnsi="宋体" w:cs="宋体"/>
      <w:sz w:val="21"/>
      <w:szCs w:val="21"/>
    </w:rPr>
  </w:style>
  <w:style w:type="paragraph" w:customStyle="1" w:styleId="fontkaiti">
    <w:name w:val="fontkaiti"/>
    <w:basedOn w:val="a"/>
    <w:uiPriority w:val="99"/>
    <w:pPr>
      <w:spacing w:before="100" w:beforeAutospacing="1" w:after="100" w:afterAutospacing="1"/>
    </w:pPr>
    <w:rPr>
      <w:rFonts w:ascii="楷体" w:eastAsia="楷体" w:hAnsi="楷体" w:cs="宋体"/>
      <w:sz w:val="23"/>
      <w:szCs w:val="23"/>
    </w:rPr>
  </w:style>
  <w:style w:type="paragraph" w:customStyle="1" w:styleId="tabth">
    <w:name w:val="tabth"/>
    <w:basedOn w:val="a"/>
    <w:uiPriority w:val="99"/>
    <w:pPr>
      <w:shd w:val="clear" w:color="auto" w:fill="D7D7D7"/>
      <w:spacing w:before="100" w:beforeAutospacing="1" w:after="100" w:afterAutospacing="1"/>
    </w:pPr>
    <w:rPr>
      <w:rFonts w:ascii="宋体" w:hAnsi="宋体" w:cs="宋体"/>
    </w:rPr>
  </w:style>
  <w:style w:type="paragraph" w:customStyle="1" w:styleId="barfont">
    <w:name w:val="barfont"/>
    <w:basedOn w:val="a"/>
    <w:uiPriority w:val="99"/>
    <w:pPr>
      <w:spacing w:before="300" w:after="300"/>
    </w:pPr>
    <w:rPr>
      <w:rFonts w:ascii="楷体" w:eastAsia="楷体" w:hAnsi="楷体" w:cs="宋体"/>
      <w:b/>
      <w:bCs/>
      <w:color w:val="00AAB2"/>
      <w:sz w:val="23"/>
      <w:szCs w:val="23"/>
    </w:rPr>
  </w:style>
  <w:style w:type="paragraph" w:customStyle="1" w:styleId="tablea">
    <w:name w:val="tablea"/>
    <w:basedOn w:val="a"/>
    <w:uiPriority w:val="99"/>
    <w:pPr>
      <w:spacing w:before="100" w:beforeAutospacing="1" w:after="100" w:afterAutospacing="1"/>
    </w:pPr>
    <w:rPr>
      <w:rFonts w:ascii="宋体" w:hAnsi="宋体" w:cs="宋体"/>
    </w:rPr>
  </w:style>
  <w:style w:type="character" w:styleId="af3">
    <w:name w:val="annotation reference"/>
    <w:basedOn w:val="a0"/>
    <w:semiHidden/>
    <w:rPr>
      <w:sz w:val="21"/>
      <w:szCs w:val="21"/>
    </w:rPr>
  </w:style>
  <w:style w:type="character" w:customStyle="1" w:styleId="font14line-height">
    <w:name w:val="font14 line-height"/>
    <w:basedOn w:val="a0"/>
  </w:style>
  <w:style w:type="character" w:customStyle="1" w:styleId="f121">
    <w:name w:val="f121"/>
    <w:basedOn w:val="a0"/>
    <w:rPr>
      <w:sz w:val="15"/>
      <w:szCs w:val="15"/>
    </w:rPr>
  </w:style>
  <w:style w:type="character" w:customStyle="1" w:styleId="style1">
    <w:name w:val="style1"/>
    <w:basedOn w:val="a0"/>
  </w:style>
  <w:style w:type="character" w:customStyle="1" w:styleId="double1">
    <w:name w:val="double1"/>
    <w:basedOn w:val="a0"/>
  </w:style>
  <w:style w:type="character" w:customStyle="1" w:styleId="font141">
    <w:name w:val="font141"/>
    <w:basedOn w:val="a0"/>
    <w:rPr>
      <w:strike w:val="0"/>
      <w:dstrike w:val="0"/>
      <w:color w:val="000200"/>
      <w:sz w:val="21"/>
      <w:szCs w:val="21"/>
      <w:u w:val="none"/>
      <w:effect w:val="none"/>
    </w:rPr>
  </w:style>
  <w:style w:type="character" w:customStyle="1" w:styleId="font14151">
    <w:name w:val="font14151"/>
    <w:basedOn w:val="a0"/>
    <w:rPr>
      <w:strike w:val="0"/>
      <w:dstrike w:val="0"/>
      <w:color w:val="230D00"/>
      <w:u w:val="none"/>
      <w:effect w:val="none"/>
    </w:rPr>
  </w:style>
  <w:style w:type="character" w:customStyle="1" w:styleId="font14zd1">
    <w:name w:val="font14zd1"/>
    <w:basedOn w:val="a0"/>
    <w:rPr>
      <w:b/>
      <w:bCs/>
      <w:color w:val="B30101"/>
    </w:rPr>
  </w:style>
  <w:style w:type="character" w:customStyle="1" w:styleId="t21">
    <w:name w:val="t21"/>
    <w:basedOn w:val="a0"/>
  </w:style>
  <w:style w:type="character" w:customStyle="1" w:styleId="font14">
    <w:name w:val="font14"/>
    <w:basedOn w:val="a0"/>
  </w:style>
  <w:style w:type="character" w:customStyle="1" w:styleId="font14zd2">
    <w:name w:val="font14zd2"/>
    <w:basedOn w:val="a0"/>
    <w:rPr>
      <w:b/>
      <w:bCs/>
      <w:color w:val="A50021"/>
      <w:sz w:val="21"/>
      <w:szCs w:val="21"/>
      <w:u w:val="double"/>
    </w:rPr>
  </w:style>
  <w:style w:type="table" w:styleId="af4">
    <w:name w:val="Table Grid"/>
    <w:basedOn w:val="a1"/>
    <w:rPr>
      <w:sz w:val="21"/>
      <w:szCs w:val="21"/>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oursetab2">
    <w:name w:val="course_tab2"/>
    <w:basedOn w:val="a"/>
    <w:uiPriority w:val="99"/>
    <w:pPr>
      <w:spacing w:before="330" w:after="100" w:afterAutospacing="1"/>
      <w:ind w:left="300"/>
    </w:pPr>
    <w:rPr>
      <w:rFonts w:ascii="宋体" w:hAnsi="宋体" w:cs="宋体"/>
    </w:rPr>
  </w:style>
  <w:style w:type="paragraph" w:customStyle="1" w:styleId="tipnull3">
    <w:name w:val="tip_null3"/>
    <w:basedOn w:val="a"/>
    <w:uiPriority w:val="99"/>
    <w:rPr>
      <w:rFonts w:ascii="宋体" w:hAnsi="宋体" w:cs="宋体"/>
    </w:rPr>
  </w:style>
  <w:style w:type="paragraph" w:customStyle="1" w:styleId="tipnull4">
    <w:name w:val="tip_null4"/>
    <w:basedOn w:val="a"/>
    <w:uiPriority w:val="99"/>
    <w:rPr>
      <w:rFonts w:ascii="宋体" w:hAnsi="宋体" w:cs="宋体"/>
    </w:rPr>
  </w:style>
  <w:style w:type="character" w:customStyle="1" w:styleId="font14zd3">
    <w:name w:val="font14zd3"/>
    <w:basedOn w:val="a0"/>
    <w:rPr>
      <w:b/>
      <w:bCs/>
      <w:color w:val="A50021"/>
      <w:sz w:val="21"/>
      <w:szCs w:val="21"/>
      <w:u w:val="double"/>
    </w:rPr>
  </w:style>
  <w:style w:type="paragraph" w:customStyle="1" w:styleId="tablea1">
    <w:name w:val="tablea1"/>
    <w:basedOn w:val="a"/>
    <w:uiPriority w:val="99"/>
    <w:pPr>
      <w:pBdr>
        <w:bottom w:val="single" w:sz="6" w:space="8" w:color="BFDDF4"/>
      </w:pBdr>
      <w:spacing w:before="100" w:beforeAutospacing="1" w:after="100" w:afterAutospacing="1"/>
    </w:pPr>
    <w:rPr>
      <w:rFonts w:ascii="宋体" w:hAnsi="宋体" w:cs="宋体"/>
    </w:rPr>
  </w:style>
  <w:style w:type="character" w:customStyle="1" w:styleId="barfont1">
    <w:name w:val="barfont1"/>
    <w:basedOn w:val="a0"/>
    <w:rPr>
      <w:rFonts w:ascii="楷体" w:eastAsia="楷体" w:hAnsi="楷体" w:hint="eastAsia"/>
      <w:b/>
      <w:bCs/>
      <w:color w:val="00AAB2"/>
      <w:sz w:val="23"/>
      <w:szCs w:val="23"/>
    </w:rPr>
  </w:style>
  <w:style w:type="character" w:customStyle="1" w:styleId="spancdelblanksign">
    <w:name w:val="span_cdel_blank_sign"/>
    <w:basedOn w:val="a0"/>
  </w:style>
  <w:style w:type="character" w:customStyle="1" w:styleId="fontkaiti1">
    <w:name w:val="fontkaiti1"/>
    <w:basedOn w:val="a0"/>
    <w:rPr>
      <w:rFonts w:ascii="楷体" w:eastAsia="楷体" w:hAnsi="楷体" w:hint="eastAsia"/>
      <w:sz w:val="23"/>
      <w:szCs w:val="23"/>
    </w:rPr>
  </w:style>
  <w:style w:type="character" w:styleId="af5">
    <w:name w:val="page number"/>
    <w:basedOn w:val="a0"/>
    <w:uiPriority w:val="99"/>
    <w:unhideWhenUsed/>
  </w:style>
</w:styles>
</file>

<file path=word/webSettings.xml><?xml version="1.0" encoding="utf-8"?>
<w:webSettings xmlns:r="http://schemas.openxmlformats.org/officeDocument/2006/relationships" xmlns:w="http://schemas.openxmlformats.org/wordprocessingml/2006/main">
  <w:encoding w:val="unicode"/>
  <w:optimizeForBrowser/>
</w:webSettings>
</file>

<file path=word/_rels/document.xml.rels><?xml version="1.0" encoding="UTF-8" standalone="no"?><Relationships xmlns="http://schemas.openxmlformats.org/package/2006/relationships"><Relationship Id="rId1" Target="styles.xml" Type="http://schemas.openxmlformats.org/officeDocument/2006/relationships/styles"/><Relationship Id="rId10" Target="footer1.xml" Type="http://schemas.openxmlformats.org/officeDocument/2006/relationships/footer"/><Relationship Id="rId11" Target="fontTable.xml" Type="http://schemas.openxmlformats.org/officeDocument/2006/relationships/fontTable"/><Relationship Id="rId12" Target="theme/theme1.xml" Type="http://schemas.openxmlformats.org/officeDocument/2006/relationships/theme"/><Relationship Id="rId2" Target="settings.xml" Type="http://schemas.openxmlformats.org/officeDocument/2006/relationships/settings"/><Relationship Id="rId3" Target="webSettings.xml" Type="http://schemas.openxmlformats.org/officeDocument/2006/relationships/webSettings"/><Relationship Id="rId4" Target="footnotes.xml" Type="http://schemas.openxmlformats.org/officeDocument/2006/relationships/footnotes"/><Relationship Id="rId5" Target="endnotes.xml" Type="http://schemas.openxmlformats.org/officeDocument/2006/relationships/endnotes"/><Relationship Id="rId6" Target="media/image1.png" Type="http://schemas.openxmlformats.org/officeDocument/2006/relationships/image"/><Relationship Id="rId7" Target="media/image2.png" Type="http://schemas.openxmlformats.org/officeDocument/2006/relationships/image"/><Relationship Id="rId8" Target="media/image3.png" Type="http://schemas.openxmlformats.org/officeDocument/2006/relationships/image"/><Relationship Id="rId9" Target="header1.xml" Type="http://schemas.openxmlformats.org/officeDocument/2006/relationships/header"/></Relationships>
</file>

<file path=word/_rels/footer1.xml.rels><?xml version="1.0" encoding="UTF-8" standalone="no"?><Relationships xmlns="http://schemas.openxmlformats.org/package/2006/relationships"><Relationship Id="rId1" Target="media/image4.png" Type="http://schemas.openxmlformats.org/officeDocument/2006/relationships/image"/></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Pages>
  <Words>497</Words>
  <Characters>2833</Characters>
  <Application>Microsoft Office Word</Application>
  <DocSecurity>4</DocSecurity>
  <Lines>23</Lines>
  <Paragraphs>6</Paragraphs>
  <ScaleCrop>false</ScaleCrop>
  <Company/>
  <LinksUpToDate>false</LinksUpToDate>
  <CharactersWithSpaces>3324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2026-06-03T03:58:00Z</dcterms:created>
  <dc:creator>CDEL</dc:creator>
  <cp:lastModifiedBy>Windows 用户</cp:lastModifiedBy>
  <dcterms:modified xsi:type="dcterms:W3CDTF">2026-06-03T03:58:00Z</dcterms:modified>
  <cp:revision>2</cp:revision>
</cp:coreProperties>
</file>