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BE5D19" w:rsidP="00BE5D19">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第十三章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所有者权益</w:t>
      </w:r>
    </w:p>
    <w:p w:rsidR="00000000" w:rsidRDefault="00BE5D19" w:rsidP="00BE5D19">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所有者权益核算的基本要求、实收资本和其他权益工具的核算</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目录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所有者权益核算的基本要求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实收资本和其他权益工具的核算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color w:val="000000"/>
        </w:rPr>
        <w:t>3.</w:t>
      </w:r>
      <w:r>
        <w:rPr>
          <w:rStyle w:val="font14zd2"/>
          <w:rFonts w:ascii="宋体" w:hAnsi="宋体" w:hint="eastAsia"/>
        </w:rPr>
        <w:t>资本公积和其他综合收益的核算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Style w:val="font14zd2"/>
          <w:rFonts w:ascii="宋体" w:hAnsi="宋体" w:hint="eastAsia"/>
        </w:rPr>
        <w:t>留存收益的核算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638675" cy="2543175"/>
            <wp:effectExtent l="0" t="0" r="0" b="0"/>
            <wp:docPr id="1" name="图片_x0020a8f65a6d-d267-4a01-bc41-7ba5367b5af4" descr="d0bd333f-fb17-4323-98e1-339610641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8f65a6d-d267-4a01-bc41-7ba5367b5af4" descr="d0bd333f-fb17-4323-98e1-3396106415b4"/>
                    <pic:cNvPicPr>
                      <a:picLocks noChangeAspect="1" noChangeArrowheads="1"/>
                    </pic:cNvPicPr>
                  </pic:nvPicPr>
                  <pic:blipFill>
                    <a:blip r:embed="rId6"/>
                    <a:srcRect/>
                    <a:stretch>
                      <a:fillRect/>
                    </a:stretch>
                  </pic:blipFill>
                  <pic:spPr bwMode="auto">
                    <a:xfrm>
                      <a:off x="0" y="0"/>
                      <a:ext cx="4638675" cy="254317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667250" cy="1524000"/>
            <wp:effectExtent l="0" t="0" r="0" b="0"/>
            <wp:docPr id="2" name="图片_x0020697232be-7f9b-40ca-b2f9-968f79352177" descr="43ac6277-9113-48f9-a9bc-2fb5d5479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97232be-7f9b-40ca-b2f9-968f79352177" descr="43ac6277-9113-48f9-a9bc-2fb5d5479c20"/>
                    <pic:cNvPicPr>
                      <a:picLocks noChangeAspect="1" noChangeArrowheads="1"/>
                    </pic:cNvPicPr>
                  </pic:nvPicPr>
                  <pic:blipFill>
                    <a:blip r:embed="rId7"/>
                    <a:srcRect/>
                    <a:stretch>
                      <a:fillRect/>
                    </a:stretch>
                  </pic:blipFill>
                  <pic:spPr bwMode="auto">
                    <a:xfrm>
                      <a:off x="0" y="0"/>
                      <a:ext cx="4667250" cy="1524000"/>
                    </a:xfrm>
                    <a:prstGeom prst="rect">
                      <a:avLst/>
                    </a:prstGeom>
                    <a:noFill/>
                    <a:ln w="9525">
                      <a:noFill/>
                      <a:miter lim="800000"/>
                      <a:headEnd/>
                      <a:tailEnd/>
                    </a:ln>
                  </pic:spPr>
                </pic:pic>
              </a:graphicData>
            </a:graphic>
          </wp:inline>
        </w:drawing>
      </w:r>
      <w:r>
        <w:rPr>
          <w:rFonts w:ascii="宋体" w:hAnsi="宋体" w:hint="eastAsia"/>
          <w:color w:val="000000"/>
          <w:sz w:val="21"/>
          <w:szCs w:val="21"/>
        </w:rPr>
        <w:br/>
      </w:r>
    </w:p>
    <w:p w:rsidR="00000000" w:rsidRDefault="00BE5D19" w:rsidP="00BE5D19">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壹　所有者权益核算的基本要求</w:t>
      </w:r>
      <w:r>
        <w:rPr>
          <w:rFonts w:ascii="宋体" w:hAnsi="宋体" w:cs="宋体" w:hint="eastAsia"/>
          <w:color w:val="000000"/>
          <w:sz w:val="21"/>
          <w:szCs w:val="21"/>
        </w:rPr>
        <w:t xml:space="preserve"> </w:t>
      </w:r>
    </w:p>
    <w:p w:rsidR="00000000" w:rsidRDefault="00BE5D19" w:rsidP="00BE5D19">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一、金融负债和权益工具的区分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13"/>
        <w:gridCol w:w="617"/>
        <w:gridCol w:w="6280"/>
      </w:tblGrid>
      <w:tr w:rsidR="00000000" w:rsidTr="00BE5D19">
        <w:trPr>
          <w:trHeight w:val="300"/>
          <w:jc w:val="center"/>
        </w:trPr>
        <w:tc>
          <w:tcPr>
            <w:tcW w:w="26280"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Style w:val="font14zd3"/>
                <w:rFonts w:ascii="宋体" w:hAnsi="宋体" w:cs="宋体" w:hint="eastAsia"/>
              </w:rPr>
              <w:t>金融负债和权益工具区分的基本原则</w:t>
            </w:r>
          </w:p>
        </w:tc>
      </w:tr>
      <w:tr w:rsidR="00000000" w:rsidTr="00BE5D19">
        <w:trPr>
          <w:trHeight w:val="300"/>
          <w:jc w:val="center"/>
        </w:trPr>
        <w:tc>
          <w:tcPr>
            <w:tcW w:w="55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是否存在无条件地避免交付现金或其他金融资产的合同义务</w:t>
            </w:r>
          </w:p>
        </w:tc>
        <w:tc>
          <w:tcPr>
            <w:tcW w:w="63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不能无条件避免：金融负债</w:t>
            </w:r>
          </w:p>
        </w:tc>
      </w:tr>
      <w:tr w:rsidR="00000000" w:rsidTr="00BE5D19">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E5D19" w:rsidP="00BE5D19">
            <w:pPr>
              <w:spacing w:line="276" w:lineRule="auto"/>
              <w:textAlignment w:val="center"/>
              <w:rPr>
                <w:rFonts w:ascii="宋体" w:hAnsi="宋体" w:cs="宋体"/>
                <w:color w:val="000000"/>
                <w:sz w:val="21"/>
                <w:szCs w:val="21"/>
              </w:rPr>
            </w:pPr>
          </w:p>
        </w:tc>
        <w:tc>
          <w:tcPr>
            <w:tcW w:w="63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能够无条件避免：权益工具</w:t>
            </w:r>
          </w:p>
        </w:tc>
      </w:tr>
      <w:tr w:rsidR="00000000" w:rsidTr="00BE5D19">
        <w:trPr>
          <w:trHeight w:val="300"/>
          <w:jc w:val="center"/>
        </w:trPr>
        <w:tc>
          <w:tcPr>
            <w:tcW w:w="55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是否通过交付固定数量的自身权益工具结算</w:t>
            </w:r>
          </w:p>
        </w:tc>
        <w:tc>
          <w:tcPr>
            <w:tcW w:w="12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非衍生工具</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可变数量：金融负债</w:t>
            </w:r>
          </w:p>
        </w:tc>
      </w:tr>
      <w:tr w:rsidR="00000000" w:rsidTr="00BE5D19">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E5D19" w:rsidP="00BE5D19">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E5D19" w:rsidP="00BE5D19">
            <w:pPr>
              <w:spacing w:line="276" w:lineRule="auto"/>
              <w:textAlignment w:val="center"/>
              <w:rPr>
                <w:rFonts w:ascii="宋体" w:hAnsi="宋体" w:cs="宋体"/>
                <w:color w:val="000000"/>
                <w:sz w:val="21"/>
                <w:szCs w:val="21"/>
              </w:rPr>
            </w:pP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固定数量：权益工具</w:t>
            </w:r>
          </w:p>
        </w:tc>
      </w:tr>
      <w:tr w:rsidR="00000000" w:rsidTr="00BE5D19">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E5D19" w:rsidP="00BE5D19">
            <w:pPr>
              <w:spacing w:line="276" w:lineRule="auto"/>
              <w:textAlignment w:val="center"/>
              <w:rPr>
                <w:rFonts w:ascii="宋体" w:hAnsi="宋体" w:cs="宋体"/>
                <w:color w:val="000000"/>
                <w:sz w:val="21"/>
                <w:szCs w:val="21"/>
              </w:rPr>
            </w:pPr>
          </w:p>
        </w:tc>
        <w:tc>
          <w:tcPr>
            <w:tcW w:w="12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衍生</w:t>
            </w:r>
            <w:r>
              <w:rPr>
                <w:rFonts w:ascii="宋体" w:hAnsi="宋体" w:cs="宋体" w:hint="eastAsia"/>
                <w:color w:val="000000"/>
                <w:sz w:val="21"/>
                <w:szCs w:val="21"/>
              </w:rPr>
              <w:lastRenderedPageBreak/>
              <w:t>工具</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Style w:val="font14zd3"/>
                <w:rFonts w:ascii="宋体" w:hAnsi="宋体" w:cs="宋体" w:hint="eastAsia"/>
              </w:rPr>
              <w:lastRenderedPageBreak/>
              <w:t>固定换固定：权益工具</w:t>
            </w:r>
          </w:p>
        </w:tc>
      </w:tr>
      <w:tr w:rsidR="00000000" w:rsidTr="00BE5D19">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E5D19" w:rsidP="00BE5D19">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E5D19" w:rsidP="00BE5D19">
            <w:pPr>
              <w:spacing w:line="276" w:lineRule="auto"/>
              <w:textAlignment w:val="center"/>
              <w:rPr>
                <w:rFonts w:ascii="宋体" w:hAnsi="宋体" w:cs="宋体"/>
                <w:color w:val="000000"/>
                <w:sz w:val="21"/>
                <w:szCs w:val="21"/>
              </w:rPr>
            </w:pP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其他：金融负债</w:t>
            </w:r>
          </w:p>
        </w:tc>
      </w:tr>
    </w:tbl>
    <w:p w:rsidR="00000000" w:rsidRDefault="00BE5D19" w:rsidP="00BE5D19">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判断一项金融工具是划分为权益工具还是金融负债，应考虑的基本原则是（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未来实施分配的意向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发行方对一段时期内的损益的预期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发行方未分配利润等可供分配的权益的金额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 xml:space="preserve">是否存在无条件地避免交付现金或其他金融资产的合同义务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w:t>
      </w:r>
      <w:r>
        <w:rPr>
          <w:rStyle w:val="fontkaiti1"/>
          <w:rFonts w:cs="宋体" w:hint="default"/>
          <w:color w:val="000000"/>
        </w:rPr>
        <w:t>案解析』金融负债和权益工具区分的基本原则：</w:t>
      </w:r>
      <w:r>
        <w:rPr>
          <w:rStyle w:val="fontkaiti1"/>
          <w:rFonts w:cs="宋体" w:hint="default"/>
          <w:color w:val="000000"/>
        </w:rPr>
        <w:t>①</w:t>
      </w:r>
      <w:r>
        <w:rPr>
          <w:rStyle w:val="fontkaiti1"/>
          <w:rFonts w:cs="宋体" w:hint="default"/>
          <w:color w:val="000000"/>
        </w:rPr>
        <w:t>是否存在无条件地避免交付现金或其他金融资产的合同义务；</w:t>
      </w:r>
      <w:r>
        <w:rPr>
          <w:rStyle w:val="fontkaiti1"/>
          <w:rFonts w:cs="宋体" w:hint="default"/>
          <w:color w:val="000000"/>
        </w:rPr>
        <w:t>②</w:t>
      </w:r>
      <w:r>
        <w:rPr>
          <w:rStyle w:val="fontkaiti1"/>
          <w:rFonts w:cs="宋体" w:hint="default"/>
          <w:color w:val="000000"/>
        </w:rPr>
        <w:t xml:space="preserve">是否通过交付固定数量的自身权益工具结算。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二、复合金融工具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企业所发行的非衍生工具可能同时包含金融负债成分和权益工具成分。企业应于初始计量时先确定金融负债成分的公允价值，再从复合金融工具公允价值中扣除负债成分的公允价值，作为权益工具成分的价值。</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BE5D19" w:rsidP="00BE5D19">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贰　实收资本和其他权益工具的核算</w:t>
      </w:r>
      <w:r>
        <w:rPr>
          <w:rFonts w:ascii="宋体" w:hAnsi="宋体" w:cs="宋体" w:hint="eastAsia"/>
          <w:color w:val="000000"/>
          <w:sz w:val="21"/>
          <w:szCs w:val="21"/>
        </w:rPr>
        <w:t xml:space="preserve"> </w:t>
      </w:r>
    </w:p>
    <w:p w:rsidR="00000000" w:rsidRDefault="00BE5D19" w:rsidP="00BE5D19">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一、实收资本（股本）概述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24450" cy="2533650"/>
            <wp:effectExtent l="0" t="0" r="0" b="0"/>
            <wp:docPr id="3" name="图片_x0020279769e1-f160-4018-bba2-d50d21d6e710" descr="b9359c65-e8e3-42d0-a861-82caae6c0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79769e1-f160-4018-bba2-d50d21d6e710" descr="b9359c65-e8e3-42d0-a861-82caae6c097a"/>
                    <pic:cNvPicPr>
                      <a:picLocks noChangeAspect="1" noChangeArrowheads="1"/>
                    </pic:cNvPicPr>
                  </pic:nvPicPr>
                  <pic:blipFill>
                    <a:blip r:embed="rId8"/>
                    <a:srcRect/>
                    <a:stretch>
                      <a:fillRect/>
                    </a:stretch>
                  </pic:blipFill>
                  <pic:spPr bwMode="auto">
                    <a:xfrm>
                      <a:off x="0" y="0"/>
                      <a:ext cx="5124450" cy="2533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实收资本的构成比例或股东的股份比例，</w:t>
      </w:r>
      <w:r>
        <w:rPr>
          <w:rFonts w:ascii="宋体" w:hAnsi="宋体" w:cs="宋体" w:hint="eastAsia"/>
          <w:color w:val="000000"/>
          <w:sz w:val="21"/>
          <w:szCs w:val="21"/>
        </w:rPr>
        <w:t>是确定所有者在企业所有者权益中所占份额的基础，也是企业进行利润或股利分配的主要依据。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甲、乙各出资</w:t>
      </w:r>
      <w:r>
        <w:rPr>
          <w:rFonts w:ascii="宋体" w:hAnsi="宋体" w:cs="宋体" w:hint="eastAsia"/>
          <w:color w:val="000000"/>
          <w:sz w:val="21"/>
          <w:szCs w:val="21"/>
        </w:rPr>
        <w:t>50</w:t>
      </w:r>
      <w:r>
        <w:rPr>
          <w:rFonts w:ascii="宋体" w:hAnsi="宋体" w:cs="宋体" w:hint="eastAsia"/>
          <w:color w:val="000000"/>
          <w:sz w:val="21"/>
          <w:szCs w:val="21"/>
        </w:rPr>
        <w:t>万元设立了</w:t>
      </w:r>
      <w:r>
        <w:rPr>
          <w:rFonts w:ascii="宋体" w:hAnsi="宋体" w:cs="宋体" w:hint="eastAsia"/>
          <w:color w:val="000000"/>
          <w:sz w:val="21"/>
          <w:szCs w:val="21"/>
        </w:rPr>
        <w:t>B</w:t>
      </w:r>
      <w:r>
        <w:rPr>
          <w:rFonts w:ascii="宋体" w:hAnsi="宋体" w:cs="宋体" w:hint="eastAsia"/>
          <w:color w:val="000000"/>
          <w:sz w:val="21"/>
          <w:szCs w:val="21"/>
        </w:rPr>
        <w:t>有限责任公司，注册资本为</w:t>
      </w:r>
      <w:r>
        <w:rPr>
          <w:rFonts w:ascii="宋体" w:hAnsi="宋体" w:cs="宋体" w:hint="eastAsia"/>
          <w:color w:val="000000"/>
          <w:sz w:val="21"/>
          <w:szCs w:val="21"/>
        </w:rPr>
        <w:t>100</w:t>
      </w:r>
      <w:r>
        <w:rPr>
          <w:rFonts w:ascii="宋体" w:hAnsi="宋体" w:cs="宋体" w:hint="eastAsia"/>
          <w:color w:val="000000"/>
          <w:sz w:val="21"/>
          <w:szCs w:val="21"/>
        </w:rPr>
        <w:t>万元。不考虑其他因素，</w:t>
      </w:r>
      <w:r>
        <w:rPr>
          <w:rFonts w:ascii="宋体" w:hAnsi="宋体" w:cs="宋体" w:hint="eastAsia"/>
          <w:color w:val="000000"/>
          <w:sz w:val="21"/>
          <w:szCs w:val="21"/>
        </w:rPr>
        <w:t>B</w:t>
      </w:r>
      <w:r>
        <w:rPr>
          <w:rFonts w:ascii="宋体" w:hAnsi="宋体" w:cs="宋体" w:hint="eastAsia"/>
          <w:color w:val="000000"/>
          <w:sz w:val="21"/>
          <w:szCs w:val="21"/>
        </w:rPr>
        <w:t>公司编制的会计分录如下：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贷：实收资本——甲</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——乙　</w:t>
      </w:r>
      <w:r>
        <w:rPr>
          <w:rFonts w:ascii="宋体" w:hAnsi="宋体" w:cs="宋体" w:hint="eastAsia"/>
          <w:color w:val="000000"/>
          <w:sz w:val="21"/>
          <w:szCs w:val="21"/>
        </w:rPr>
        <w:t xml:space="preserve"> 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一年后，为扩大经营规模，</w:t>
      </w:r>
      <w:r>
        <w:rPr>
          <w:rFonts w:ascii="宋体" w:hAnsi="宋体" w:cs="宋体" w:hint="eastAsia"/>
          <w:color w:val="000000"/>
          <w:sz w:val="21"/>
          <w:szCs w:val="21"/>
        </w:rPr>
        <w:t>B</w:t>
      </w:r>
      <w:r>
        <w:rPr>
          <w:rFonts w:ascii="宋体" w:hAnsi="宋体" w:cs="宋体" w:hint="eastAsia"/>
          <w:color w:val="000000"/>
          <w:sz w:val="21"/>
          <w:szCs w:val="21"/>
        </w:rPr>
        <w:t>有限责任公司经批准将注册资本增加到</w:t>
      </w:r>
      <w:r>
        <w:rPr>
          <w:rFonts w:ascii="宋体" w:hAnsi="宋体" w:cs="宋体" w:hint="eastAsia"/>
          <w:color w:val="000000"/>
          <w:sz w:val="21"/>
          <w:szCs w:val="21"/>
        </w:rPr>
        <w:t>150</w:t>
      </w:r>
      <w:r>
        <w:rPr>
          <w:rFonts w:ascii="宋体" w:hAnsi="宋体" w:cs="宋体" w:hint="eastAsia"/>
          <w:color w:val="000000"/>
          <w:sz w:val="21"/>
          <w:szCs w:val="21"/>
        </w:rPr>
        <w:t>万元，丙作为第三位投资者按协议需缴入现金</w:t>
      </w:r>
      <w:r>
        <w:rPr>
          <w:rFonts w:ascii="宋体" w:hAnsi="宋体" w:cs="宋体" w:hint="eastAsia"/>
          <w:color w:val="000000"/>
          <w:sz w:val="21"/>
          <w:szCs w:val="21"/>
        </w:rPr>
        <w:t>60</w:t>
      </w:r>
      <w:r>
        <w:rPr>
          <w:rFonts w:ascii="宋体" w:hAnsi="宋体" w:cs="宋体" w:hint="eastAsia"/>
          <w:color w:val="000000"/>
          <w:sz w:val="21"/>
          <w:szCs w:val="21"/>
        </w:rPr>
        <w:t>万元，占注册资本的</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B</w:t>
      </w:r>
      <w:r>
        <w:rPr>
          <w:rFonts w:ascii="宋体" w:hAnsi="宋体" w:cs="宋体" w:hint="eastAsia"/>
          <w:color w:val="000000"/>
          <w:sz w:val="21"/>
          <w:szCs w:val="21"/>
        </w:rPr>
        <w:t>有限责任公司已收到该现金投资。不考虑其他因素，</w:t>
      </w:r>
      <w:r>
        <w:rPr>
          <w:rFonts w:ascii="宋体" w:hAnsi="宋体" w:cs="宋体" w:hint="eastAsia"/>
          <w:color w:val="000000"/>
          <w:sz w:val="21"/>
          <w:szCs w:val="21"/>
        </w:rPr>
        <w:t>B</w:t>
      </w:r>
      <w:r>
        <w:rPr>
          <w:rFonts w:ascii="宋体" w:hAnsi="宋体" w:cs="宋体" w:hint="eastAsia"/>
          <w:color w:val="000000"/>
          <w:sz w:val="21"/>
          <w:szCs w:val="21"/>
        </w:rPr>
        <w:t>公司编制的会计分录如下：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丙占注册资本的份额＝</w:t>
      </w:r>
      <w:r>
        <w:rPr>
          <w:rFonts w:ascii="宋体" w:hAnsi="宋体" w:cs="宋体" w:hint="eastAsia"/>
          <w:color w:val="000000"/>
          <w:sz w:val="21"/>
          <w:szCs w:val="21"/>
        </w:rPr>
        <w:t>150</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资本公积——资本溢价（倒挤）　</w:t>
      </w:r>
      <w:r>
        <w:rPr>
          <w:rFonts w:ascii="宋体" w:hAnsi="宋体" w:cs="宋体" w:hint="eastAsia"/>
          <w:color w:val="000000"/>
          <w:sz w:val="21"/>
          <w:szCs w:val="21"/>
        </w:rPr>
        <w:t xml:space="preserve"> 10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981575" cy="2571750"/>
            <wp:effectExtent l="19050" t="0" r="0" b="0"/>
            <wp:docPr id="4" name="图片_x0020e9928bb4-455b-462d-9233-2c64cb74df7e" descr="2ee3dd9e-ae37-4e8b-8175-1924bb32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9928bb4-455b-462d-9233-2c64cb74df7e" descr="2ee3dd9e-ae37-4e8b-8175-1924bb320604"/>
                    <pic:cNvPicPr>
                      <a:picLocks noChangeAspect="1" noChangeArrowheads="1"/>
                    </pic:cNvPicPr>
                  </pic:nvPicPr>
                  <pic:blipFill>
                    <a:blip r:embed="rId9"/>
                    <a:srcRect/>
                    <a:stretch>
                      <a:fillRect/>
                    </a:stretch>
                  </pic:blipFill>
                  <pic:spPr bwMode="auto">
                    <a:xfrm>
                      <a:off x="0" y="0"/>
                      <a:ext cx="4981575" cy="2571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股票的面值与股份总数的乘积为股本，股本应等于企业的注册资本。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股份有限公司发行普通股</w:t>
      </w:r>
      <w:r>
        <w:rPr>
          <w:rFonts w:ascii="宋体" w:hAnsi="宋体" w:cs="宋体" w:hint="eastAsia"/>
          <w:color w:val="000000"/>
          <w:sz w:val="21"/>
          <w:szCs w:val="21"/>
        </w:rPr>
        <w:t>2 000</w:t>
      </w:r>
      <w:r>
        <w:rPr>
          <w:rFonts w:ascii="宋体" w:hAnsi="宋体" w:cs="宋体" w:hint="eastAsia"/>
          <w:color w:val="000000"/>
          <w:sz w:val="21"/>
          <w:szCs w:val="21"/>
        </w:rPr>
        <w:t>万股，每股面值</w:t>
      </w:r>
      <w:r>
        <w:rPr>
          <w:rFonts w:ascii="宋体" w:hAnsi="宋体" w:cs="宋体" w:hint="eastAsia"/>
          <w:color w:val="000000"/>
          <w:sz w:val="21"/>
          <w:szCs w:val="21"/>
        </w:rPr>
        <w:t>1</w:t>
      </w:r>
      <w:r>
        <w:rPr>
          <w:rFonts w:ascii="宋体" w:hAnsi="宋体" w:cs="宋体" w:hint="eastAsia"/>
          <w:color w:val="000000"/>
          <w:sz w:val="21"/>
          <w:szCs w:val="21"/>
        </w:rPr>
        <w:t>元，每股发行价格</w:t>
      </w:r>
      <w:r>
        <w:rPr>
          <w:rFonts w:ascii="宋体" w:hAnsi="宋体" w:cs="宋体" w:hint="eastAsia"/>
          <w:color w:val="000000"/>
          <w:sz w:val="21"/>
          <w:szCs w:val="21"/>
        </w:rPr>
        <w:t>3</w:t>
      </w:r>
      <w:r>
        <w:rPr>
          <w:rFonts w:ascii="宋体" w:hAnsi="宋体" w:cs="宋体" w:hint="eastAsia"/>
          <w:color w:val="000000"/>
          <w:sz w:val="21"/>
          <w:szCs w:val="21"/>
        </w:rPr>
        <w:t>元。股票发行款</w:t>
      </w:r>
      <w:r>
        <w:rPr>
          <w:rFonts w:ascii="宋体" w:hAnsi="宋体" w:cs="宋体" w:hint="eastAsia"/>
          <w:color w:val="000000"/>
          <w:sz w:val="21"/>
          <w:szCs w:val="21"/>
        </w:rPr>
        <w:t>6 000</w:t>
      </w:r>
      <w:r>
        <w:rPr>
          <w:rFonts w:ascii="宋体" w:hAnsi="宋体" w:cs="宋体" w:hint="eastAsia"/>
          <w:color w:val="000000"/>
          <w:sz w:val="21"/>
          <w:szCs w:val="21"/>
        </w:rPr>
        <w:t>万元已全部存入银行。假定不考虑发行费用等其他因素，</w:t>
      </w:r>
      <w:r>
        <w:rPr>
          <w:rFonts w:ascii="宋体" w:hAnsi="宋体" w:cs="宋体" w:hint="eastAsia"/>
          <w:color w:val="000000"/>
          <w:sz w:val="21"/>
          <w:szCs w:val="21"/>
        </w:rPr>
        <w:t>A</w:t>
      </w:r>
      <w:r>
        <w:rPr>
          <w:rFonts w:ascii="宋体" w:hAnsi="宋体" w:cs="宋体" w:hint="eastAsia"/>
          <w:color w:val="000000"/>
          <w:sz w:val="21"/>
          <w:szCs w:val="21"/>
        </w:rPr>
        <w:t>公司编制的会计分录如下</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2 000</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 xml:space="preserve">6 000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w:t>
      </w:r>
      <w:r>
        <w:rPr>
          <w:rFonts w:ascii="宋体" w:hAnsi="宋体" w:cs="宋体" w:hint="eastAsia"/>
          <w:color w:val="000000"/>
          <w:sz w:val="21"/>
          <w:szCs w:val="21"/>
        </w:rPr>
        <w:t xml:space="preserve"> </w:t>
      </w:r>
      <w:r>
        <w:rPr>
          <w:rFonts w:ascii="宋体" w:hAnsi="宋体" w:cs="宋体" w:hint="eastAsia"/>
          <w:color w:val="000000"/>
          <w:sz w:val="21"/>
          <w:szCs w:val="21"/>
        </w:rPr>
        <w:t>（倒挤）</w:t>
      </w:r>
      <w:r>
        <w:rPr>
          <w:rFonts w:ascii="宋体" w:hAnsi="宋体" w:cs="宋体"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t xml:space="preserve"> 4 000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二、实收资本（股本）增减变动的会计处理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实收资本（股本）增加的会计处理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）企业增加资本的一般途径。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①资本公积转为实收资本或股本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借：资本公积——资本（股本）溢价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②盈余公积转为实收资本或股本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③所有者投入资本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）股份有限公司发放股票股利。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借：利润分配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）可转换公司债券持有人行使转换权利。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）企业将重组债务转为资本。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借：应付账款等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资本公积——资本（股本）溢价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）以权益结算的股份支付。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借：资本公积</w:t>
      </w:r>
      <w:r>
        <w:rPr>
          <w:rFonts w:ascii="宋体" w:hAnsi="宋体" w:cs="宋体" w:hint="eastAsia"/>
          <w:color w:val="000000"/>
          <w:sz w:val="21"/>
          <w:szCs w:val="21"/>
        </w:rPr>
        <w:t>——其他资本公积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实收资本（股本）减少的会计处理。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①有限责任公司和一般企业减资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借：实收资本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②股份有限公司回购本公司股份减资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借：库存股（回购价）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资本公积——股本溢价（回购价</w:t>
      </w:r>
      <w:r>
        <w:rPr>
          <w:rFonts w:ascii="宋体" w:hAnsi="宋体" w:cs="宋体" w:hint="eastAsia"/>
          <w:color w:val="000000"/>
          <w:sz w:val="21"/>
          <w:szCs w:val="21"/>
        </w:rPr>
        <w:t>&gt;</w:t>
      </w:r>
      <w:r>
        <w:rPr>
          <w:rFonts w:ascii="宋体" w:hAnsi="宋体" w:cs="宋体" w:hint="eastAsia"/>
          <w:color w:val="000000"/>
          <w:sz w:val="21"/>
          <w:szCs w:val="21"/>
        </w:rPr>
        <w:t>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利润分配——未分配利润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资本公积——股本溢价（回购价</w:t>
      </w:r>
      <w:r>
        <w:rPr>
          <w:rFonts w:ascii="宋体" w:hAnsi="宋体" w:cs="宋体" w:hint="eastAsia"/>
          <w:color w:val="000000"/>
          <w:sz w:val="21"/>
          <w:szCs w:val="21"/>
        </w:rPr>
        <w:t>&lt;</w:t>
      </w:r>
      <w:r>
        <w:rPr>
          <w:rFonts w:ascii="宋体" w:hAnsi="宋体" w:cs="宋体" w:hint="eastAsia"/>
          <w:color w:val="000000"/>
          <w:sz w:val="21"/>
          <w:szCs w:val="21"/>
        </w:rPr>
        <w:t>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单选题】</w:t>
      </w:r>
      <w:r>
        <w:rPr>
          <w:rStyle w:val="fontkaiti1"/>
          <w:rFonts w:cs="宋体" w:hint="default"/>
          <w:color w:val="000000"/>
        </w:rPr>
        <w:t>甲公司于</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日以每股</w:t>
      </w:r>
      <w:r>
        <w:rPr>
          <w:rStyle w:val="fontkaiti1"/>
          <w:rFonts w:cs="宋体" w:hint="default"/>
          <w:color w:val="000000"/>
        </w:rPr>
        <w:t>20</w:t>
      </w:r>
      <w:r>
        <w:rPr>
          <w:rStyle w:val="fontkaiti1"/>
          <w:rFonts w:cs="宋体" w:hint="default"/>
          <w:color w:val="000000"/>
        </w:rPr>
        <w:t>元的价格发行</w:t>
      </w:r>
      <w:r>
        <w:rPr>
          <w:rStyle w:val="fontkaiti1"/>
          <w:rFonts w:cs="宋体" w:hint="default"/>
          <w:color w:val="000000"/>
        </w:rPr>
        <w:t>1 000</w:t>
      </w:r>
      <w:r>
        <w:rPr>
          <w:rStyle w:val="fontkaiti1"/>
          <w:rFonts w:cs="宋体" w:hint="default"/>
          <w:color w:val="000000"/>
        </w:rPr>
        <w:t>万股普通股股票（每股面值</w:t>
      </w:r>
      <w:r>
        <w:rPr>
          <w:rStyle w:val="fontkaiti1"/>
          <w:rFonts w:cs="宋体" w:hint="default"/>
          <w:color w:val="000000"/>
        </w:rPr>
        <w:t>1</w:t>
      </w:r>
      <w:r>
        <w:rPr>
          <w:rStyle w:val="fontkaiti1"/>
          <w:rFonts w:cs="宋体" w:hint="default"/>
          <w:color w:val="000000"/>
        </w:rPr>
        <w:t>元），</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日以每股</w:t>
      </w:r>
      <w:r>
        <w:rPr>
          <w:rStyle w:val="fontkaiti1"/>
          <w:rFonts w:cs="宋体" w:hint="default"/>
          <w:color w:val="000000"/>
        </w:rPr>
        <w:t>12</w:t>
      </w:r>
      <w:r>
        <w:rPr>
          <w:rStyle w:val="fontkaiti1"/>
          <w:rFonts w:cs="宋体" w:hint="default"/>
          <w:color w:val="000000"/>
        </w:rPr>
        <w:t>元的价格回购其中</w:t>
      </w:r>
      <w:r>
        <w:rPr>
          <w:rStyle w:val="fontkaiti1"/>
          <w:rFonts w:cs="宋体" w:hint="default"/>
          <w:color w:val="000000"/>
        </w:rPr>
        <w:t>300</w:t>
      </w:r>
      <w:r>
        <w:rPr>
          <w:rStyle w:val="fontkaiti1"/>
          <w:rFonts w:cs="宋体" w:hint="default"/>
          <w:color w:val="000000"/>
        </w:rPr>
        <w:t>万股并注销，假设</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日之间，甲公司没有发生其他权益性交易，则该回购并注销股票对甲公司</w:t>
      </w:r>
      <w:r>
        <w:rPr>
          <w:rStyle w:val="fontkaiti1"/>
          <w:rFonts w:cs="宋体" w:hint="default"/>
          <w:color w:val="000000"/>
        </w:rPr>
        <w:t>2024</w:t>
      </w:r>
      <w:r>
        <w:rPr>
          <w:rStyle w:val="fontkaiti1"/>
          <w:rFonts w:cs="宋体" w:hint="default"/>
          <w:color w:val="000000"/>
        </w:rPr>
        <w:t>年年末所有者权益项目的影响是（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未分配利润减少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盈余公积减少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其他综合收益减少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股本溢价减少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『答案解析』股票回购价低于发行价，所以注销回购的股票时，</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Style w:val="fontkaiti1"/>
          <w:rFonts w:cs="宋体" w:hint="default"/>
          <w:color w:val="000000"/>
        </w:rPr>
        <w:t>”</w:t>
      </w:r>
      <w:r>
        <w:rPr>
          <w:rStyle w:val="fontkaiti1"/>
          <w:rFonts w:cs="宋体" w:hint="default"/>
          <w:color w:val="000000"/>
        </w:rPr>
        <w:t>的余额足</w:t>
      </w:r>
      <w:r>
        <w:rPr>
          <w:rStyle w:val="fontkaiti1"/>
          <w:rFonts w:cs="宋体" w:hint="default"/>
          <w:color w:val="000000"/>
        </w:rPr>
        <w:t>够冲减，不会冲减盈余公积和未分配利润。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借：库存股</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12×300</w:t>
      </w:r>
      <w:r>
        <w:rPr>
          <w:rStyle w:val="fontkaiti1"/>
          <w:rFonts w:cs="宋体" w:hint="default"/>
          <w:color w:val="000000"/>
        </w:rPr>
        <w:t>）</w:t>
      </w:r>
      <w:r>
        <w:rPr>
          <w:rStyle w:val="fontkaiti1"/>
          <w:rFonts w:cs="宋体" w:hint="default"/>
          <w:color w:val="000000"/>
        </w:rPr>
        <w:t>3600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3600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借：股本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Style w:val="fontkaiti1"/>
          <w:rFonts w:cs="宋体" w:hint="default"/>
          <w:color w:val="000000"/>
        </w:rPr>
        <w:t xml:space="preserve"> 3300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贷：库存股</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多选题】</w:t>
      </w:r>
      <w:r>
        <w:rPr>
          <w:rStyle w:val="fontkaiti1"/>
          <w:rFonts w:cs="宋体" w:hint="default"/>
          <w:color w:val="000000"/>
        </w:rPr>
        <w:t>股份有限公司因减少注册资本而回购公司股份，在注销库存股时贷方可能涉及的会计科目有（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库存股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『答案解析』相关会计分录为：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）回购股份时：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借：库存股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）注销库存股时：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股本溢价、盈余公积、利润分配</w:t>
      </w:r>
      <w:r>
        <w:rPr>
          <w:rStyle w:val="fontkaiti1"/>
          <w:rFonts w:cs="宋体" w:hint="default"/>
          <w:color w:val="000000"/>
        </w:rPr>
        <w:t>——</w:t>
      </w:r>
      <w:r>
        <w:rPr>
          <w:rStyle w:val="fontkaiti1"/>
          <w:rFonts w:cs="宋体" w:hint="default"/>
          <w:color w:val="000000"/>
        </w:rPr>
        <w:t>未分配利润</w:t>
      </w:r>
      <w:r>
        <w:rPr>
          <w:rStyle w:val="fontkaiti1"/>
          <w:rFonts w:cs="宋体" w:hint="default"/>
          <w:color w:val="000000"/>
        </w:rPr>
        <w:t>[</w:t>
      </w:r>
      <w:r>
        <w:rPr>
          <w:rStyle w:val="fontkaiti1"/>
          <w:rFonts w:cs="宋体" w:hint="default"/>
          <w:color w:val="000000"/>
        </w:rPr>
        <w:t>借方差额</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Style w:val="fontkaiti1"/>
          <w:rFonts w:cs="宋体" w:hint="default"/>
          <w:color w:val="000000"/>
        </w:rPr>
        <w:t>[</w:t>
      </w:r>
      <w:r>
        <w:rPr>
          <w:rStyle w:val="fontkaiti1"/>
          <w:rFonts w:cs="宋体" w:hint="default"/>
          <w:color w:val="000000"/>
        </w:rPr>
        <w:t>贷方差额</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是借方可能会涉及的会计科目。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三、其他权益工具的账务处理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其他权益工具处理的基本原则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企业发行的除普通股以外的金融工具（如优先</w:t>
      </w:r>
      <w:r>
        <w:rPr>
          <w:rFonts w:ascii="宋体" w:hAnsi="宋体" w:cs="宋体" w:hint="eastAsia"/>
          <w:color w:val="000000"/>
          <w:sz w:val="21"/>
          <w:szCs w:val="21"/>
        </w:rPr>
        <w:t>股和永续债），应以所发行金融工具的分类为基础，按照金融负债和权益工具分别处理。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5"/>
        <w:gridCol w:w="1269"/>
        <w:gridCol w:w="6926"/>
      </w:tblGrid>
      <w:tr w:rsidR="00000000" w:rsidTr="00BE5D19">
        <w:trPr>
          <w:trHeight w:val="315"/>
          <w:jc w:val="center"/>
        </w:trPr>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w:t>
            </w:r>
          </w:p>
        </w:tc>
        <w:tc>
          <w:tcPr>
            <w:tcW w:w="1446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Style w:val="font14zd3"/>
                <w:rFonts w:ascii="宋体" w:hAnsi="宋体" w:cs="宋体" w:hint="eastAsia"/>
              </w:rPr>
              <w:t>基本原则</w:t>
            </w:r>
          </w:p>
        </w:tc>
      </w:tr>
      <w:tr w:rsidR="00000000" w:rsidTr="00BE5D19">
        <w:trPr>
          <w:trHeight w:val="315"/>
          <w:jc w:val="center"/>
        </w:trPr>
        <w:tc>
          <w:tcPr>
            <w:tcW w:w="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权益工具</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利息支出或股利分配</w:t>
            </w:r>
          </w:p>
        </w:tc>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作为发行企业的</w:t>
            </w:r>
            <w:r>
              <w:rPr>
                <w:rStyle w:val="font14zd3"/>
                <w:rFonts w:ascii="宋体" w:hAnsi="宋体" w:cs="宋体" w:hint="eastAsia"/>
              </w:rPr>
              <w:t>利润分配</w:t>
            </w:r>
          </w:p>
        </w:tc>
      </w:tr>
      <w:tr w:rsidR="00000000" w:rsidTr="00BE5D19">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E5D19" w:rsidP="00BE5D19">
            <w:pPr>
              <w:spacing w:line="276" w:lineRule="auto"/>
              <w:textAlignment w:val="center"/>
              <w:rPr>
                <w:rFonts w:ascii="宋体" w:hAnsi="宋体" w:cs="宋体"/>
                <w:color w:val="000000"/>
                <w:sz w:val="21"/>
                <w:szCs w:val="21"/>
              </w:rPr>
            </w:pP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回购、注销</w:t>
            </w:r>
          </w:p>
        </w:tc>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w:t>
            </w:r>
            <w:r>
              <w:rPr>
                <w:rStyle w:val="font14zd3"/>
                <w:rFonts w:ascii="宋体" w:hAnsi="宋体" w:cs="宋体" w:hint="eastAsia"/>
              </w:rPr>
              <w:t>权益的变动</w:t>
            </w:r>
            <w:r>
              <w:rPr>
                <w:rFonts w:ascii="宋体" w:hAnsi="宋体" w:cs="宋体" w:hint="eastAsia"/>
                <w:color w:val="000000"/>
                <w:sz w:val="21"/>
                <w:szCs w:val="21"/>
              </w:rPr>
              <w:t>处理</w:t>
            </w:r>
          </w:p>
        </w:tc>
      </w:tr>
      <w:tr w:rsidR="00000000" w:rsidTr="00BE5D19">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E5D19" w:rsidP="00BE5D19">
            <w:pPr>
              <w:spacing w:line="276" w:lineRule="auto"/>
              <w:textAlignment w:val="center"/>
              <w:rPr>
                <w:rFonts w:ascii="宋体" w:hAnsi="宋体" w:cs="宋体"/>
                <w:color w:val="000000"/>
                <w:sz w:val="21"/>
                <w:szCs w:val="21"/>
              </w:rPr>
            </w:pP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发行费用</w:t>
            </w:r>
          </w:p>
        </w:tc>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Style w:val="font14zd3"/>
                <w:rFonts w:ascii="宋体" w:hAnsi="宋体" w:cs="宋体" w:hint="eastAsia"/>
              </w:rPr>
              <w:t>从权益（其他权益工具）中扣除</w:t>
            </w:r>
          </w:p>
        </w:tc>
      </w:tr>
      <w:tr w:rsidR="00000000" w:rsidTr="00BE5D19">
        <w:trPr>
          <w:trHeight w:val="315"/>
          <w:jc w:val="center"/>
        </w:trPr>
        <w:tc>
          <w:tcPr>
            <w:tcW w:w="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金融负债</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利息支出或股利分配</w:t>
            </w:r>
          </w:p>
        </w:tc>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原则上按照</w:t>
            </w:r>
            <w:r>
              <w:rPr>
                <w:rStyle w:val="font14zd3"/>
                <w:rFonts w:ascii="宋体" w:hAnsi="宋体" w:cs="宋体" w:hint="eastAsia"/>
              </w:rPr>
              <w:t>借款费用</w:t>
            </w:r>
            <w:r>
              <w:rPr>
                <w:rFonts w:ascii="宋体" w:hAnsi="宋体" w:cs="宋体" w:hint="eastAsia"/>
                <w:color w:val="000000"/>
                <w:sz w:val="21"/>
                <w:szCs w:val="21"/>
              </w:rPr>
              <w:t>进行处理，</w:t>
            </w:r>
          </w:p>
        </w:tc>
      </w:tr>
      <w:tr w:rsidR="00000000" w:rsidTr="00BE5D19">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E5D19" w:rsidP="00BE5D19">
            <w:pPr>
              <w:spacing w:line="276" w:lineRule="auto"/>
              <w:textAlignment w:val="center"/>
              <w:rPr>
                <w:rFonts w:ascii="宋体" w:hAnsi="宋体" w:cs="宋体"/>
                <w:color w:val="000000"/>
                <w:sz w:val="21"/>
                <w:szCs w:val="21"/>
              </w:rPr>
            </w:pP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回购或赎回</w:t>
            </w:r>
          </w:p>
        </w:tc>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产生的利得或损失等计入</w:t>
            </w:r>
            <w:r>
              <w:rPr>
                <w:rStyle w:val="font14zd3"/>
                <w:rFonts w:ascii="宋体" w:hAnsi="宋体" w:cs="宋体" w:hint="eastAsia"/>
              </w:rPr>
              <w:t>当期损益</w:t>
            </w:r>
          </w:p>
        </w:tc>
      </w:tr>
      <w:tr w:rsidR="00000000" w:rsidTr="00BE5D19">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E5D19" w:rsidP="00BE5D19">
            <w:pPr>
              <w:spacing w:line="276" w:lineRule="auto"/>
              <w:textAlignment w:val="center"/>
              <w:rPr>
                <w:rFonts w:ascii="宋体" w:hAnsi="宋体" w:cs="宋体"/>
                <w:color w:val="000000"/>
                <w:sz w:val="21"/>
                <w:szCs w:val="21"/>
              </w:rPr>
            </w:pP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发行费用</w:t>
            </w:r>
          </w:p>
        </w:tc>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Style w:val="font14zd3"/>
                <w:rFonts w:ascii="宋体" w:hAnsi="宋体" w:cs="宋体" w:hint="eastAsia"/>
              </w:rPr>
              <w:t>以摊余成本计量的，应当计入所发行工具的初始计量金额</w:t>
            </w:r>
          </w:p>
        </w:tc>
      </w:tr>
    </w:tbl>
    <w:p w:rsidR="00000000" w:rsidRDefault="00BE5D19" w:rsidP="00BE5D19">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发行方的账务处理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）归类为债务工具并以摊余成本计量的金融工具。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①发行时：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贷：应付债券——优先股等（面值）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——优先股等（利息调整）</w:t>
      </w:r>
      <w:r>
        <w:rPr>
          <w:rFonts w:ascii="宋体" w:hAnsi="宋体" w:cs="宋体" w:hint="eastAsia"/>
          <w:color w:val="000000"/>
          <w:sz w:val="21"/>
          <w:szCs w:val="21"/>
        </w:rPr>
        <w:t>[</w:t>
      </w:r>
      <w:r>
        <w:rPr>
          <w:rFonts w:ascii="宋体" w:hAnsi="宋体" w:cs="宋体" w:hint="eastAsia"/>
          <w:color w:val="000000"/>
          <w:sz w:val="21"/>
          <w:szCs w:val="21"/>
        </w:rPr>
        <w:t>或借记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②赎回所发行的分类为金融负债的金融工具：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借：应付债券等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财务费用</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或借记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发行方按合同条款的约定赎回所发行的分类为金融负债的金融工具，赎回日该工具的账面价值与赎回价格的差额应记入的会计科目是（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其他综</w:t>
      </w:r>
      <w:r>
        <w:rPr>
          <w:rStyle w:val="fontkaiti1"/>
          <w:rFonts w:cs="宋体" w:hint="default"/>
          <w:color w:val="000000"/>
        </w:rPr>
        <w:t>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『答案解析』发行方按合同条款约定赎回所发行的分类为金融负债的金融工具，按该工具赎回日的账面价值，借记</w:t>
      </w:r>
      <w:r>
        <w:rPr>
          <w:rStyle w:val="fontkaiti1"/>
          <w:rFonts w:cs="宋体" w:hint="default"/>
          <w:color w:val="000000"/>
        </w:rPr>
        <w:t>“</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等科目，按赎回价格，贷记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等科目，按其差额，借记或贷记</w:t>
      </w:r>
      <w:r>
        <w:rPr>
          <w:rStyle w:val="fontkaiti1"/>
          <w:rFonts w:cs="宋体" w:hint="default"/>
          <w:color w:val="000000"/>
        </w:rPr>
        <w:t>“</w:t>
      </w:r>
      <w:r>
        <w:rPr>
          <w:rStyle w:val="fontkaiti1"/>
          <w:rFonts w:cs="宋体" w:hint="default"/>
          <w:color w:val="000000"/>
        </w:rPr>
        <w:t>财务费用</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）归类为权益工具的金融工具。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①发行时：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贷：其他权益工具——优先股等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②分派股利时：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借：利润分配——应付优先股股利、应付永续债利息等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贷：应付股利——优先股股利</w:t>
      </w:r>
      <w:r>
        <w:rPr>
          <w:rFonts w:ascii="宋体" w:hAnsi="宋体" w:cs="宋体" w:hint="eastAsia"/>
          <w:color w:val="000000"/>
          <w:sz w:val="21"/>
          <w:szCs w:val="21"/>
        </w:rPr>
        <w:t>、永续债利息等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③原归类为权益工具的金融工具</w:t>
      </w:r>
      <w:r>
        <w:rPr>
          <w:rStyle w:val="font14zd2"/>
          <w:rFonts w:ascii="宋体" w:hAnsi="宋体" w:cs="宋体" w:hint="eastAsia"/>
        </w:rPr>
        <w:t>重分类</w:t>
      </w:r>
      <w:r>
        <w:rPr>
          <w:rFonts w:ascii="宋体" w:hAnsi="宋体" w:cs="宋体" w:hint="eastAsia"/>
          <w:color w:val="000000"/>
          <w:sz w:val="21"/>
          <w:szCs w:val="21"/>
        </w:rPr>
        <w:t>为金融负债：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71950" cy="1695450"/>
            <wp:effectExtent l="0" t="0" r="0" b="0"/>
            <wp:docPr id="5" name="图片_x00200c1649f7-c620-4fb1-a897-662a00f25d17" descr="42eb9320-5258-4174-bbb5-082da70f4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c1649f7-c620-4fb1-a897-662a00f25d17" descr="42eb9320-5258-4174-bbb5-082da70f4ca7"/>
                    <pic:cNvPicPr>
                      <a:picLocks noChangeAspect="1" noChangeArrowheads="1"/>
                    </pic:cNvPicPr>
                  </pic:nvPicPr>
                  <pic:blipFill>
                    <a:blip r:embed="rId10"/>
                    <a:srcRect/>
                    <a:stretch>
                      <a:fillRect/>
                    </a:stretch>
                  </pic:blipFill>
                  <pic:spPr bwMode="auto">
                    <a:xfrm>
                      <a:off x="0" y="0"/>
                      <a:ext cx="4171950" cy="1695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④原归类为金融负债的金融工具</w:t>
      </w:r>
      <w:r>
        <w:rPr>
          <w:rStyle w:val="font14zd2"/>
          <w:rFonts w:ascii="宋体" w:hAnsi="宋体" w:cs="宋体" w:hint="eastAsia"/>
        </w:rPr>
        <w:t>重分类</w:t>
      </w:r>
      <w:r>
        <w:rPr>
          <w:rFonts w:ascii="宋体" w:hAnsi="宋体" w:cs="宋体" w:hint="eastAsia"/>
          <w:color w:val="000000"/>
          <w:sz w:val="21"/>
          <w:szCs w:val="21"/>
        </w:rPr>
        <w:t>为权益工具：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借：应付债券——优先股等（面值）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——优先股等（利息调整）</w:t>
      </w:r>
      <w:r>
        <w:rPr>
          <w:rFonts w:ascii="宋体" w:hAnsi="宋体" w:cs="宋体" w:hint="eastAsia"/>
          <w:color w:val="000000"/>
          <w:sz w:val="21"/>
          <w:szCs w:val="21"/>
        </w:rPr>
        <w:t>[</w:t>
      </w:r>
      <w:r>
        <w:rPr>
          <w:rFonts w:ascii="宋体" w:hAnsi="宋体" w:cs="宋体" w:hint="eastAsia"/>
          <w:color w:val="000000"/>
          <w:sz w:val="21"/>
          <w:szCs w:val="21"/>
        </w:rPr>
        <w:t>或贷记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贷：其他权益工具（账面价值）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由于发行的金融工具原合同条款约定的条件随着经济环境的改变而发生变化，导致原归类为权益工具的金融工具重分类为金融负债，核算时不涉及的会计科目是（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应付债券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『答案解析』由于发行的金融工具原合同条款约定的条件或事项随着时间的推移或经济环境的改变而发生变化，导致原归类为权益工具的金融工具重分类为金融负债的，应于重分类日，按该工具的账面价值，借记</w:t>
      </w:r>
      <w:r>
        <w:rPr>
          <w:rStyle w:val="fontkaiti1"/>
          <w:rFonts w:cs="宋体" w:hint="default"/>
          <w:color w:val="000000"/>
        </w:rPr>
        <w:t>“</w:t>
      </w:r>
      <w:r>
        <w:rPr>
          <w:rStyle w:val="fontkaiti1"/>
          <w:rFonts w:cs="宋体" w:hint="default"/>
          <w:color w:val="000000"/>
        </w:rPr>
        <w:t>其他权益工具</w:t>
      </w:r>
      <w:r>
        <w:rPr>
          <w:rStyle w:val="fontkaiti1"/>
          <w:rFonts w:cs="宋体" w:hint="default"/>
          <w:color w:val="000000"/>
        </w:rPr>
        <w:t>”</w:t>
      </w:r>
      <w:r>
        <w:rPr>
          <w:rStyle w:val="fontkaiti1"/>
          <w:rFonts w:cs="宋体" w:hint="default"/>
          <w:color w:val="000000"/>
        </w:rPr>
        <w:t>科目，按该工具的面值，贷记</w:t>
      </w:r>
      <w:r>
        <w:rPr>
          <w:rStyle w:val="fontkaiti1"/>
          <w:rFonts w:cs="宋体" w:hint="default"/>
          <w:color w:val="000000"/>
        </w:rPr>
        <w:t>“</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优先股</w:t>
      </w:r>
      <w:r>
        <w:rPr>
          <w:rStyle w:val="fontkaiti1"/>
          <w:rFonts w:cs="宋体" w:hint="default"/>
          <w:color w:val="000000"/>
        </w:rPr>
        <w:t>”“</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永续债（面值）</w:t>
      </w:r>
      <w:r>
        <w:rPr>
          <w:rStyle w:val="fontkaiti1"/>
          <w:rFonts w:cs="宋体" w:hint="default"/>
          <w:color w:val="000000"/>
        </w:rPr>
        <w:t>”</w:t>
      </w:r>
      <w:r>
        <w:rPr>
          <w:rStyle w:val="fontkaiti1"/>
          <w:rFonts w:cs="宋体" w:hint="default"/>
          <w:color w:val="000000"/>
        </w:rPr>
        <w:t>等科目，按该工具的公允价值与面值之间的差额，借记或贷记</w:t>
      </w:r>
      <w:r>
        <w:rPr>
          <w:rStyle w:val="fontkaiti1"/>
          <w:rFonts w:cs="宋体" w:hint="default"/>
          <w:color w:val="000000"/>
        </w:rPr>
        <w:t>“</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优先股</w:t>
      </w:r>
      <w:r>
        <w:rPr>
          <w:rStyle w:val="fontkaiti1"/>
          <w:rFonts w:cs="宋体" w:hint="default"/>
          <w:color w:val="000000"/>
        </w:rPr>
        <w:t>”“</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永续债（利息调整）</w:t>
      </w:r>
      <w:r>
        <w:rPr>
          <w:rStyle w:val="fontkaiti1"/>
          <w:rFonts w:cs="宋体" w:hint="default"/>
          <w:color w:val="000000"/>
        </w:rPr>
        <w:t>”</w:t>
      </w:r>
      <w:r>
        <w:rPr>
          <w:rStyle w:val="fontkaiti1"/>
          <w:rFonts w:cs="宋体" w:hint="default"/>
          <w:color w:val="000000"/>
        </w:rPr>
        <w:t>等科目，按该工具的公允价值与账面价值的差额，贷记或借记</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资本溢</w:t>
      </w:r>
      <w:r>
        <w:rPr>
          <w:rStyle w:val="fontkaiti1"/>
          <w:rFonts w:cs="宋体" w:hint="default"/>
          <w:color w:val="000000"/>
        </w:rPr>
        <w:t>价（或股本溢价）</w:t>
      </w:r>
      <w:r>
        <w:rPr>
          <w:rStyle w:val="fontkaiti1"/>
          <w:rFonts w:cs="宋体" w:hint="default"/>
          <w:color w:val="000000"/>
        </w:rPr>
        <w:t>”</w:t>
      </w:r>
      <w:r>
        <w:rPr>
          <w:rStyle w:val="fontkaiti1"/>
          <w:rFonts w:cs="宋体" w:hint="default"/>
          <w:color w:val="000000"/>
        </w:rPr>
        <w:t>科目，资本公积不够冲减的，依次冲减盈余公积和未分配利润。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⑤赎回所发行的除普通股以外的分类为权益工具的金融工具：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借：库存股——其他权益工具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资本公积——股本（资本）溢价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利润分配——未分配利润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资本公积——股本（资本）溢价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⑥将发行的除普通股以外的金融工具转换为普通股：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投资方的账务处理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金融工具投资方考虑持有的金融工具或其组成部分是权益工具还是债务工具投资时，通常应当</w:t>
      </w:r>
      <w:r>
        <w:rPr>
          <w:rStyle w:val="font14zd2"/>
          <w:rFonts w:ascii="宋体" w:hAnsi="宋体" w:cs="宋体" w:hint="eastAsia"/>
        </w:rPr>
        <w:t>与发行方</w:t>
      </w:r>
      <w:r>
        <w:rPr>
          <w:rFonts w:ascii="宋体" w:hAnsi="宋体" w:cs="宋体" w:hint="eastAsia"/>
          <w:color w:val="000000"/>
          <w:sz w:val="21"/>
          <w:szCs w:val="21"/>
        </w:rPr>
        <w:t>对金融工具的权益或负债属性的分类</w:t>
      </w:r>
      <w:r>
        <w:rPr>
          <w:rStyle w:val="font14zd2"/>
          <w:rFonts w:ascii="宋体" w:hAnsi="宋体" w:cs="宋体" w:hint="eastAsia"/>
        </w:rPr>
        <w:t>保持一致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）属于权益工具投资的永续债。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将其分类为以公允价值计量且其变动计入当期损益的金融资产；或在符合条件时对非交易性权益工具投资初始指定为以公允价值计量且其变动计入其他综合收益。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）对于属于债务工具投资的永续债，持有方应将其分类为以摊余成本计量的金融资产，以公允价值计量且其变</w:t>
      </w:r>
      <w:r>
        <w:rPr>
          <w:rFonts w:ascii="宋体" w:hAnsi="宋体" w:cs="宋体" w:hint="eastAsia"/>
          <w:color w:val="000000"/>
          <w:sz w:val="21"/>
          <w:szCs w:val="21"/>
        </w:rPr>
        <w:t>动计入其他综合收益的金融资产，以公允价值计量且其变动计入当期损益的金融资产。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资本公积、其他综合收益和留存收益的核算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BE5D19" w:rsidP="00BE5D19">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叁　资本公积和其他综合收益的核算</w:t>
      </w:r>
      <w:r>
        <w:rPr>
          <w:rFonts w:ascii="宋体" w:hAnsi="宋体" w:cs="宋体" w:hint="eastAsia"/>
          <w:color w:val="000000"/>
          <w:sz w:val="21"/>
          <w:szCs w:val="21"/>
        </w:rPr>
        <w:t xml:space="preserve"> </w:t>
      </w:r>
    </w:p>
    <w:p w:rsidR="00000000" w:rsidRDefault="00BE5D19" w:rsidP="00BE5D19">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在我国，资本公积的内容包括：资本溢价或股本溢价和直接计入所有者权益的利得和损失等。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按照《公司法》等法律的规定，资本公积的用途主要是用来转增资本（或股本）以及按照规定弥补亏损。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资本（或股本）溢价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资本（或股本）溢价——企业收到投资者的超出其在企业注册资本（或股本）中所占份额的部分，形成</w:t>
      </w:r>
      <w:r>
        <w:rPr>
          <w:rFonts w:ascii="宋体" w:hAnsi="宋体" w:cs="宋体" w:hint="eastAsia"/>
          <w:color w:val="000000"/>
          <w:sz w:val="21"/>
          <w:szCs w:val="21"/>
        </w:rPr>
        <w:t>资本（或股本）溢价的原因有溢价发行股票、投资者超额缴入资本等。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w:t>
      </w:r>
      <w:r>
        <w:rPr>
          <w:rStyle w:val="font14zd2"/>
          <w:rFonts w:ascii="宋体" w:hAnsi="宋体" w:cs="宋体" w:hint="eastAsia"/>
        </w:rPr>
        <w:t>权益结算</w:t>
      </w:r>
      <w:r>
        <w:rPr>
          <w:rFonts w:ascii="宋体" w:hAnsi="宋体" w:cs="宋体" w:hint="eastAsia"/>
          <w:color w:val="000000"/>
          <w:sz w:val="21"/>
          <w:szCs w:val="21"/>
        </w:rPr>
        <w:t>的股份支付。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权益法</w:t>
      </w:r>
      <w:r>
        <w:rPr>
          <w:rFonts w:ascii="宋体" w:hAnsi="宋体" w:cs="宋体" w:hint="eastAsia"/>
          <w:color w:val="000000"/>
          <w:sz w:val="21"/>
          <w:szCs w:val="21"/>
        </w:rPr>
        <w:t>核算的长期股权投资。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被投资单位除净损益、其他综合收益和利润分配以外的所有者权益的其他变动。处置时，应将资本公积（其他资本公积）的相关金额转入投资收益。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多选题】</w:t>
      </w:r>
      <w:r>
        <w:rPr>
          <w:rStyle w:val="fontkaiti1"/>
          <w:rFonts w:cs="宋体" w:hint="default"/>
          <w:color w:val="000000"/>
        </w:rPr>
        <w:t>企业发生的下列交易或事项中，能引起</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资本（股本）溢价</w:t>
      </w:r>
      <w:r>
        <w:rPr>
          <w:rStyle w:val="fontkaiti1"/>
          <w:rFonts w:cs="宋体" w:hint="default"/>
          <w:color w:val="000000"/>
        </w:rPr>
        <w:t>”</w:t>
      </w:r>
      <w:r>
        <w:rPr>
          <w:rStyle w:val="fontkaiti1"/>
          <w:rFonts w:cs="宋体" w:hint="default"/>
          <w:color w:val="000000"/>
        </w:rPr>
        <w:t>账户发生变动的有（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发行可转换公司债券的</w:t>
      </w:r>
      <w:r>
        <w:rPr>
          <w:rStyle w:val="fontkaiti1"/>
          <w:rFonts w:cs="宋体" w:hint="default"/>
          <w:color w:val="000000"/>
        </w:rPr>
        <w:t>发行价格与负债成分初始入账价值之间的差额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授予员工股票期权，在等待期内确认相关费用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将重组债务转为资本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注销库存股时回购价格低于回购股票面值总额的差额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发行公司债券实际收到的价款与债券面值之间的差额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，计入其他权益工具；选项</w:t>
      </w:r>
      <w:r>
        <w:rPr>
          <w:rStyle w:val="fontkaiti1"/>
          <w:rFonts w:cs="宋体" w:hint="default"/>
          <w:color w:val="000000"/>
        </w:rPr>
        <w:t>B</w:t>
      </w:r>
      <w:r>
        <w:rPr>
          <w:rStyle w:val="fontkaiti1"/>
          <w:rFonts w:cs="宋体" w:hint="default"/>
          <w:color w:val="000000"/>
        </w:rPr>
        <w:t>，计入资本公积</w:t>
      </w:r>
      <w:r>
        <w:rPr>
          <w:rStyle w:val="fontkaiti1"/>
          <w:rFonts w:cs="宋体" w:hint="default"/>
          <w:color w:val="000000"/>
        </w:rPr>
        <w:t>——</w:t>
      </w:r>
      <w:r>
        <w:rPr>
          <w:rStyle w:val="fontkaiti1"/>
          <w:rFonts w:cs="宋体" w:hint="default"/>
          <w:color w:val="000000"/>
        </w:rPr>
        <w:t>其他资本公积；选项</w:t>
      </w:r>
      <w:r>
        <w:rPr>
          <w:rStyle w:val="fontkaiti1"/>
          <w:rFonts w:cs="宋体" w:hint="default"/>
          <w:color w:val="000000"/>
        </w:rPr>
        <w:t>E</w:t>
      </w:r>
      <w:r>
        <w:rPr>
          <w:rStyle w:val="fontkaiti1"/>
          <w:rFonts w:cs="宋体" w:hint="default"/>
          <w:color w:val="000000"/>
        </w:rPr>
        <w:t>，计入应付债券</w:t>
      </w:r>
      <w:r>
        <w:rPr>
          <w:rStyle w:val="fontkaiti1"/>
          <w:rFonts w:cs="宋体" w:hint="default"/>
          <w:color w:val="000000"/>
        </w:rPr>
        <w:t>——</w:t>
      </w:r>
      <w:r>
        <w:rPr>
          <w:rStyle w:val="fontkaiti1"/>
          <w:rFonts w:cs="宋体" w:hint="default"/>
          <w:color w:val="000000"/>
        </w:rPr>
        <w:t>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其他综合收益——企业根据《企业会计准则》规定未在当期损益中确认的各项利得和损失。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以后会</w:t>
      </w:r>
      <w:r>
        <w:rPr>
          <w:rFonts w:ascii="宋体" w:hAnsi="宋体" w:cs="宋体" w:hint="eastAsia"/>
          <w:color w:val="000000"/>
          <w:sz w:val="21"/>
          <w:szCs w:val="21"/>
        </w:rPr>
        <w:t>计期间</w:t>
      </w:r>
      <w:r>
        <w:rPr>
          <w:rStyle w:val="font14zd2"/>
          <w:rFonts w:ascii="宋体" w:hAnsi="宋体" w:cs="宋体" w:hint="eastAsia"/>
        </w:rPr>
        <w:t>不能重分类进损益</w:t>
      </w:r>
      <w:r>
        <w:rPr>
          <w:rFonts w:ascii="宋体" w:hAnsi="宋体" w:cs="宋体" w:hint="eastAsia"/>
          <w:color w:val="000000"/>
          <w:sz w:val="21"/>
          <w:szCs w:val="21"/>
        </w:rPr>
        <w:t>的其他综合收益项目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重新计量设定受益计划</w:t>
      </w:r>
      <w:r>
        <w:rPr>
          <w:rFonts w:ascii="宋体" w:hAnsi="宋体" w:cs="宋体" w:hint="eastAsia"/>
          <w:color w:val="000000"/>
          <w:sz w:val="21"/>
          <w:szCs w:val="21"/>
        </w:rPr>
        <w:t>净负债或净资产导致的变动、按照权益法核算因被投资单位重新计量设定受益计划净负债或净资产变动导致的权益变动，投资企业按持股比例计算确认的该部分其他综合收益项目。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非交易性权益工具投资</w:t>
      </w:r>
      <w:r>
        <w:rPr>
          <w:rFonts w:ascii="宋体" w:hAnsi="宋体" w:cs="宋体" w:hint="eastAsia"/>
          <w:color w:val="000000"/>
          <w:sz w:val="21"/>
          <w:szCs w:val="21"/>
        </w:rPr>
        <w:t>指定为以公允价值计量且其变动计入其他综合收益的金融资产，持有期间的公允价值变动计入其他综合收益项目。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）指定为以公允价值计量且其变动计入当期损益的金融负债受其</w:t>
      </w:r>
      <w:r>
        <w:rPr>
          <w:rStyle w:val="font14zd2"/>
          <w:rFonts w:ascii="宋体" w:hAnsi="宋体" w:cs="宋体" w:hint="eastAsia"/>
        </w:rPr>
        <w:t>自身信用风险变动</w:t>
      </w:r>
      <w:r>
        <w:rPr>
          <w:rFonts w:ascii="宋体" w:hAnsi="宋体" w:cs="宋体" w:hint="eastAsia"/>
          <w:color w:val="000000"/>
          <w:sz w:val="21"/>
          <w:szCs w:val="21"/>
        </w:rPr>
        <w:t xml:space="preserve">引起的公允价值变动。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以后会计期间满足规定条件时候</w:t>
      </w:r>
      <w:r>
        <w:rPr>
          <w:rFonts w:ascii="宋体" w:hAnsi="宋体" w:cs="宋体" w:hint="eastAsia"/>
          <w:color w:val="000000"/>
          <w:sz w:val="21"/>
          <w:szCs w:val="21"/>
        </w:rPr>
        <w:t>将</w:t>
      </w:r>
      <w:r>
        <w:rPr>
          <w:rStyle w:val="font14zd2"/>
          <w:rFonts w:ascii="宋体" w:hAnsi="宋体" w:cs="宋体" w:hint="eastAsia"/>
        </w:rPr>
        <w:t>重分类进损益</w:t>
      </w:r>
      <w:r>
        <w:rPr>
          <w:rFonts w:ascii="宋体" w:hAnsi="宋体" w:cs="宋体" w:hint="eastAsia"/>
          <w:color w:val="000000"/>
          <w:sz w:val="21"/>
          <w:szCs w:val="21"/>
        </w:rPr>
        <w:t>的其他综合收益项目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）以公允价值计量且其变动计入其他综合收益的其他债权投资，持有期间的公允价值变动及减值计入的其他综合收益。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）金融资产重分类按规定可以将原计入其他综合收益的利得或损失转入当期损益的部分。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）权益法下因被投资方可以重分类进损益的其他综合收益变动按持股比例计算确认的其他综合收益。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）存货或自用房地产转换为投资性房地产的贷方差额。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）现金流量套期工具产生的利得或损失中属于有效套期的部分。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）外币财务报表折算差额。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下列各项中，应计入其他综合收益的是（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交易性金融资产的公允价值变动产生的损益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采用公允价值模式计量投资性房地产的公允价值变动产生的损益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现金流量套期工具产生的利得或损失中属于有效套期的部分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权益法核算长期股权投资的初始投资成本小于投资时应享有被投资方可辨认净资产公允价值份额的差额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AB</w:t>
      </w:r>
      <w:r>
        <w:rPr>
          <w:rStyle w:val="fontkaiti1"/>
          <w:rFonts w:cs="宋体" w:hint="default"/>
          <w:color w:val="000000"/>
        </w:rPr>
        <w:t>，计入公允价值变动损益；选项</w:t>
      </w:r>
      <w:r>
        <w:rPr>
          <w:rStyle w:val="fontkaiti1"/>
          <w:rFonts w:cs="宋体" w:hint="default"/>
          <w:color w:val="000000"/>
        </w:rPr>
        <w:t>D</w:t>
      </w:r>
      <w:r>
        <w:rPr>
          <w:rStyle w:val="fontkaiti1"/>
          <w:rFonts w:cs="宋体" w:hint="default"/>
          <w:color w:val="000000"/>
        </w:rPr>
        <w:t>，计入营业外收入。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多选题】</w:t>
      </w:r>
      <w:r>
        <w:rPr>
          <w:rStyle w:val="fontkaiti1"/>
          <w:rFonts w:cs="宋体" w:hint="default"/>
          <w:color w:val="000000"/>
        </w:rPr>
        <w:t>下列应在利润表</w:t>
      </w:r>
      <w:r>
        <w:rPr>
          <w:rStyle w:val="fontkaiti1"/>
          <w:rFonts w:cs="宋体" w:hint="default"/>
          <w:color w:val="000000"/>
        </w:rPr>
        <w:t>“</w:t>
      </w:r>
      <w:r>
        <w:rPr>
          <w:rStyle w:val="fontkaiti1"/>
          <w:rFonts w:cs="宋体" w:hint="default"/>
          <w:color w:val="000000"/>
        </w:rPr>
        <w:t>将重分类进损益的其他综合收</w:t>
      </w:r>
      <w:r>
        <w:rPr>
          <w:rStyle w:val="fontkaiti1"/>
          <w:rFonts w:cs="宋体" w:hint="default"/>
          <w:color w:val="000000"/>
        </w:rPr>
        <w:t>益</w:t>
      </w:r>
      <w:r>
        <w:rPr>
          <w:rStyle w:val="fontkaiti1"/>
          <w:rFonts w:cs="宋体" w:hint="default"/>
          <w:color w:val="000000"/>
        </w:rPr>
        <w:t>”</w:t>
      </w:r>
      <w:r>
        <w:rPr>
          <w:rStyle w:val="fontkaiti1"/>
          <w:rFonts w:cs="宋体" w:hint="default"/>
          <w:color w:val="000000"/>
        </w:rPr>
        <w:t>中披露的项目有（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外币财务报表折算差额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企业自身信用风险公允价值变动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其他债权投资信用减值准备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现金流量套期储备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其他债权投资公允价值变动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，由企业自身信用风险变动引起的相关金融负债公允价值的变动金额，应当计入其他综合收益，且后续不能重分类进损益，在利润表</w:t>
      </w:r>
      <w:r>
        <w:rPr>
          <w:rStyle w:val="fontkaiti1"/>
          <w:rFonts w:cs="宋体" w:hint="default"/>
          <w:color w:val="000000"/>
        </w:rPr>
        <w:t>“</w:t>
      </w:r>
      <w:r>
        <w:rPr>
          <w:rStyle w:val="fontkaiti1"/>
          <w:rFonts w:cs="宋体" w:hint="default"/>
          <w:color w:val="000000"/>
        </w:rPr>
        <w:t>不能重分类进损益的其他综合收益</w:t>
      </w:r>
      <w:r>
        <w:rPr>
          <w:rStyle w:val="fontkaiti1"/>
          <w:rFonts w:cs="宋体" w:hint="default"/>
          <w:color w:val="000000"/>
        </w:rPr>
        <w:t>”</w:t>
      </w:r>
      <w:r>
        <w:rPr>
          <w:rStyle w:val="fontkaiti1"/>
          <w:rFonts w:cs="宋体" w:hint="default"/>
          <w:color w:val="000000"/>
        </w:rPr>
        <w:t>中披露。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多选题】</w:t>
      </w:r>
      <w:r>
        <w:rPr>
          <w:rStyle w:val="fontkaiti1"/>
          <w:rFonts w:cs="宋体" w:hint="default"/>
          <w:color w:val="000000"/>
        </w:rPr>
        <w:t>下列各项金融资产发生的相关交易或事项中，会导致企业产生直接计入所有者权益的</w:t>
      </w:r>
      <w:r>
        <w:rPr>
          <w:rStyle w:val="fontkaiti1"/>
          <w:rFonts w:cs="宋体" w:hint="default"/>
          <w:color w:val="000000"/>
        </w:rPr>
        <w:t>利得或损失的有（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指定为以公允价值计量且其变动计入其他综合收益的股票投资公允价值变动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指定为以公允价值计量且其变动计入其他综合收益的境外股票投资的汇兑差额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分类为以公允价值计量且其变动计入其他综合收益的境外债券投资的汇兑差额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分类为以公允价值计量且其变动计入当期损益的债券投资的公允价值变动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指定为以公允价值计量且其变动计入其他综合收益的股票投资持有期间获得的股利收入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，计入财务费用；选项</w:t>
      </w:r>
      <w:r>
        <w:rPr>
          <w:rStyle w:val="fontkaiti1"/>
          <w:rFonts w:cs="宋体" w:hint="default"/>
          <w:color w:val="000000"/>
        </w:rPr>
        <w:t>D</w:t>
      </w:r>
      <w:r>
        <w:rPr>
          <w:rStyle w:val="fontkaiti1"/>
          <w:rFonts w:cs="宋体" w:hint="default"/>
          <w:color w:val="000000"/>
        </w:rPr>
        <w:t>，计入公允价值变</w:t>
      </w:r>
      <w:r>
        <w:rPr>
          <w:rStyle w:val="fontkaiti1"/>
          <w:rFonts w:cs="宋体" w:hint="default"/>
          <w:color w:val="000000"/>
        </w:rPr>
        <w:t>动损益；选项</w:t>
      </w:r>
      <w:r>
        <w:rPr>
          <w:rStyle w:val="fontkaiti1"/>
          <w:rFonts w:cs="宋体" w:hint="default"/>
          <w:color w:val="000000"/>
        </w:rPr>
        <w:t>E</w:t>
      </w:r>
      <w:r>
        <w:rPr>
          <w:rStyle w:val="fontkaiti1"/>
          <w:rFonts w:cs="宋体" w:hint="default"/>
          <w:color w:val="000000"/>
        </w:rPr>
        <w:t>，计入投资收益。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多选题】</w:t>
      </w:r>
      <w:r>
        <w:rPr>
          <w:rStyle w:val="fontkaiti1"/>
          <w:rFonts w:cs="宋体" w:hint="default"/>
          <w:color w:val="000000"/>
        </w:rPr>
        <w:t>下列各项中，属于其他综合收益核算范围的有（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以摊余成本计量的金融资产重分类为以公允价值计量且其变动计入其他综合收益的金融资产，重分类日其原账面价值与公允价值之间的差额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享有联营企业的其他综合收益变动的份额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重新计量设定受益计划净负债或净资产的变动额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新介入的投资者缴纳的出资额大于其按约定比例计算的其在注册资本中所占份额的部分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以权益结算的股份支付在等待期内形成的所有者权益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，记入</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资本溢价</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E</w:t>
      </w:r>
      <w:r>
        <w:rPr>
          <w:rStyle w:val="fontkaiti1"/>
          <w:rFonts w:cs="宋体" w:hint="default"/>
          <w:color w:val="000000"/>
        </w:rPr>
        <w:t>，记入</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其他资本公积</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BE5D19" w:rsidP="00BE5D19">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肆　留存收益的核算</w:t>
      </w:r>
      <w:r>
        <w:rPr>
          <w:rFonts w:ascii="宋体" w:hAnsi="宋体" w:cs="宋体" w:hint="eastAsia"/>
          <w:color w:val="000000"/>
          <w:sz w:val="21"/>
          <w:szCs w:val="21"/>
        </w:rPr>
        <w:t xml:space="preserve"> </w:t>
      </w:r>
    </w:p>
    <w:p w:rsidR="00000000" w:rsidRDefault="00BE5D19" w:rsidP="00BE5D19">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一、留存收益的构成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留存收益——企业从历年实现的利润中提取或形成的留存于企业的内部积累。主要包括盈余公积和未分配利润。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盈余公积的组成内容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）法定盈余公积。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企业按照法律规定的比例从净利润中提取的盈余公积。例如，按照《公司法》的规定，有限责任公司和股份有限公司应按照净利润的</w:t>
      </w:r>
      <w:r>
        <w:rPr>
          <w:rFonts w:ascii="宋体" w:hAnsi="宋体" w:cs="宋体" w:hint="eastAsia"/>
          <w:color w:val="000000"/>
          <w:sz w:val="21"/>
          <w:szCs w:val="21"/>
        </w:rPr>
        <w:t>10</w:t>
      </w:r>
      <w:r>
        <w:rPr>
          <w:rFonts w:ascii="宋体" w:hAnsi="宋体" w:cs="宋体" w:hint="eastAsia"/>
          <w:color w:val="000000"/>
          <w:sz w:val="21"/>
          <w:szCs w:val="21"/>
        </w:rPr>
        <w:t>％提取法定盈余公积，计提的</w:t>
      </w:r>
      <w:r>
        <w:rPr>
          <w:rFonts w:ascii="宋体" w:hAnsi="宋体" w:cs="宋体" w:hint="eastAsia"/>
          <w:color w:val="000000"/>
          <w:sz w:val="21"/>
          <w:szCs w:val="21"/>
        </w:rPr>
        <w:t>法定盈余公积累计额达到注册资本的</w:t>
      </w:r>
      <w:r>
        <w:rPr>
          <w:rStyle w:val="font14zd2"/>
          <w:rFonts w:ascii="宋体" w:hAnsi="宋体" w:cs="宋体" w:hint="eastAsia"/>
        </w:rPr>
        <w:t>50</w:t>
      </w:r>
      <w:r>
        <w:rPr>
          <w:rStyle w:val="font14zd2"/>
          <w:rFonts w:ascii="宋体" w:hAnsi="宋体" w:cs="宋体" w:hint="eastAsia"/>
        </w:rPr>
        <w:t>％</w:t>
      </w:r>
      <w:r>
        <w:rPr>
          <w:rFonts w:ascii="宋体" w:hAnsi="宋体" w:cs="宋体" w:hint="eastAsia"/>
          <w:color w:val="000000"/>
          <w:sz w:val="21"/>
          <w:szCs w:val="21"/>
        </w:rPr>
        <w:t>以上时，可以不再提取。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）任意盈余公积。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企业经股东大会或类似机构批准按照规定的比例从净利润中提取的盈余公积。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盈余公积的用途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）弥补亏损。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企业发生经营亏损的弥补方式有四种：用以后年度税前利润弥补（</w:t>
      </w:r>
      <w:r>
        <w:rPr>
          <w:rFonts w:ascii="宋体" w:hAnsi="宋体" w:cs="宋体" w:hint="eastAsia"/>
          <w:color w:val="000000"/>
          <w:sz w:val="21"/>
          <w:szCs w:val="21"/>
        </w:rPr>
        <w:t>5</w:t>
      </w:r>
      <w:r>
        <w:rPr>
          <w:rFonts w:ascii="宋体" w:hAnsi="宋体" w:cs="宋体" w:hint="eastAsia"/>
          <w:color w:val="000000"/>
          <w:sz w:val="21"/>
          <w:szCs w:val="21"/>
        </w:rPr>
        <w:t>年内）；用以后年度税后利润弥补；用盈余公积弥补；用资本公积金弥补（用盈余公积不能弥补的亏损）。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）转增资本（股本）。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按规定，用盈余公积转增资本时，转增后留存的盈余公积不得少于转增前公司注册资本的</w:t>
      </w:r>
      <w:r>
        <w:rPr>
          <w:rStyle w:val="font14zd2"/>
          <w:rFonts w:ascii="宋体" w:hAnsi="宋体" w:cs="宋体" w:hint="eastAsia"/>
        </w:rPr>
        <w:t>25</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）扩大企业生产经营。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）经股东大会决议，可用盈余公积派送新股。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多选题】</w:t>
      </w:r>
      <w:r>
        <w:rPr>
          <w:rStyle w:val="fontkaiti1"/>
          <w:rFonts w:cs="宋体" w:hint="default"/>
          <w:color w:val="000000"/>
        </w:rPr>
        <w:t>企业弥补经营亏损的方式有（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用盈余公积弥补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用以后年度税后利润弥补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在规定期限内用以后年度税前利润弥补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投资者增加实收资本后弥补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用资本公积弥补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『答案解析』企业发生经营亏损的弥补方式有：</w:t>
      </w:r>
      <w:r>
        <w:rPr>
          <w:rStyle w:val="fontkaiti1"/>
          <w:rFonts w:cs="宋体" w:hint="default"/>
          <w:color w:val="000000"/>
        </w:rPr>
        <w:t>①</w:t>
      </w:r>
      <w:r>
        <w:rPr>
          <w:rStyle w:val="fontkaiti1"/>
          <w:rFonts w:cs="宋体" w:hint="default"/>
          <w:color w:val="000000"/>
        </w:rPr>
        <w:t>用以后年度税前利润弥补，按规定企业亏损在规定期限内可由税前利润弥补；</w:t>
      </w:r>
      <w:r>
        <w:rPr>
          <w:rStyle w:val="fontkaiti1"/>
          <w:rFonts w:cs="宋体" w:hint="default"/>
          <w:color w:val="000000"/>
        </w:rPr>
        <w:t>②</w:t>
      </w:r>
      <w:r>
        <w:rPr>
          <w:rStyle w:val="fontkaiti1"/>
          <w:rFonts w:cs="宋体" w:hint="default"/>
          <w:color w:val="000000"/>
        </w:rPr>
        <w:t>用以后年度税后利润弥补，即指超过税前利润弥补期的剩余亏损额应</w:t>
      </w:r>
      <w:r>
        <w:rPr>
          <w:rStyle w:val="fontkaiti1"/>
          <w:rFonts w:cs="宋体" w:hint="default"/>
          <w:color w:val="000000"/>
        </w:rPr>
        <w:t>由税后利润弥补；</w:t>
      </w:r>
      <w:r>
        <w:rPr>
          <w:rStyle w:val="fontkaiti1"/>
          <w:rFonts w:cs="宋体" w:hint="default"/>
          <w:color w:val="000000"/>
        </w:rPr>
        <w:t>③</w:t>
      </w:r>
      <w:r>
        <w:rPr>
          <w:rStyle w:val="fontkaiti1"/>
          <w:rFonts w:cs="宋体" w:hint="default"/>
          <w:color w:val="000000"/>
        </w:rPr>
        <w:t>用盈余公积弥补，用盈余公积弥补亏损应当由董事会提议，股东大会批准，或者由类似的机构批准；</w:t>
      </w:r>
      <w:r>
        <w:rPr>
          <w:rStyle w:val="fontkaiti1"/>
          <w:rFonts w:cs="宋体" w:hint="default"/>
          <w:color w:val="000000"/>
        </w:rPr>
        <w:t>④</w:t>
      </w:r>
      <w:r>
        <w:rPr>
          <w:rStyle w:val="fontkaiti1"/>
          <w:rFonts w:cs="宋体" w:hint="default"/>
          <w:color w:val="000000"/>
        </w:rPr>
        <w:t>用资本公积金弥补，若使用盈余公积仍不能弥补的，可以按照规定使用资本公积金。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多选题】</w:t>
      </w:r>
      <w:r>
        <w:rPr>
          <w:rStyle w:val="fontkaiti1"/>
          <w:rFonts w:cs="宋体" w:hint="default"/>
          <w:color w:val="000000"/>
        </w:rPr>
        <w:t>下列关于资本公积和盈余公积的表述中，正确的有（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资本（股本）溢价</w:t>
      </w:r>
      <w:r>
        <w:rPr>
          <w:rStyle w:val="fontkaiti1"/>
          <w:rFonts w:cs="宋体" w:hint="default"/>
          <w:color w:val="000000"/>
        </w:rPr>
        <w:t>”</w:t>
      </w:r>
      <w:r>
        <w:rPr>
          <w:rStyle w:val="fontkaiti1"/>
          <w:rFonts w:cs="宋体" w:hint="default"/>
          <w:color w:val="000000"/>
        </w:rPr>
        <w:t>可以直接用来转增资本（股本）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资本公积不可以用来弥补亏损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盈余公积可以用来派送新股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盈余公积转增资本（股本）时，转增后留存的法定盈余公积不得少于转增前注册资本的</w:t>
      </w:r>
      <w:r>
        <w:rPr>
          <w:rStyle w:val="fontkaiti1"/>
          <w:rFonts w:cs="宋体" w:hint="default"/>
          <w:color w:val="000000"/>
        </w:rPr>
        <w:t>25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公司计提的法定盈余公积累计额达到注册资本的</w:t>
      </w:r>
      <w:r>
        <w:rPr>
          <w:rStyle w:val="fontkaiti1"/>
          <w:rFonts w:cs="宋体" w:hint="default"/>
          <w:color w:val="000000"/>
        </w:rPr>
        <w:t>50</w:t>
      </w:r>
      <w:r>
        <w:rPr>
          <w:rStyle w:val="fontkaiti1"/>
          <w:rFonts w:cs="宋体" w:hint="default"/>
          <w:color w:val="000000"/>
        </w:rPr>
        <w:t>％以上时，可以不再提取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，若使用盈余公积仍不能弥补的，可以按照规定使用资本公积金弥补亏损。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盈余公积的账务处理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）计提盈余公积。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借：利润分配——提取法定盈余公积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——提取任意盈余公积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贷：盈余公积——法定盈余公积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——任意盈余公积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）使用盈余公积。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①转增资本：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②弥补亏损：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贷：利润分配——盈余公积补亏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③派送新股：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38650" cy="2257425"/>
            <wp:effectExtent l="0" t="0" r="0" b="0"/>
            <wp:docPr id="6" name="图片_x0020a4e3a376-e6db-44f3-8553-c2b0c061b9fc" descr="f1df8d5b-09ec-4cce-b878-98ce80708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4e3a376-e6db-44f3-8553-c2b0c061b9fc" descr="f1df8d5b-09ec-4cce-b878-98ce80708fec"/>
                    <pic:cNvPicPr>
                      <a:picLocks noChangeAspect="1" noChangeArrowheads="1"/>
                    </pic:cNvPicPr>
                  </pic:nvPicPr>
                  <pic:blipFill>
                    <a:blip r:embed="rId11"/>
                    <a:srcRect/>
                    <a:stretch>
                      <a:fillRect/>
                    </a:stretch>
                  </pic:blipFill>
                  <pic:spPr bwMode="auto">
                    <a:xfrm>
                      <a:off x="0" y="0"/>
                      <a:ext cx="4438650" cy="2257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实现利润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）将各损益类科目结转至本年利润。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借：主营业务收入</w:t>
      </w:r>
      <w:r>
        <w:rPr>
          <w:rFonts w:ascii="宋体" w:hAnsi="宋体" w:cs="宋体" w:hint="eastAsia"/>
          <w:color w:val="000000"/>
          <w:sz w:val="21"/>
          <w:szCs w:val="21"/>
        </w:rPr>
        <w:t>/</w:t>
      </w:r>
      <w:r>
        <w:rPr>
          <w:rFonts w:ascii="宋体" w:hAnsi="宋体" w:cs="宋体" w:hint="eastAsia"/>
          <w:color w:val="000000"/>
          <w:sz w:val="21"/>
          <w:szCs w:val="21"/>
        </w:rPr>
        <w:t>其他业务收入</w:t>
      </w:r>
      <w:r>
        <w:rPr>
          <w:rFonts w:ascii="宋体" w:hAnsi="宋体" w:cs="宋体" w:hint="eastAsia"/>
          <w:color w:val="000000"/>
          <w:sz w:val="21"/>
          <w:szCs w:val="21"/>
        </w:rPr>
        <w:t>/</w:t>
      </w:r>
      <w:r>
        <w:rPr>
          <w:rFonts w:ascii="宋体" w:hAnsi="宋体" w:cs="宋体" w:hint="eastAsia"/>
          <w:color w:val="000000"/>
          <w:sz w:val="21"/>
          <w:szCs w:val="21"/>
        </w:rPr>
        <w:t>营业外收入等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贷：本年利润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借：本年利润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贷：主营业务成本</w:t>
      </w:r>
      <w:r>
        <w:rPr>
          <w:rFonts w:ascii="宋体" w:hAnsi="宋体" w:cs="宋体" w:hint="eastAsia"/>
          <w:color w:val="000000"/>
          <w:sz w:val="21"/>
          <w:szCs w:val="21"/>
        </w:rPr>
        <w:t>/</w:t>
      </w:r>
      <w:r>
        <w:rPr>
          <w:rFonts w:ascii="宋体" w:hAnsi="宋体" w:cs="宋体" w:hint="eastAsia"/>
          <w:color w:val="000000"/>
          <w:sz w:val="21"/>
          <w:szCs w:val="21"/>
        </w:rPr>
        <w:t>管理费用</w:t>
      </w:r>
      <w:r>
        <w:rPr>
          <w:rFonts w:ascii="宋体" w:hAnsi="宋体" w:cs="宋体" w:hint="eastAsia"/>
          <w:color w:val="000000"/>
          <w:sz w:val="21"/>
          <w:szCs w:val="21"/>
        </w:rPr>
        <w:t>/</w:t>
      </w:r>
      <w:r>
        <w:rPr>
          <w:rFonts w:ascii="宋体" w:hAnsi="宋体" w:cs="宋体" w:hint="eastAsia"/>
          <w:color w:val="000000"/>
          <w:sz w:val="21"/>
          <w:szCs w:val="21"/>
        </w:rPr>
        <w:t>营业外支出等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假定</w:t>
      </w:r>
      <w:r>
        <w:rPr>
          <w:rFonts w:ascii="宋体" w:hAnsi="宋体" w:cs="宋体" w:hint="eastAsia"/>
          <w:color w:val="000000"/>
          <w:sz w:val="21"/>
          <w:szCs w:val="21"/>
        </w:rPr>
        <w:t>2024</w:t>
      </w:r>
      <w:r>
        <w:rPr>
          <w:rFonts w:ascii="宋体" w:hAnsi="宋体" w:cs="宋体" w:hint="eastAsia"/>
          <w:color w:val="000000"/>
          <w:sz w:val="21"/>
          <w:szCs w:val="21"/>
        </w:rPr>
        <w:t>年甲公司只发生了一笔业务：向乙公司销售一批产品，价款</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，增值税</w:t>
      </w:r>
      <w:r>
        <w:rPr>
          <w:rFonts w:ascii="宋体" w:hAnsi="宋体" w:cs="宋体" w:hint="eastAsia"/>
          <w:color w:val="000000"/>
          <w:sz w:val="21"/>
          <w:szCs w:val="21"/>
        </w:rPr>
        <w:t>13</w:t>
      </w:r>
      <w:r>
        <w:rPr>
          <w:rFonts w:ascii="宋体" w:hAnsi="宋体" w:cs="宋体" w:hint="eastAsia"/>
          <w:color w:val="000000"/>
          <w:sz w:val="21"/>
          <w:szCs w:val="21"/>
        </w:rPr>
        <w:t>万元，成本</w:t>
      </w:r>
      <w:r>
        <w:rPr>
          <w:rFonts w:ascii="宋体" w:hAnsi="宋体" w:cs="宋体" w:hint="eastAsia"/>
          <w:color w:val="000000"/>
          <w:sz w:val="21"/>
          <w:szCs w:val="21"/>
        </w:rPr>
        <w:t>80</w:t>
      </w:r>
      <w:r>
        <w:rPr>
          <w:rFonts w:ascii="宋体" w:hAnsi="宋体" w:cs="宋体" w:hint="eastAsia"/>
          <w:color w:val="000000"/>
          <w:sz w:val="21"/>
          <w:szCs w:val="21"/>
        </w:rPr>
        <w:t>万元。款项已存入银行。甲公司和乙公司均为增值税一般纳税人。不考虑其他因素，甲公司编制的会计分录如下：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113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13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w:t>
      </w:r>
      <w:r>
        <w:rPr>
          <w:rFonts w:ascii="宋体" w:hAnsi="宋体" w:cs="宋体" w:hint="eastAsia"/>
          <w:color w:val="000000"/>
          <w:sz w:val="21"/>
          <w:szCs w:val="21"/>
        </w:rPr>
        <w:t>品</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期末，结转本年利润：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24325" cy="1924050"/>
            <wp:effectExtent l="0" t="0" r="0" b="0"/>
            <wp:docPr id="7" name="图片_x00204240fd11-56d9-476e-a1d2-13d315b17863" descr="1e6bcfb0-d43b-49ba-b917-7efac5432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240fd11-56d9-476e-a1d2-13d315b17863" descr="1e6bcfb0-d43b-49ba-b917-7efac5432a80"/>
                    <pic:cNvPicPr>
                      <a:picLocks noChangeAspect="1" noChangeArrowheads="1"/>
                    </pic:cNvPicPr>
                  </pic:nvPicPr>
                  <pic:blipFill>
                    <a:blip r:embed="rId12"/>
                    <a:srcRect/>
                    <a:stretch>
                      <a:fillRect/>
                    </a:stretch>
                  </pic:blipFill>
                  <pic:spPr bwMode="auto">
                    <a:xfrm>
                      <a:off x="0" y="0"/>
                      <a:ext cx="4124325" cy="1924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）结转实现的净利润或发生的净亏损。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年</w:t>
      </w:r>
      <w:r>
        <w:rPr>
          <w:rFonts w:ascii="宋体" w:hAnsi="宋体" w:cs="宋体" w:hint="eastAsia"/>
          <w:color w:val="000000"/>
          <w:sz w:val="21"/>
          <w:szCs w:val="21"/>
        </w:rPr>
        <w:t>末，应将“本年利润”科目的余额转入“利润分配——未分配利润”科目。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承</w:t>
      </w:r>
      <w:r>
        <w:rPr>
          <w:rStyle w:val="font14zd2"/>
          <w:rFonts w:ascii="宋体" w:hAnsi="宋体" w:cs="宋体" w:hint="eastAsia"/>
        </w:rPr>
        <w:t>【举例</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2024</w:t>
      </w:r>
      <w:r>
        <w:rPr>
          <w:rFonts w:ascii="宋体" w:hAnsi="宋体" w:cs="宋体" w:hint="eastAsia"/>
          <w:color w:val="000000"/>
          <w:sz w:val="21"/>
          <w:szCs w:val="21"/>
        </w:rPr>
        <w:t>年末，将实现的净利润</w:t>
      </w:r>
      <w:r>
        <w:rPr>
          <w:rFonts w:ascii="宋体" w:hAnsi="宋体" w:cs="宋体" w:hint="eastAsia"/>
          <w:color w:val="000000"/>
          <w:sz w:val="21"/>
          <w:szCs w:val="21"/>
        </w:rPr>
        <w:t>20</w:t>
      </w:r>
      <w:r>
        <w:rPr>
          <w:rFonts w:ascii="宋体" w:hAnsi="宋体" w:cs="宋体" w:hint="eastAsia"/>
          <w:color w:val="000000"/>
          <w:sz w:val="21"/>
          <w:szCs w:val="21"/>
        </w:rPr>
        <w:t>万元，自“本年利润”科目转入“利润分配——未分配利润”科目：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24200" cy="1866900"/>
            <wp:effectExtent l="19050" t="0" r="0" b="0"/>
            <wp:docPr id="8" name="图片_x0020e8e9f2dd-1234-42df-93ba-b29fbf56f49f" descr="ca1ad2ea-9ce0-4439-a196-1efcf45ab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8e9f2dd-1234-42df-93ba-b29fbf56f49f" descr="ca1ad2ea-9ce0-4439-a196-1efcf45ab36f"/>
                    <pic:cNvPicPr>
                      <a:picLocks noChangeAspect="1" noChangeArrowheads="1"/>
                    </pic:cNvPicPr>
                  </pic:nvPicPr>
                  <pic:blipFill>
                    <a:blip r:embed="rId13"/>
                    <a:srcRect/>
                    <a:stretch>
                      <a:fillRect/>
                    </a:stretch>
                  </pic:blipFill>
                  <pic:spPr bwMode="auto">
                    <a:xfrm>
                      <a:off x="0" y="0"/>
                      <a:ext cx="3124200" cy="1866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分配股利或利润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）经股东大会或类似机构决议，分配给股东或投资者的现金股利或利润。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借：利润分配——应付现金股利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）经股东大会或类似机构决议，分配给股东的股票股利。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借：利润分配——转作股本的股利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甲股份有限公</w:t>
      </w:r>
      <w:r>
        <w:rPr>
          <w:rFonts w:ascii="宋体" w:hAnsi="宋体" w:cs="宋体" w:hint="eastAsia"/>
          <w:color w:val="000000"/>
          <w:sz w:val="21"/>
          <w:szCs w:val="21"/>
        </w:rPr>
        <w:t>司本年实现净利润</w:t>
      </w:r>
      <w:r>
        <w:rPr>
          <w:rFonts w:ascii="宋体" w:hAnsi="宋体" w:cs="宋体" w:hint="eastAsia"/>
          <w:color w:val="000000"/>
          <w:sz w:val="21"/>
          <w:szCs w:val="21"/>
        </w:rPr>
        <w:t>100</w:t>
      </w:r>
      <w:r>
        <w:rPr>
          <w:rFonts w:ascii="宋体" w:hAnsi="宋体" w:cs="宋体" w:hint="eastAsia"/>
          <w:color w:val="000000"/>
          <w:sz w:val="21"/>
          <w:szCs w:val="21"/>
        </w:rPr>
        <w:t>万元，年初未分配利润为</w:t>
      </w:r>
      <w:r>
        <w:rPr>
          <w:rFonts w:ascii="宋体" w:hAnsi="宋体" w:cs="宋体" w:hint="eastAsia"/>
          <w:color w:val="000000"/>
          <w:sz w:val="21"/>
          <w:szCs w:val="21"/>
        </w:rPr>
        <w:t>50</w:t>
      </w:r>
      <w:r>
        <w:rPr>
          <w:rFonts w:ascii="宋体" w:hAnsi="宋体" w:cs="宋体" w:hint="eastAsia"/>
          <w:color w:val="000000"/>
          <w:sz w:val="21"/>
          <w:szCs w:val="21"/>
        </w:rPr>
        <w:t>万元，本年提取法定盈余公积</w:t>
      </w:r>
      <w:r>
        <w:rPr>
          <w:rFonts w:ascii="宋体" w:hAnsi="宋体" w:cs="宋体" w:hint="eastAsia"/>
          <w:color w:val="000000"/>
          <w:sz w:val="21"/>
          <w:szCs w:val="21"/>
        </w:rPr>
        <w:t>10</w:t>
      </w:r>
      <w:r>
        <w:rPr>
          <w:rFonts w:ascii="宋体" w:hAnsi="宋体" w:cs="宋体" w:hint="eastAsia"/>
          <w:color w:val="000000"/>
          <w:sz w:val="21"/>
          <w:szCs w:val="21"/>
        </w:rPr>
        <w:t>万元，宣告发放现金股利</w:t>
      </w:r>
      <w:r>
        <w:rPr>
          <w:rFonts w:ascii="宋体" w:hAnsi="宋体" w:cs="宋体" w:hint="eastAsia"/>
          <w:color w:val="000000"/>
          <w:sz w:val="21"/>
          <w:szCs w:val="21"/>
        </w:rPr>
        <w:t>40</w:t>
      </w:r>
      <w:r>
        <w:rPr>
          <w:rFonts w:ascii="宋体" w:hAnsi="宋体" w:cs="宋体" w:hint="eastAsia"/>
          <w:color w:val="000000"/>
          <w:sz w:val="21"/>
          <w:szCs w:val="21"/>
        </w:rPr>
        <w:t>万元。假定不考虑其他因素。甲公司编制的会计分录如下：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86"/>
        <w:gridCol w:w="4824"/>
      </w:tblGrid>
      <w:tr w:rsidR="00000000" w:rsidTr="00BE5D19">
        <w:trPr>
          <w:cantSplit/>
          <w:trHeight w:val="300"/>
          <w:jc w:val="center"/>
        </w:trPr>
        <w:tc>
          <w:tcPr>
            <w:tcW w:w="4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结转实现净利润</w:t>
            </w:r>
          </w:p>
        </w:tc>
        <w:tc>
          <w:tcPr>
            <w:tcW w:w="5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借：本年利</w:t>
            </w:r>
            <w:r>
              <w:rPr>
                <w:rFonts w:ascii="宋体" w:hAnsi="宋体" w:cs="宋体" w:hint="eastAsia"/>
                <w:color w:val="000000"/>
                <w:sz w:val="21"/>
                <w:szCs w:val="21"/>
              </w:rPr>
              <w:t>润</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100</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贷：利润分配——未分配利</w:t>
            </w:r>
            <w:r>
              <w:rPr>
                <w:rFonts w:ascii="宋体" w:hAnsi="宋体" w:cs="宋体" w:hint="eastAsia"/>
                <w:color w:val="000000"/>
                <w:sz w:val="21"/>
                <w:szCs w:val="21"/>
              </w:rPr>
              <w:t>润</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100</w:t>
            </w:r>
          </w:p>
        </w:tc>
      </w:tr>
      <w:tr w:rsidR="00000000" w:rsidTr="00BE5D19">
        <w:trPr>
          <w:cantSplit/>
          <w:trHeight w:val="300"/>
          <w:jc w:val="center"/>
        </w:trPr>
        <w:tc>
          <w:tcPr>
            <w:tcW w:w="4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提取法定盈余公积</w:t>
            </w:r>
          </w:p>
        </w:tc>
        <w:tc>
          <w:tcPr>
            <w:tcW w:w="5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借：利润分配——提取法定盈余公</w:t>
            </w:r>
            <w:r>
              <w:rPr>
                <w:rFonts w:ascii="宋体" w:hAnsi="宋体" w:cs="宋体" w:hint="eastAsia"/>
                <w:color w:val="000000"/>
                <w:sz w:val="21"/>
                <w:szCs w:val="21"/>
              </w:rPr>
              <w:t>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贷：盈余公积——法定盈余公</w:t>
            </w:r>
            <w:r>
              <w:rPr>
                <w:rFonts w:ascii="宋体" w:hAnsi="宋体" w:cs="宋体" w:hint="eastAsia"/>
                <w:color w:val="000000"/>
                <w:sz w:val="21"/>
                <w:szCs w:val="21"/>
              </w:rPr>
              <w:t>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10</w:t>
            </w:r>
          </w:p>
        </w:tc>
      </w:tr>
      <w:tr w:rsidR="00000000" w:rsidTr="00BE5D19">
        <w:trPr>
          <w:cantSplit/>
          <w:trHeight w:val="300"/>
          <w:jc w:val="center"/>
        </w:trPr>
        <w:tc>
          <w:tcPr>
            <w:tcW w:w="4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宣告发放现金股利</w:t>
            </w:r>
          </w:p>
        </w:tc>
        <w:tc>
          <w:tcPr>
            <w:tcW w:w="5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借：利润分配——应付现金股利或利</w:t>
            </w:r>
            <w:r>
              <w:rPr>
                <w:rFonts w:ascii="宋体" w:hAnsi="宋体" w:cs="宋体" w:hint="eastAsia"/>
                <w:color w:val="000000"/>
                <w:sz w:val="21"/>
                <w:szCs w:val="21"/>
              </w:rPr>
              <w:t>润</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40</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40</w:t>
            </w:r>
          </w:p>
        </w:tc>
      </w:tr>
      <w:tr w:rsidR="00000000" w:rsidTr="00BE5D19">
        <w:trPr>
          <w:cantSplit/>
          <w:trHeight w:val="300"/>
          <w:jc w:val="center"/>
        </w:trPr>
        <w:tc>
          <w:tcPr>
            <w:tcW w:w="4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将利润分配其他明细科目的余额转入“未分配利润”明细科目</w:t>
            </w:r>
          </w:p>
        </w:tc>
        <w:tc>
          <w:tcPr>
            <w:tcW w:w="5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E5D19" w:rsidP="00BE5D19">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借：利润分配——未分配利</w:t>
            </w:r>
            <w:r>
              <w:rPr>
                <w:rFonts w:ascii="宋体" w:hAnsi="宋体" w:cs="宋体" w:hint="eastAsia"/>
                <w:color w:val="000000"/>
                <w:sz w:val="21"/>
                <w:szCs w:val="21"/>
              </w:rPr>
              <w:t>润</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50</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贷：利润分配——提取法定盈余公积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——应付现金股利或利润　</w:t>
            </w:r>
            <w:r>
              <w:rPr>
                <w:rFonts w:ascii="宋体" w:hAnsi="宋体" w:cs="宋体" w:hint="eastAsia"/>
                <w:color w:val="000000"/>
                <w:sz w:val="21"/>
                <w:szCs w:val="21"/>
              </w:rPr>
              <w:t xml:space="preserve"> 40</w:t>
            </w:r>
          </w:p>
        </w:tc>
      </w:tr>
    </w:tbl>
    <w:p w:rsidR="00000000" w:rsidRDefault="00BE5D19" w:rsidP="00BE5D19">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结转后，“利润分配——未分配利润”账户为贷方余额，反映年末累积未分配利润</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33750" cy="1162050"/>
            <wp:effectExtent l="0" t="0" r="0" b="0"/>
            <wp:docPr id="9" name="图片_x00204759da83-1215-4e3c-906b-3f2eaddb470e" descr="e59d67c1-b4de-46f9-ad3d-554cb6b30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759da83-1215-4e3c-906b-3f2eaddb470e" descr="e59d67c1-b4de-46f9-ad3d-554cb6b30c4c"/>
                    <pic:cNvPicPr>
                      <a:picLocks noChangeAspect="1" noChangeArrowheads="1"/>
                    </pic:cNvPicPr>
                  </pic:nvPicPr>
                  <pic:blipFill>
                    <a:blip r:embed="rId14"/>
                    <a:srcRect/>
                    <a:stretch>
                      <a:fillRect/>
                    </a:stretch>
                  </pic:blipFill>
                  <pic:spPr bwMode="auto">
                    <a:xfrm>
                      <a:off x="0" y="0"/>
                      <a:ext cx="3333750" cy="1162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弥补亏损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以当年实现的利润弥补以前年度结转的未弥补亏损，不需要进行专门的会计处理。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单选题】</w:t>
      </w:r>
      <w:r>
        <w:rPr>
          <w:rStyle w:val="fontkaiti1"/>
          <w:rFonts w:cs="宋体" w:hint="default"/>
          <w:color w:val="000000"/>
        </w:rPr>
        <w:t>下列经济业务中，可能影响企业当期留存收益的是（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税后利润弥补上</w:t>
      </w:r>
      <w:r>
        <w:rPr>
          <w:rStyle w:val="fontkaiti1"/>
          <w:rFonts w:cs="宋体" w:hint="default"/>
          <w:color w:val="000000"/>
        </w:rPr>
        <w:t>一年度亏损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盈余公积弥补亏损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注销库存股的账面余额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提取法定盈余公积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，注销库存股时，应按股票面值和注销股数计算的股票面值总额，借记</w:t>
      </w:r>
      <w:r>
        <w:rPr>
          <w:rStyle w:val="fontkaiti1"/>
          <w:rFonts w:cs="宋体" w:hint="default"/>
          <w:color w:val="000000"/>
        </w:rPr>
        <w:t>“</w:t>
      </w:r>
      <w:r>
        <w:rPr>
          <w:rStyle w:val="fontkaiti1"/>
          <w:rFonts w:cs="宋体" w:hint="default"/>
          <w:color w:val="000000"/>
        </w:rPr>
        <w:t>股本</w:t>
      </w:r>
      <w:r>
        <w:rPr>
          <w:rStyle w:val="fontkaiti1"/>
          <w:rFonts w:cs="宋体" w:hint="default"/>
          <w:color w:val="000000"/>
        </w:rPr>
        <w:t>”</w:t>
      </w:r>
      <w:r>
        <w:rPr>
          <w:rStyle w:val="fontkaiti1"/>
          <w:rFonts w:cs="宋体" w:hint="default"/>
          <w:color w:val="000000"/>
        </w:rPr>
        <w:t>科目，按注销库存股的账面余额，贷记</w:t>
      </w:r>
      <w:r>
        <w:rPr>
          <w:rStyle w:val="fontkaiti1"/>
          <w:rFonts w:cs="宋体" w:hint="default"/>
          <w:color w:val="000000"/>
        </w:rPr>
        <w:t>“</w:t>
      </w:r>
      <w:r>
        <w:rPr>
          <w:rStyle w:val="fontkaiti1"/>
          <w:rFonts w:cs="宋体" w:hint="default"/>
          <w:color w:val="000000"/>
        </w:rPr>
        <w:t>库存股</w:t>
      </w:r>
      <w:r>
        <w:rPr>
          <w:rStyle w:val="fontkaiti1"/>
          <w:rFonts w:cs="宋体" w:hint="default"/>
          <w:color w:val="000000"/>
        </w:rPr>
        <w:t>”</w:t>
      </w:r>
      <w:r>
        <w:rPr>
          <w:rStyle w:val="fontkaiti1"/>
          <w:rFonts w:cs="宋体" w:hint="default"/>
          <w:color w:val="000000"/>
        </w:rPr>
        <w:t>科目，按其差额，冲减股票发行时原计入资本公积的溢价部分，借记</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Style w:val="fontkaiti1"/>
          <w:rFonts w:cs="宋体" w:hint="default"/>
          <w:color w:val="000000"/>
        </w:rPr>
        <w:t>”</w:t>
      </w:r>
      <w:r>
        <w:rPr>
          <w:rStyle w:val="fontkaiti1"/>
          <w:rFonts w:cs="宋体" w:hint="default"/>
          <w:color w:val="000000"/>
        </w:rPr>
        <w:t>科目，回购价格超过上述冲减</w:t>
      </w:r>
      <w:r>
        <w:rPr>
          <w:rStyle w:val="fontkaiti1"/>
          <w:rFonts w:cs="宋体" w:hint="default"/>
          <w:color w:val="000000"/>
        </w:rPr>
        <w:t>“</w:t>
      </w:r>
      <w:r>
        <w:rPr>
          <w:rStyle w:val="fontkaiti1"/>
          <w:rFonts w:cs="宋体" w:hint="default"/>
          <w:color w:val="000000"/>
        </w:rPr>
        <w:t>股本</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Style w:val="fontkaiti1"/>
          <w:rFonts w:cs="宋体" w:hint="default"/>
          <w:color w:val="000000"/>
        </w:rPr>
        <w:t>”</w:t>
      </w:r>
      <w:r>
        <w:rPr>
          <w:rStyle w:val="fontkaiti1"/>
          <w:rFonts w:cs="宋体" w:hint="default"/>
          <w:color w:val="000000"/>
        </w:rPr>
        <w:t>科目的部分，应依次借记</w:t>
      </w:r>
      <w:r>
        <w:rPr>
          <w:rStyle w:val="fontkaiti1"/>
          <w:rFonts w:cs="宋体" w:hint="default"/>
          <w:color w:val="000000"/>
        </w:rPr>
        <w:t>“</w:t>
      </w:r>
      <w:r>
        <w:rPr>
          <w:rStyle w:val="fontkaiti1"/>
          <w:rFonts w:cs="宋体" w:hint="default"/>
          <w:color w:val="000000"/>
        </w:rPr>
        <w:t>盈余公积</w:t>
      </w:r>
      <w:r>
        <w:rPr>
          <w:rStyle w:val="fontkaiti1"/>
          <w:rFonts w:cs="宋体" w:hint="default"/>
          <w:color w:val="000000"/>
        </w:rPr>
        <w:t>”“</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未分配利润</w:t>
      </w:r>
      <w:r>
        <w:rPr>
          <w:rStyle w:val="fontkaiti1"/>
          <w:rFonts w:cs="宋体" w:hint="default"/>
          <w:color w:val="000000"/>
        </w:rPr>
        <w:t>”</w:t>
      </w:r>
      <w:r>
        <w:rPr>
          <w:rStyle w:val="fontkaiti1"/>
          <w:rFonts w:cs="宋体" w:hint="default"/>
          <w:color w:val="000000"/>
        </w:rPr>
        <w:t>等科目，可能影响留存收益。选项</w:t>
      </w:r>
      <w:r>
        <w:rPr>
          <w:rStyle w:val="fontkaiti1"/>
          <w:rFonts w:cs="宋体" w:hint="default"/>
          <w:color w:val="000000"/>
        </w:rPr>
        <w:t>A</w:t>
      </w:r>
      <w:r>
        <w:rPr>
          <w:rStyle w:val="fontkaiti1"/>
          <w:rFonts w:cs="宋体" w:hint="default"/>
          <w:color w:val="000000"/>
        </w:rPr>
        <w:t>，属于未分配利润内</w:t>
      </w:r>
      <w:r>
        <w:rPr>
          <w:rStyle w:val="fontkaiti1"/>
          <w:rFonts w:cs="宋体" w:hint="default"/>
          <w:color w:val="000000"/>
        </w:rPr>
        <w:t>部变动，不影响留存收益；选项</w:t>
      </w:r>
      <w:r>
        <w:rPr>
          <w:rStyle w:val="fontkaiti1"/>
          <w:rFonts w:cs="宋体" w:hint="default"/>
          <w:color w:val="000000"/>
        </w:rPr>
        <w:t>BD</w:t>
      </w:r>
      <w:r>
        <w:rPr>
          <w:rStyle w:val="fontkaiti1"/>
          <w:rFonts w:cs="宋体" w:hint="default"/>
          <w:color w:val="000000"/>
        </w:rPr>
        <w:t>，盈余公积和未分配利润一增一减，不影响留存收益总额。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日股本的余额为</w:t>
      </w:r>
      <w:r>
        <w:rPr>
          <w:rStyle w:val="fontkaiti1"/>
          <w:rFonts w:cs="宋体" w:hint="default"/>
          <w:color w:val="000000"/>
        </w:rPr>
        <w:t>1000</w:t>
      </w:r>
      <w:r>
        <w:rPr>
          <w:rStyle w:val="fontkaiti1"/>
          <w:rFonts w:cs="宋体" w:hint="default"/>
          <w:color w:val="000000"/>
        </w:rPr>
        <w:t>万元，资本公积的余额为</w:t>
      </w:r>
      <w:r>
        <w:rPr>
          <w:rStyle w:val="fontkaiti1"/>
          <w:rFonts w:cs="宋体" w:hint="default"/>
          <w:color w:val="000000"/>
        </w:rPr>
        <w:t>500</w:t>
      </w:r>
      <w:r>
        <w:rPr>
          <w:rStyle w:val="fontkaiti1"/>
          <w:rFonts w:cs="宋体" w:hint="default"/>
          <w:color w:val="000000"/>
        </w:rPr>
        <w:t>万元，盈余公积的余额为</w:t>
      </w:r>
      <w:r>
        <w:rPr>
          <w:rStyle w:val="fontkaiti1"/>
          <w:rFonts w:cs="宋体" w:hint="default"/>
          <w:color w:val="000000"/>
        </w:rPr>
        <w:t>300</w:t>
      </w:r>
      <w:r>
        <w:rPr>
          <w:rStyle w:val="fontkaiti1"/>
          <w:rFonts w:cs="宋体" w:hint="default"/>
          <w:color w:val="000000"/>
        </w:rPr>
        <w:t>万元，未分配利润的余额为</w:t>
      </w:r>
      <w:r>
        <w:rPr>
          <w:rStyle w:val="fontkaiti1"/>
          <w:rFonts w:cs="宋体" w:hint="default"/>
          <w:color w:val="000000"/>
        </w:rPr>
        <w:t>200</w:t>
      </w:r>
      <w:r>
        <w:rPr>
          <w:rStyle w:val="fontkaiti1"/>
          <w:rFonts w:cs="宋体" w:hint="default"/>
          <w:color w:val="000000"/>
        </w:rPr>
        <w:t>万元。当期分配股票股利，每</w:t>
      </w:r>
      <w:r>
        <w:rPr>
          <w:rStyle w:val="fontkaiti1"/>
          <w:rFonts w:cs="宋体" w:hint="default"/>
          <w:color w:val="000000"/>
        </w:rPr>
        <w:t>10</w:t>
      </w:r>
      <w:r>
        <w:rPr>
          <w:rStyle w:val="fontkaiti1"/>
          <w:rFonts w:cs="宋体" w:hint="default"/>
          <w:color w:val="000000"/>
        </w:rPr>
        <w:t>股配</w:t>
      </w:r>
      <w:r>
        <w:rPr>
          <w:rStyle w:val="fontkaiti1"/>
          <w:rFonts w:cs="宋体" w:hint="default"/>
          <w:color w:val="000000"/>
        </w:rPr>
        <w:t>2</w:t>
      </w:r>
      <w:r>
        <w:rPr>
          <w:rStyle w:val="fontkaiti1"/>
          <w:rFonts w:cs="宋体" w:hint="default"/>
          <w:color w:val="000000"/>
        </w:rPr>
        <w:t>股；实现净利润</w:t>
      </w:r>
      <w:r>
        <w:rPr>
          <w:rStyle w:val="fontkaiti1"/>
          <w:rFonts w:cs="宋体" w:hint="default"/>
          <w:color w:val="000000"/>
        </w:rPr>
        <w:t>800</w:t>
      </w:r>
      <w:r>
        <w:rPr>
          <w:rStyle w:val="fontkaiti1"/>
          <w:rFonts w:cs="宋体" w:hint="default"/>
          <w:color w:val="000000"/>
        </w:rPr>
        <w:t>万元，按</w:t>
      </w:r>
      <w:r>
        <w:rPr>
          <w:rStyle w:val="fontkaiti1"/>
          <w:rFonts w:cs="宋体" w:hint="default"/>
          <w:color w:val="000000"/>
        </w:rPr>
        <w:t>10</w:t>
      </w:r>
      <w:r>
        <w:rPr>
          <w:rStyle w:val="fontkaiti1"/>
          <w:rFonts w:cs="宋体" w:hint="default"/>
          <w:color w:val="000000"/>
        </w:rPr>
        <w:t>％计提盈余公积，拟每</w:t>
      </w:r>
      <w:r>
        <w:rPr>
          <w:rStyle w:val="fontkaiti1"/>
          <w:rFonts w:cs="宋体" w:hint="default"/>
          <w:color w:val="000000"/>
        </w:rPr>
        <w:t>10</w:t>
      </w:r>
      <w:r>
        <w:rPr>
          <w:rStyle w:val="fontkaiti1"/>
          <w:rFonts w:cs="宋体" w:hint="default"/>
          <w:color w:val="000000"/>
        </w:rPr>
        <w:t>股分配</w:t>
      </w:r>
      <w:r>
        <w:rPr>
          <w:rStyle w:val="fontkaiti1"/>
          <w:rFonts w:cs="宋体" w:hint="default"/>
          <w:color w:val="000000"/>
        </w:rPr>
        <w:t>1</w:t>
      </w:r>
      <w:r>
        <w:rPr>
          <w:rStyle w:val="fontkaiti1"/>
          <w:rFonts w:cs="宋体" w:hint="default"/>
          <w:color w:val="000000"/>
        </w:rPr>
        <w:t>元的现金股利。不考虑其他因素，下列关于甲公司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日的会计处理表述中，不正确的是（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股本的余额为</w:t>
      </w:r>
      <w:r>
        <w:rPr>
          <w:rStyle w:val="fontkaiti1"/>
          <w:rFonts w:cs="宋体" w:hint="default"/>
          <w:color w:val="000000"/>
        </w:rPr>
        <w:t>1200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资本公积的余额为</w:t>
      </w:r>
      <w:r>
        <w:rPr>
          <w:rStyle w:val="fontkaiti1"/>
          <w:rFonts w:cs="宋体" w:hint="default"/>
          <w:color w:val="000000"/>
        </w:rPr>
        <w:t>50</w:t>
      </w:r>
      <w:r>
        <w:rPr>
          <w:rStyle w:val="fontkaiti1"/>
          <w:rFonts w:cs="宋体" w:hint="default"/>
          <w:color w:val="000000"/>
        </w:rPr>
        <w:t>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盈余公积的余额为</w:t>
      </w:r>
      <w:r>
        <w:rPr>
          <w:rStyle w:val="fontkaiti1"/>
          <w:rFonts w:cs="宋体" w:hint="default"/>
          <w:color w:val="000000"/>
        </w:rPr>
        <w:t>380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未分配利润的余额为</w:t>
      </w:r>
      <w:r>
        <w:rPr>
          <w:rStyle w:val="fontkaiti1"/>
          <w:rFonts w:cs="宋体" w:hint="default"/>
          <w:color w:val="000000"/>
        </w:rPr>
        <w:t>620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，股本的余额＝</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1 000/10×2</w:t>
      </w:r>
      <w:r>
        <w:rPr>
          <w:rStyle w:val="fontkaiti1"/>
          <w:rFonts w:cs="宋体" w:hint="default"/>
          <w:color w:val="000000"/>
        </w:rPr>
        <w:t>＝</w:t>
      </w:r>
      <w:r>
        <w:rPr>
          <w:rStyle w:val="fontkaiti1"/>
          <w:rFonts w:cs="宋体" w:hint="default"/>
          <w:color w:val="000000"/>
        </w:rPr>
        <w:t>1 200</w:t>
      </w:r>
      <w:r>
        <w:rPr>
          <w:rStyle w:val="fontkaiti1"/>
          <w:rFonts w:cs="宋体" w:hint="default"/>
          <w:color w:val="000000"/>
        </w:rPr>
        <w:t>（万元）；选项</w:t>
      </w:r>
      <w:r>
        <w:rPr>
          <w:rStyle w:val="fontkaiti1"/>
          <w:rFonts w:cs="宋体" w:hint="default"/>
          <w:color w:val="000000"/>
        </w:rPr>
        <w:t>B</w:t>
      </w:r>
      <w:r>
        <w:rPr>
          <w:rStyle w:val="fontkaiti1"/>
          <w:rFonts w:cs="宋体" w:hint="default"/>
          <w:color w:val="000000"/>
        </w:rPr>
        <w:t>，资本公积的余额＝</w:t>
      </w:r>
      <w:r>
        <w:rPr>
          <w:rStyle w:val="fontkaiti1"/>
          <w:rFonts w:cs="宋体" w:hint="default"/>
          <w:color w:val="000000"/>
        </w:rPr>
        <w:t>500</w:t>
      </w:r>
      <w:r>
        <w:rPr>
          <w:rStyle w:val="fontkaiti1"/>
          <w:rFonts w:cs="宋体" w:hint="default"/>
          <w:color w:val="000000"/>
        </w:rPr>
        <w:t>（万元）；选项</w:t>
      </w:r>
      <w:r>
        <w:rPr>
          <w:rStyle w:val="fontkaiti1"/>
          <w:rFonts w:cs="宋体" w:hint="default"/>
          <w:color w:val="000000"/>
        </w:rPr>
        <w:t>C</w:t>
      </w:r>
      <w:r>
        <w:rPr>
          <w:rStyle w:val="fontkaiti1"/>
          <w:rFonts w:cs="宋体" w:hint="default"/>
          <w:color w:val="000000"/>
        </w:rPr>
        <w:t>，盈余公积的余额＝</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800×10</w:t>
      </w:r>
      <w:r>
        <w:rPr>
          <w:rStyle w:val="fontkaiti1"/>
          <w:rFonts w:cs="宋体" w:hint="default"/>
          <w:color w:val="000000"/>
        </w:rPr>
        <w:t>％＝</w:t>
      </w:r>
      <w:r>
        <w:rPr>
          <w:rStyle w:val="fontkaiti1"/>
          <w:rFonts w:cs="宋体" w:hint="default"/>
          <w:color w:val="000000"/>
        </w:rPr>
        <w:t>380</w:t>
      </w:r>
      <w:r>
        <w:rPr>
          <w:rStyle w:val="fontkaiti1"/>
          <w:rFonts w:cs="宋体" w:hint="default"/>
          <w:color w:val="000000"/>
        </w:rPr>
        <w:t>（万元）；选项</w:t>
      </w:r>
      <w:r>
        <w:rPr>
          <w:rStyle w:val="fontkaiti1"/>
          <w:rFonts w:cs="宋体" w:hint="default"/>
          <w:color w:val="000000"/>
        </w:rPr>
        <w:t>D</w:t>
      </w:r>
      <w:r>
        <w:rPr>
          <w:rStyle w:val="fontkaiti1"/>
          <w:rFonts w:cs="宋体" w:hint="default"/>
          <w:color w:val="000000"/>
        </w:rPr>
        <w:t>，拟分配的现金股利，是计划中的，还没有实际宣告分配，不做处理，所以未分配利润的余额＝</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1 000/10×2</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800×10</w:t>
      </w:r>
      <w:r>
        <w:rPr>
          <w:rStyle w:val="fontkaiti1"/>
          <w:rFonts w:cs="宋体" w:hint="default"/>
          <w:color w:val="000000"/>
        </w:rPr>
        <w:t>％＝</w:t>
      </w:r>
      <w:r>
        <w:rPr>
          <w:rStyle w:val="fontkaiti1"/>
          <w:rFonts w:cs="宋体" w:hint="default"/>
          <w:color w:val="000000"/>
        </w:rPr>
        <w:t>720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单选题】</w:t>
      </w:r>
      <w:r>
        <w:rPr>
          <w:rStyle w:val="fontkaiti1"/>
          <w:rFonts w:cs="宋体" w:hint="default"/>
          <w:color w:val="000000"/>
        </w:rPr>
        <w:t>下列各项交易中，能够</w:t>
      </w:r>
      <w:r>
        <w:rPr>
          <w:rStyle w:val="fontkaiti1"/>
          <w:rFonts w:cs="宋体" w:hint="default"/>
          <w:color w:val="000000"/>
        </w:rPr>
        <w:t>引起资产和所有者权益项目同时发生增减变动的是（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以银行存款购入不需要安装的固定资产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企业经股东大会决议，用盈余公积派送新股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合并方以发行权益工具作为合并对价的同一控制下的企业合并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企业收到中央财政按规定预拨的工业企业结构调整专项奖补资金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，属于资产内部的一增一减，不影响所有者权益项目。会计分录为：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，属于所有者权益内部的一增一减，不影响资产项目。会计分录为：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，导致资产和所有者权益同时增加。会计分录为：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，导致资产和负债同时增加，不影响所有者权益项目。会计分录为：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贷：专项应付款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14850" cy="2200275"/>
            <wp:effectExtent l="19050" t="0" r="0" b="0"/>
            <wp:docPr id="10" name="图片_x0020000a5b33-3f59-4431-bca7-718241f64a2b" descr="a3bdb205-adca-4c22-a2b4-555804cb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00a5b33-3f59-4431-bca7-718241f64a2b" descr="a3bdb205-adca-4c22-a2b4-555804cbc318"/>
                    <pic:cNvPicPr>
                      <a:picLocks noChangeAspect="1" noChangeArrowheads="1"/>
                    </pic:cNvPicPr>
                  </pic:nvPicPr>
                  <pic:blipFill>
                    <a:blip r:embed="rId15"/>
                    <a:srcRect/>
                    <a:stretch>
                      <a:fillRect/>
                    </a:stretch>
                  </pic:blipFill>
                  <pic:spPr bwMode="auto">
                    <a:xfrm>
                      <a:off x="0" y="0"/>
                      <a:ext cx="4514850" cy="2200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14875" cy="2162175"/>
            <wp:effectExtent l="0" t="0" r="9525" b="0"/>
            <wp:docPr id="11" name="图片_x0020505e6e6d-b5e6-445a-8f0a-0c30399dd4d3" descr="ab1b6e5a-57f4-4029-93c6-692bf7982e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05e6e6d-b5e6-445a-8f0a-0c30399dd4d3" descr="ab1b6e5a-57f4-4029-93c6-692bf7982e3e"/>
                    <pic:cNvPicPr>
                      <a:picLocks noChangeAspect="1" noChangeArrowheads="1"/>
                    </pic:cNvPicPr>
                  </pic:nvPicPr>
                  <pic:blipFill>
                    <a:blip r:embed="rId16"/>
                    <a:srcRect/>
                    <a:stretch>
                      <a:fillRect/>
                    </a:stretch>
                  </pic:blipFill>
                  <pic:spPr bwMode="auto">
                    <a:xfrm>
                      <a:off x="0" y="0"/>
                      <a:ext cx="4714875" cy="2162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17"/>
      <w:footerReference w:type="default" r:id="rId18"/>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BE5D19">
      <w:pPr>
        <w:rPr>
          <w:color w:val="000000"/>
        </w:rPr>
      </w:pPr>
      <w:r>
        <w:rPr>
          <w:color w:val="000000"/>
        </w:rPr>
        <w:separator/>
      </w:r>
    </w:p>
  </w:endnote>
  <w:endnote w:type="continuationSeparator" w:id="1">
    <w:p w:rsidR="00000000" w:rsidRDefault="00BE5D19">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BE5D19">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2"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#Time#:1781144778532#Type#:file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BE5D19">
      <w:pPr>
        <w:rPr>
          <w:color w:val="000000"/>
        </w:rPr>
      </w:pPr>
      <w:r>
        <w:rPr>
          <w:color w:val="000000"/>
        </w:rPr>
        <w:separator/>
      </w:r>
    </w:p>
  </w:footnote>
  <w:footnote w:type="continuationSeparator" w:id="1">
    <w:p w:rsidR="00000000" w:rsidRDefault="00BE5D19">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BE5D19" w:rsidP="00BE5D19">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第十三章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所有者权益</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BE5D19"/>
    <w:rsid w:val="00BE5D1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header1.xml" Type="http://schemas.openxmlformats.org/officeDocument/2006/relationships/header"/><Relationship Id="rId18" Target="footer1.xml" Type="http://schemas.openxmlformats.org/officeDocument/2006/relationships/footer"/><Relationship Id="rId19" Target="fontTable.xml" Type="http://schemas.openxmlformats.org/officeDocument/2006/relationships/fontTable"/><Relationship Id="rId2" Target="settings.xml" Type="http://schemas.openxmlformats.org/officeDocument/2006/relationships/settings"/><Relationship Id="rId20" Target="theme/theme1.xml" Type="http://schemas.openxmlformats.org/officeDocument/2006/relationships/them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1578</Words>
  <Characters>9001</Characters>
  <Application>Microsoft Office Word</Application>
  <DocSecurity>4</DocSecurity>
  <Lines>75</Lines>
  <Paragraphs>21</Paragraphs>
  <ScaleCrop>false</ScaleCrop>
  <Company/>
  <LinksUpToDate>false</LinksUpToDate>
  <CharactersWithSpaces>10558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2026-06-11T00:39:00Z</dcterms:created>
  <dc:creator>CDEL</dc:creator>
  <cp:lastModifiedBy>Windows 用户</cp:lastModifiedBy>
  <dcterms:modified xsi:type="dcterms:W3CDTF">2026-06-11T00:39:00Z</dcterms:modified>
  <cp:revision>2</cp:revision>
</cp:coreProperties>
</file>