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hanging="425.19685039370086"/>
        <w:jc w:val="center"/>
        <w:rPr>
          <w:rFonts w:ascii="Assistant" w:cs="Assistant" w:eastAsia="Assistant" w:hAnsi="Assistant"/>
          <w:sz w:val="96"/>
          <w:szCs w:val="96"/>
        </w:rPr>
      </w:pP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Assistant" w:cs="Assistant" w:eastAsia="Assistant" w:hAnsi="Assistant"/>
          <w:sz w:val="88"/>
          <w:szCs w:val="88"/>
        </w:rPr>
      </w:pPr>
      <w:r w:rsidDel="00000000" w:rsidR="00000000" w:rsidRPr="00000000">
        <w:rPr>
          <w:rFonts w:ascii="Assistant" w:cs="Assistant" w:eastAsia="Assistant" w:hAnsi="Assistant"/>
          <w:sz w:val="96"/>
          <w:szCs w:val="96"/>
          <w:rtl w:val="0"/>
        </w:rPr>
        <w:t xml:space="preserve"> </w:t>
      </w:r>
      <w:r w:rsidDel="00000000" w:rsidR="00000000" w:rsidRPr="00000000">
        <w:rPr>
          <w:rFonts w:ascii="Assistant" w:cs="Assistant" w:eastAsia="Assistant" w:hAnsi="Assistant"/>
          <w:sz w:val="88"/>
          <w:szCs w:val="8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88"/>
          <w:szCs w:val="88"/>
        </w:rPr>
      </w:pPr>
      <w:r w:rsidDel="00000000" w:rsidR="00000000" w:rsidRPr="00000000">
        <w:rPr>
          <w:rFonts w:ascii="Assistant" w:cs="Assistant" w:eastAsia="Assistant" w:hAnsi="Assistant"/>
          <w:sz w:val="88"/>
          <w:szCs w:val="88"/>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88"/>
          <w:szCs w:val="88"/>
        </w:rPr>
      </w:pPr>
      <w:r w:rsidDel="00000000" w:rsidR="00000000" w:rsidRPr="00000000">
        <w:rPr>
          <w:rFonts w:ascii="Assistant" w:cs="Assistant" w:eastAsia="Assistant" w:hAnsi="Assistant"/>
          <w:b w:val="1"/>
          <w:sz w:val="88"/>
          <w:szCs w:val="88"/>
          <w:highlight w:val="white"/>
          <w:rtl w:val="0"/>
        </w:rPr>
        <w:t xml:space="preserve">JEEN Components Guide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96"/>
          <w:szCs w:val="96"/>
        </w:rPr>
      </w:pPr>
      <w:r w:rsidDel="00000000" w:rsidR="00000000" w:rsidRPr="00000000">
        <w:rPr>
          <w:rFonts w:ascii="Assistant" w:cs="Assistant" w:eastAsia="Assistant" w:hAnsi="Assistant"/>
          <w:sz w:val="88"/>
          <w:szCs w:val="88"/>
        </w:rPr>
        <w:drawing>
          <wp:inline distB="114300" distT="114300" distL="114300" distR="114300">
            <wp:extent cx="1981200" cy="520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81200" cy="520700"/>
                    </a:xfrm>
                    <a:prstGeom prst="rect"/>
                    <a:ln/>
                  </pic:spPr>
                </pic:pic>
              </a:graphicData>
            </a:graphic>
          </wp:inline>
        </w:drawing>
      </w: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96"/>
          <w:szCs w:val="96"/>
        </w:rPr>
      </w:pP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96"/>
          <w:szCs w:val="96"/>
        </w:rPr>
      </w:pP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96"/>
          <w:szCs w:val="96"/>
        </w:rPr>
      </w:pP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sz w:val="46"/>
          <w:szCs w:val="46"/>
        </w:rPr>
      </w:pP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34"/>
          <w:szCs w:val="34"/>
        </w:rPr>
      </w:pPr>
      <w:bookmarkStart w:colFirst="0" w:colLast="0" w:name="_u3w16poi7y2w" w:id="0"/>
      <w:bookmarkEnd w:id="0"/>
      <w:r w:rsidDel="00000000" w:rsidR="00000000" w:rsidRPr="00000000">
        <w:rPr>
          <w:b w:val="1"/>
          <w:sz w:val="34"/>
          <w:szCs w:val="34"/>
          <w:rtl w:val="0"/>
        </w:rPr>
        <w:t xml:space="preserve">Introduction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In this guide, we will review the various JEEN components, including Jeen Assistant Input, Jeen Tone Prompt, and Jeen Agent Input, and explain how each of them integrates into the Flow.</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34"/>
          <w:szCs w:val="34"/>
        </w:rPr>
      </w:pPr>
      <w:bookmarkStart w:colFirst="0" w:colLast="0" w:name="_uu4b9qutr8wo" w:id="1"/>
      <w:bookmarkEnd w:id="1"/>
      <w:r w:rsidDel="00000000" w:rsidR="00000000" w:rsidRPr="00000000">
        <w:rPr>
          <w:b w:val="1"/>
          <w:sz w:val="34"/>
          <w:szCs w:val="34"/>
          <w:rtl w:val="0"/>
        </w:rPr>
        <w:t xml:space="preserve">Component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In Workflow - work is performed using components - blocks that represent different operations in the process. Each component performs one defined operation: such as loading a file, processing text, sending a question to artificial intelligence, or displaying an answer in chat. Components are dragged to the work screen, connected between them according to the desired order, and thus build a process flow, without writing code.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Each component receives input, processes it, and passes the result to the next component. This is the way a WorkFlow is built.</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34"/>
          <w:szCs w:val="34"/>
        </w:rPr>
      </w:pPr>
      <w:bookmarkStart w:colFirst="0" w:colLast="0" w:name="_ardu5wwzv1nd" w:id="2"/>
      <w:bookmarkEnd w:id="2"/>
      <w:r w:rsidDel="00000000" w:rsidR="00000000" w:rsidRPr="00000000">
        <w:rPr>
          <w:b w:val="1"/>
          <w:sz w:val="34"/>
          <w:szCs w:val="34"/>
          <w:rtl w:val="0"/>
        </w:rPr>
        <w:t xml:space="preserve">How to access JEEN components: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In order to access JEEN components, you need to type JEEN in the search line, immediately after which the components will appear in the folder.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left"/>
        <w:rPr/>
      </w:pPr>
      <w:r w:rsidDel="00000000" w:rsidR="00000000" w:rsidRPr="00000000">
        <w:rPr/>
        <w:drawing>
          <wp:inline distB="114300" distT="114300" distL="114300" distR="114300">
            <wp:extent cx="1244600" cy="2971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44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34"/>
          <w:szCs w:val="34"/>
        </w:rPr>
      </w:pPr>
      <w:bookmarkStart w:colFirst="0" w:colLast="0" w:name="_ckny80lkhsvr" w:id="3"/>
      <w:bookmarkEnd w:id="3"/>
      <w:r w:rsidDel="00000000" w:rsidR="00000000" w:rsidRPr="00000000">
        <w:rPr>
          <w:rtl w:val="0"/>
        </w:rPr>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34"/>
          <w:szCs w:val="34"/>
        </w:rPr>
      </w:pPr>
      <w:bookmarkStart w:colFirst="0" w:colLast="0" w:name="_y4wzgumz90nh" w:id="4"/>
      <w:bookmarkEnd w:id="4"/>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34"/>
          <w:szCs w:val="34"/>
        </w:rPr>
      </w:pPr>
      <w:bookmarkStart w:colFirst="0" w:colLast="0" w:name="_w8h2eoup6z4b" w:id="5"/>
      <w:bookmarkEnd w:id="5"/>
      <w:r w:rsidDel="00000000" w:rsidR="00000000" w:rsidRPr="00000000">
        <w:rPr>
          <w:rtl w:val="0"/>
        </w:rPr>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34"/>
          <w:szCs w:val="34"/>
        </w:rPr>
      </w:pPr>
      <w:bookmarkStart w:colFirst="0" w:colLast="0" w:name="_a30nrlyqizwa" w:id="6"/>
      <w:bookmarkEnd w:id="6"/>
      <w:r w:rsidDel="00000000" w:rsidR="00000000" w:rsidRPr="00000000">
        <w:rPr>
          <w:b w:val="1"/>
          <w:sz w:val="34"/>
          <w:szCs w:val="34"/>
          <w:rtl w:val="0"/>
        </w:rPr>
        <w:t xml:space="preserve">JEEN Components:</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000000"/>
          <w:sz w:val="26"/>
          <w:szCs w:val="26"/>
        </w:rPr>
      </w:pPr>
      <w:bookmarkStart w:colFirst="0" w:colLast="0" w:name="_mdm4rucwl5r5" w:id="7"/>
      <w:bookmarkEnd w:id="7"/>
      <w:r w:rsidDel="00000000" w:rsidR="00000000" w:rsidRPr="00000000">
        <w:rPr>
          <w:b w:val="1"/>
          <w:color w:val="000000"/>
          <w:sz w:val="26"/>
          <w:szCs w:val="26"/>
          <w:rtl w:val="0"/>
        </w:rPr>
        <w:t xml:space="preserve">Components that support output from JEEN to WORKFLOW</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*For additional information beyond this guide, you can refer to the Jeen-Interactive 3-Interactive connection to WORKFLOW guide</w:t>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b w:val="1"/>
          <w:color w:val="000000"/>
          <w:sz w:val="22"/>
          <w:szCs w:val="22"/>
        </w:rPr>
      </w:pPr>
      <w:bookmarkStart w:colFirst="0" w:colLast="0" w:name="_yl6tocb39uvi" w:id="8"/>
      <w:bookmarkEnd w:id="8"/>
      <w:r w:rsidDel="00000000" w:rsidR="00000000" w:rsidRPr="00000000">
        <w:rPr>
          <w:b w:val="1"/>
          <w:color w:val="000000"/>
          <w:sz w:val="22"/>
          <w:szCs w:val="22"/>
          <w:rtl w:val="0"/>
        </w:rPr>
        <w:t xml:space="preserve">Jeen Assistant Input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Required to start a flow of an interactive agent. When connecting workflow to Interactive agent, this component will appear immediately after the chat input, will process the information provided by the Interactive agent and organize it in a convenient structure.</w:t>
      </w:r>
    </w:p>
    <w:p w:rsidR="00000000" w:rsidDel="00000000" w:rsidP="00000000" w:rsidRDefault="00000000" w:rsidRPr="00000000" w14:paraId="0000001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 Text in JSON format (all the information that the Interactive provides.)</w:t>
      </w:r>
    </w:p>
    <w:p w:rsidR="00000000" w:rsidDel="00000000" w:rsidP="00000000" w:rsidRDefault="00000000" w:rsidRPr="00000000" w14:paraId="0000001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 Text/dictionary (the information that the Interactive provides organized by categories.)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pPr>
      <w:r w:rsidDel="00000000" w:rsidR="00000000" w:rsidRPr="00000000">
        <w:rPr/>
        <w:drawing>
          <wp:inline distB="114300" distT="114300" distL="114300" distR="114300">
            <wp:extent cx="1279158" cy="2156295"/>
            <wp:effectExtent b="0" l="0" r="0" t="0"/>
            <wp:docPr descr="תמונה שמכילה טקסט, צילום מסך, מספר, גופן&#10;&#10;תוכן בינה מלאכותית גנרטיבית עשוי להיות שגוי." id="3" name="image6.png"/>
            <a:graphic>
              <a:graphicData uri="http://schemas.openxmlformats.org/drawingml/2006/picture">
                <pic:pic>
                  <pic:nvPicPr>
                    <pic:cNvPr descr="תמונה שמכילה טקסט, צילום מסך, מספר, גופן&#10;&#10;תוכן בינה מלאכותית גנרטיבית עשוי להיות שגוי." id="0" name="image6.png"/>
                    <pic:cNvPicPr preferRelativeResize="0"/>
                  </pic:nvPicPr>
                  <pic:blipFill>
                    <a:blip r:embed="rId8"/>
                    <a:srcRect b="0" l="0" r="0" t="0"/>
                    <a:stretch>
                      <a:fillRect/>
                    </a:stretch>
                  </pic:blipFill>
                  <pic:spPr>
                    <a:xfrm>
                      <a:off x="0" y="0"/>
                      <a:ext cx="1279158" cy="215629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b w:val="1"/>
          <w:color w:val="000000"/>
          <w:sz w:val="22"/>
          <w:szCs w:val="22"/>
        </w:rPr>
      </w:pPr>
      <w:r w:rsidDel="00000000" w:rsidR="00000000" w:rsidRPr="00000000">
        <w:rPr>
          <w:b w:val="1"/>
          <w:color w:val="000000"/>
          <w:sz w:val="22"/>
          <w:szCs w:val="22"/>
          <w:rtl w:val="0"/>
        </w:rPr>
        <w:t xml:space="preserve">Jeen Tone Prompt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When choosing to create an agent in Tone in Workflow, this component is responsible for making a connection between the final answer that returns from the Workflow to the answer that will be displayed to the Interactive agent.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It is mandatory to return the final output through the Jeen Tone Prompt component before transferring it to chat output.</w:t>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 Text (the final answer to the user).</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 Text (final answer to the user in a format that the Interactive agent supports).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pPr>
      <w:r w:rsidDel="00000000" w:rsidR="00000000" w:rsidRPr="00000000">
        <w:rPr/>
        <w:drawing>
          <wp:inline distB="114300" distT="114300" distL="114300" distR="114300">
            <wp:extent cx="1406171" cy="1042988"/>
            <wp:effectExtent b="0" l="0" r="0" t="0"/>
            <wp:docPr descr="תמונה שמכילה טקסט, צילום מסך, מספר, גופן&#10;&#10;תוכן בינה מלאכותית גנרטיבית עשוי להיות שגוי." id="4" name="image2.png"/>
            <a:graphic>
              <a:graphicData uri="http://schemas.openxmlformats.org/drawingml/2006/picture">
                <pic:pic>
                  <pic:nvPicPr>
                    <pic:cNvPr descr="תמונה שמכילה טקסט, צילום מסך, מספר, גופן&#10;&#10;תוכן בינה מלאכותית גנרטיבית עשוי להיות שגוי." id="0" name="image2.png"/>
                    <pic:cNvPicPr preferRelativeResize="0"/>
                  </pic:nvPicPr>
                  <pic:blipFill>
                    <a:blip r:embed="rId9"/>
                    <a:srcRect b="0" l="0" r="0" t="0"/>
                    <a:stretch>
                      <a:fillRect/>
                    </a:stretch>
                  </pic:blipFill>
                  <pic:spPr>
                    <a:xfrm>
                      <a:off x="0" y="0"/>
                      <a:ext cx="1406171" cy="10429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000000"/>
          <w:sz w:val="26"/>
          <w:szCs w:val="26"/>
        </w:rPr>
      </w:pPr>
      <w:bookmarkStart w:colFirst="0" w:colLast="0" w:name="_fk2xe08obujv" w:id="9"/>
      <w:bookmarkEnd w:id="9"/>
      <w:r w:rsidDel="00000000" w:rsidR="00000000" w:rsidRPr="00000000">
        <w:rPr>
          <w:b w:val="1"/>
          <w:color w:val="000000"/>
          <w:sz w:val="26"/>
          <w:szCs w:val="26"/>
          <w:rtl w:val="0"/>
        </w:rPr>
        <w:t xml:space="preserve">Components that enable exiting from WORKFLOW to Jeen Interactive agent</w:t>
      </w:r>
    </w:p>
    <w:p w:rsidR="00000000" w:rsidDel="00000000" w:rsidP="00000000" w:rsidRDefault="00000000" w:rsidRPr="00000000" w14:paraId="0000002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b w:val="1"/>
          <w:color w:val="000000"/>
          <w:sz w:val="22"/>
          <w:szCs w:val="22"/>
        </w:rPr>
      </w:pPr>
      <w:bookmarkStart w:colFirst="0" w:colLast="0" w:name="_9vmxf4bh1b9q" w:id="10"/>
      <w:bookmarkEnd w:id="10"/>
      <w:r w:rsidDel="00000000" w:rsidR="00000000" w:rsidRPr="00000000">
        <w:rPr>
          <w:b w:val="1"/>
          <w:color w:val="000000"/>
          <w:sz w:val="22"/>
          <w:szCs w:val="22"/>
          <w:rtl w:val="0"/>
        </w:rPr>
        <w:t xml:space="preserve">Jeen Agent Input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Component that sends a question to the JEEN Interactive agent API and receives an answer. *Must include the Agent ID</w:t>
      </w:r>
    </w:p>
    <w:p w:rsidR="00000000" w:rsidDel="00000000" w:rsidP="00000000" w:rsidRDefault="00000000" w:rsidRPr="00000000" w14:paraId="0000002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 Text (question).</w:t>
      </w:r>
    </w:p>
    <w:p w:rsidR="00000000" w:rsidDel="00000000" w:rsidP="00000000" w:rsidRDefault="00000000" w:rsidRPr="00000000" w14:paraId="0000002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 Python dictionary containing the answer.</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Assistant" w:cs="Assistant" w:eastAsia="Assistant" w:hAnsi="Assistant"/>
          <w:sz w:val="96"/>
          <w:szCs w:val="96"/>
        </w:rPr>
      </w:pPr>
      <w:r w:rsidDel="00000000" w:rsidR="00000000" w:rsidRPr="00000000">
        <w:rPr/>
        <w:drawing>
          <wp:inline distB="114300" distT="114300" distL="114300" distR="114300">
            <wp:extent cx="1701800" cy="24638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701800" cy="2463800"/>
                    </a:xfrm>
                    <a:prstGeom prst="rect"/>
                    <a:ln/>
                  </pic:spPr>
                </pic:pic>
              </a:graphicData>
            </a:graphic>
          </wp:inline>
        </w:drawing>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ssistan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bidi w:val="1"/>
      <w:ind w:right="-1440" w:firstLine="8362.20472440945"/>
      <w:rPr/>
    </w:pPr>
    <w:r w:rsidDel="00000000" w:rsidR="00000000" w:rsidRPr="00000000">
      <w:rPr/>
      <w:drawing>
        <wp:inline distB="114300" distT="114300" distL="114300" distR="114300">
          <wp:extent cx="901700" cy="254000"/>
          <wp:effectExtent b="0" l="0" r="0" t="0"/>
          <wp:docPr descr="תמונה" id="6" name="image4.png"/>
          <a:graphic>
            <a:graphicData uri="http://schemas.openxmlformats.org/drawingml/2006/picture">
              <pic:pic>
                <pic:nvPicPr>
                  <pic:cNvPr descr="תמונה" id="0" name="image4.png"/>
                  <pic:cNvPicPr preferRelativeResize="0"/>
                </pic:nvPicPr>
                <pic:blipFill>
                  <a:blip r:embed="rId1">
                    <a:alphaModFix amt="70000"/>
                  </a:blip>
                  <a:srcRect b="0" l="0" r="0" t="0"/>
                  <a:stretch>
                    <a:fillRect/>
                  </a:stretch>
                </pic:blipFill>
                <pic:spPr>
                  <a:xfrm>
                    <a:off x="0" y="0"/>
                    <a:ext cx="901700" cy="254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eader" Target="header1.xml"/><Relationship Id="rId6"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EC1DA074FAA44F9A8BE6EFB86056B9" ma:contentTypeVersion="14" ma:contentTypeDescription="Create a new document." ma:contentTypeScope="" ma:versionID="9df4d86d6324d9c45f693ee7d372f704">
  <xsd:schema xmlns:xsd="http://www.w3.org/2001/XMLSchema" xmlns:xs="http://www.w3.org/2001/XMLSchema" xmlns:p="http://schemas.microsoft.com/office/2006/metadata/properties" xmlns:ns2="51a3fb1b-21a0-4a4a-9bda-2055f591502a" xmlns:ns3="e752ae33-c9d7-4a16-bab8-a7ebaa06a541" targetNamespace="http://schemas.microsoft.com/office/2006/metadata/properties" ma:root="true" ma:fieldsID="9960f3fe78987b53cd8d4b76638339d1" ns2:_="" ns3:_="">
    <xsd:import namespace="51a3fb1b-21a0-4a4a-9bda-2055f591502a"/>
    <xsd:import namespace="e752ae33-c9d7-4a16-bab8-a7ebaa06a54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try" minOccurs="0"/>
                <xsd:element ref="ns2: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3fb1b-21a0-4a4a-9bda-2055f5915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3d32e68-8dbb-4670-8dd7-e030a0ce350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try" ma:index="20" nillable="true" ma:displayName="try" ma:format="Dropdown" ma:internalName="try">
      <xsd:simpleType>
        <xsd:restriction base="dms:Text">
          <xsd:maxLength value="255"/>
        </xsd:restriction>
      </xsd:simpleType>
    </xsd:element>
    <xsd:element name="Description" ma:index="21" nillable="true" ma:displayName="Description" ma:format="Dropdown" ma:internalName="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52ae33-c9d7-4a16-bab8-a7ebaa06a54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58fd41-ef27-4147-a73f-4c3455947802}" ma:internalName="TaxCatchAll" ma:showField="CatchAllData" ma:web="e752ae33-c9d7-4a16-bab8-a7ebaa06a5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52ae33-c9d7-4a16-bab8-a7ebaa06a541" xsi:nil="true"/>
    <Description xmlns="51a3fb1b-21a0-4a4a-9bda-2055f591502a" xsi:nil="true"/>
    <lcf76f155ced4ddcb4097134ff3c332f xmlns="51a3fb1b-21a0-4a4a-9bda-2055f591502a">
      <Terms xmlns="http://schemas.microsoft.com/office/infopath/2007/PartnerControls"/>
    </lcf76f155ced4ddcb4097134ff3c332f>
    <try xmlns="51a3fb1b-21a0-4a4a-9bda-2055f591502a" xsi:nil="true"/>
  </documentManagement>
</p:properties>
</file>

<file path=customXml/itemProps1.xml><?xml version="1.0" encoding="utf-8"?>
<ds:datastoreItem xmlns:ds="http://schemas.openxmlformats.org/officeDocument/2006/customXml" ds:itemID="{DAEDE076-713E-4109-9E2F-DFC2E2C2CFB0}"/>
</file>

<file path=customXml/itemProps2.xml><?xml version="1.0" encoding="utf-8"?>
<ds:datastoreItem xmlns:ds="http://schemas.openxmlformats.org/officeDocument/2006/customXml" ds:itemID="{A10BCFC8-D28D-4C4C-A78A-EF931C671E04}"/>
</file>

<file path=customXml/itemProps3.xml><?xml version="1.0" encoding="utf-8"?>
<ds:datastoreItem xmlns:ds="http://schemas.openxmlformats.org/officeDocument/2006/customXml" ds:itemID="{968831EF-709C-4869-A4F6-120A39D2ABD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0x01010047EC1DA074FAA44F9A8BE6EFB86056B9</vt:lpwstr>
  </property>
</Properties>
</file>