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4F71386B" w:rsidR="00636A67" w:rsidRDefault="0016440D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Ismertető leírás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4F71386B" w:rsidR="00636A67" w:rsidRDefault="0016440D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1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Ismertető leírás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CAC431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27474964"/>
                              <w:p w14:paraId="7F6F1C35" w14:textId="2E49BF35" w:rsidR="00636A67" w:rsidRDefault="0016440D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bookmarkEnd w:id="0"/>
                              <w:p w14:paraId="649A180F" w14:textId="0D1625C1" w:rsidR="00636A67" w:rsidRDefault="00081D54" w:rsidP="00081D54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81D5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Informatikai rendszer- és alkalmazás-üzemeltető technikus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bookmarkStart w:id="1" w:name="_Hlk127474964"/>
                        <w:p w14:paraId="7F6F1C35" w14:textId="2E49BF35" w:rsidR="00636A67" w:rsidRDefault="0016440D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bookmarkEnd w:id="1"/>
                        <w:p w14:paraId="649A180F" w14:textId="0D1625C1" w:rsidR="00636A67" w:rsidRDefault="00081D54" w:rsidP="00081D54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81D5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Informatikai rendszer- és alkalmazás-üzemeltető technikus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73707DBB" w14:textId="111D6D15" w:rsidR="00FE2602" w:rsidRDefault="00F710FC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8521" w:history="1">
            <w:r w:rsidR="00FE2602" w:rsidRPr="007109FE">
              <w:rPr>
                <w:rStyle w:val="Hiperhivatkozs"/>
                <w:noProof/>
              </w:rPr>
              <w:t>Bevezetés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_Toc127538521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2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3D947475" w14:textId="05C158F8" w:rsidR="00FE2602" w:rsidRDefault="00FE2602">
          <w:pPr>
            <w:pStyle w:val="TJ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hyperlink w:anchor="_Toc127538522" w:history="1">
            <w:r w:rsidRPr="007109FE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7A5C" w14:textId="1AD98095" w:rsidR="00FE2602" w:rsidRDefault="00FE2602">
          <w:pPr>
            <w:pStyle w:val="TJ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3" w:history="1">
            <w:r w:rsidRPr="007109FE">
              <w:rPr>
                <w:rStyle w:val="Hiperhivatkozs"/>
                <w:noProof/>
              </w:rPr>
              <w:t>The Marathon: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C454" w14:textId="75E9F1B8" w:rsidR="00FE2602" w:rsidRDefault="00FE2602">
          <w:pPr>
            <w:pStyle w:val="TJ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4" w:history="1">
            <w:r w:rsidRPr="007109FE">
              <w:rPr>
                <w:rStyle w:val="Hiperhivatkozs"/>
                <w:noProof/>
              </w:rPr>
              <w:t>The Blesston: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D178" w14:textId="4ACEB711" w:rsidR="00FE2602" w:rsidRDefault="00FE2602">
          <w:pPr>
            <w:pStyle w:val="TJ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5" w:history="1">
            <w:r w:rsidRPr="007109FE">
              <w:rPr>
                <w:rStyle w:val="Hiperhivatkozs"/>
                <w:noProof/>
              </w:rPr>
              <w:t>The Coleton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9BD" w14:textId="209AF332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E16D7D">
      <w:pPr>
        <w:pStyle w:val="Cmsor1"/>
        <w:spacing w:line="360" w:lineRule="auto"/>
        <w:rPr>
          <w:sz w:val="56"/>
          <w:szCs w:val="56"/>
        </w:rPr>
      </w:pPr>
      <w:bookmarkStart w:id="2" w:name="_Toc127538521"/>
      <w:r w:rsidRPr="00801F8C">
        <w:rPr>
          <w:sz w:val="56"/>
          <w:szCs w:val="56"/>
        </w:rPr>
        <w:lastRenderedPageBreak/>
        <w:t>Bevezetés</w:t>
      </w:r>
      <w:bookmarkEnd w:id="2"/>
    </w:p>
    <w:p w14:paraId="5F8121E6" w14:textId="01557F4C" w:rsidR="006F303B" w:rsidRPr="00590710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Ebben a dokument</w:t>
      </w:r>
      <w:r w:rsidR="00F13493" w:rsidRPr="00590710">
        <w:rPr>
          <w:rFonts w:ascii="Arial" w:hAnsi="Arial" w:cs="Arial"/>
          <w:sz w:val="22"/>
          <w:szCs w:val="22"/>
        </w:rPr>
        <w:t>ációban</w:t>
      </w:r>
      <w:r w:rsidRPr="00590710">
        <w:rPr>
          <w:rFonts w:ascii="Arial" w:hAnsi="Arial" w:cs="Arial"/>
          <w:sz w:val="22"/>
          <w:szCs w:val="22"/>
        </w:rPr>
        <w:t xml:space="preserve"> összegz</w:t>
      </w:r>
      <w:r w:rsidR="0038694D" w:rsidRPr="00590710">
        <w:rPr>
          <w:rFonts w:ascii="Arial" w:hAnsi="Arial" w:cs="Arial"/>
          <w:sz w:val="22"/>
          <w:szCs w:val="22"/>
        </w:rPr>
        <w:t>ésre kerül</w:t>
      </w:r>
      <w:r w:rsidRPr="00590710">
        <w:rPr>
          <w:rFonts w:ascii="Arial" w:hAnsi="Arial" w:cs="Arial"/>
          <w:sz w:val="22"/>
          <w:szCs w:val="22"/>
        </w:rPr>
        <w:t xml:space="preserve"> Kádár Kristóf, </w:t>
      </w:r>
      <w:r w:rsidRPr="00590710">
        <w:rPr>
          <w:rFonts w:ascii="Arial" w:hAnsi="Arial" w:cs="Arial"/>
          <w:noProof/>
          <w:sz w:val="22"/>
          <w:szCs w:val="22"/>
        </w:rPr>
        <w:t>Zachar</w:t>
      </w:r>
      <w:r w:rsidRPr="00590710">
        <w:rPr>
          <w:rFonts w:ascii="Arial" w:hAnsi="Arial" w:cs="Arial"/>
          <w:sz w:val="22"/>
          <w:szCs w:val="22"/>
        </w:rPr>
        <w:t xml:space="preserve"> András és Buzsák Norman </w:t>
      </w:r>
      <w:r w:rsidR="00016F7B" w:rsidRPr="00590710">
        <w:rPr>
          <w:rFonts w:ascii="Arial" w:hAnsi="Arial" w:cs="Arial"/>
          <w:sz w:val="22"/>
          <w:szCs w:val="22"/>
        </w:rPr>
        <w:t xml:space="preserve">által készített </w:t>
      </w:r>
      <w:r w:rsidRPr="00590710">
        <w:rPr>
          <w:rFonts w:ascii="Arial" w:hAnsi="Arial" w:cs="Arial"/>
          <w:sz w:val="22"/>
          <w:szCs w:val="22"/>
        </w:rPr>
        <w:t>vizsgar</w:t>
      </w:r>
      <w:r w:rsidR="006D7A56" w:rsidRPr="00590710">
        <w:rPr>
          <w:rFonts w:ascii="Arial" w:hAnsi="Arial" w:cs="Arial"/>
          <w:sz w:val="22"/>
          <w:szCs w:val="22"/>
        </w:rPr>
        <w:t>emeknek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38694D" w:rsidRPr="00590710">
        <w:rPr>
          <w:rFonts w:ascii="Arial" w:hAnsi="Arial" w:cs="Arial"/>
          <w:sz w:val="22"/>
          <w:szCs w:val="22"/>
        </w:rPr>
        <w:t>teljes körű leírása</w:t>
      </w:r>
      <w:r w:rsidRPr="00590710">
        <w:rPr>
          <w:rFonts w:ascii="Arial" w:hAnsi="Arial" w:cs="Arial"/>
          <w:sz w:val="22"/>
          <w:szCs w:val="22"/>
        </w:rPr>
        <w:t>.</w:t>
      </w:r>
      <w:r w:rsidR="0038694D" w:rsidRPr="00590710">
        <w:rPr>
          <w:rFonts w:ascii="Arial" w:hAnsi="Arial" w:cs="Arial"/>
          <w:sz w:val="22"/>
          <w:szCs w:val="22"/>
        </w:rPr>
        <w:t xml:space="preserve"> </w:t>
      </w:r>
      <w:r w:rsidR="00F719C4" w:rsidRPr="00590710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 w:rsidRPr="00590710">
        <w:rPr>
          <w:rFonts w:ascii="Arial" w:hAnsi="Arial" w:cs="Arial"/>
          <w:sz w:val="22"/>
          <w:szCs w:val="22"/>
        </w:rPr>
        <w:t xml:space="preserve">minden </w:t>
      </w:r>
      <w:r w:rsidR="00F719C4" w:rsidRPr="00590710">
        <w:rPr>
          <w:rFonts w:ascii="Arial" w:hAnsi="Arial" w:cs="Arial"/>
          <w:sz w:val="22"/>
          <w:szCs w:val="22"/>
        </w:rPr>
        <w:t>hálózat</w:t>
      </w:r>
      <w:r w:rsidR="005F0820">
        <w:rPr>
          <w:rFonts w:ascii="Arial" w:hAnsi="Arial" w:cs="Arial"/>
          <w:sz w:val="22"/>
          <w:szCs w:val="22"/>
        </w:rPr>
        <w:t>i</w:t>
      </w:r>
      <w:r w:rsidR="00802912" w:rsidRPr="00590710">
        <w:rPr>
          <w:rFonts w:ascii="Arial" w:hAnsi="Arial" w:cs="Arial"/>
          <w:sz w:val="22"/>
          <w:szCs w:val="22"/>
        </w:rPr>
        <w:t xml:space="preserve"> szolgáltatás és működési sajátosság</w:t>
      </w:r>
      <w:r w:rsidR="00F719C4" w:rsidRPr="00590710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 w:rsidRPr="00590710">
        <w:rPr>
          <w:rFonts w:ascii="Arial" w:hAnsi="Arial" w:cs="Arial"/>
          <w:sz w:val="22"/>
          <w:szCs w:val="22"/>
        </w:rPr>
        <w:t xml:space="preserve">z egész vizsgaremeket </w:t>
      </w:r>
      <w:r w:rsidR="00F719C4" w:rsidRPr="00590710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 w:rsidRPr="00590710">
        <w:rPr>
          <w:rFonts w:ascii="Arial" w:hAnsi="Arial" w:cs="Arial"/>
          <w:sz w:val="22"/>
          <w:szCs w:val="22"/>
        </w:rPr>
        <w:t>miről is lesz szó</w:t>
      </w:r>
      <w:r w:rsidR="00F719C4" w:rsidRPr="00590710">
        <w:rPr>
          <w:rFonts w:ascii="Arial" w:hAnsi="Arial" w:cs="Arial"/>
          <w:sz w:val="22"/>
          <w:szCs w:val="22"/>
        </w:rPr>
        <w:t>.</w:t>
      </w:r>
    </w:p>
    <w:p w14:paraId="03C9CF72" w14:textId="35F2530F" w:rsidR="008A6203" w:rsidRPr="00590710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Elsőkörben a telephellyel kapcsolat</w:t>
      </w:r>
      <w:r w:rsidR="006F303B" w:rsidRPr="00590710">
        <w:rPr>
          <w:rFonts w:ascii="Arial" w:hAnsi="Arial" w:cs="Arial"/>
          <w:sz w:val="22"/>
          <w:szCs w:val="22"/>
        </w:rPr>
        <w:t xml:space="preserve">os tudnivalókat fogom </w:t>
      </w:r>
      <w:r w:rsidR="005F0820">
        <w:rPr>
          <w:rFonts w:ascii="Arial" w:hAnsi="Arial" w:cs="Arial"/>
          <w:sz w:val="22"/>
          <w:szCs w:val="22"/>
        </w:rPr>
        <w:t>leírni</w:t>
      </w:r>
      <w:r w:rsidR="006F303B" w:rsidRPr="00590710">
        <w:rPr>
          <w:rFonts w:ascii="Arial" w:hAnsi="Arial" w:cs="Arial"/>
          <w:sz w:val="22"/>
          <w:szCs w:val="22"/>
        </w:rPr>
        <w:t>. Itt kitérek minden olyan információra</w:t>
      </w:r>
      <w:r w:rsidR="006C311E" w:rsidRPr="00590710">
        <w:rPr>
          <w:rFonts w:ascii="Arial" w:hAnsi="Arial" w:cs="Arial"/>
          <w:sz w:val="22"/>
          <w:szCs w:val="22"/>
        </w:rPr>
        <w:t>,</w:t>
      </w:r>
      <w:r w:rsidR="006F303B" w:rsidRPr="00590710">
        <w:rPr>
          <w:rFonts w:ascii="Arial" w:hAnsi="Arial" w:cs="Arial"/>
          <w:sz w:val="22"/>
          <w:szCs w:val="22"/>
        </w:rPr>
        <w:t xml:space="preserve"> </w:t>
      </w:r>
      <w:r w:rsidR="006C311E" w:rsidRPr="00590710">
        <w:rPr>
          <w:rFonts w:ascii="Arial" w:hAnsi="Arial" w:cs="Arial"/>
          <w:sz w:val="22"/>
          <w:szCs w:val="22"/>
        </w:rPr>
        <w:t xml:space="preserve">amely </w:t>
      </w:r>
      <w:r w:rsidR="006F303B" w:rsidRPr="00590710">
        <w:rPr>
          <w:rFonts w:ascii="Arial" w:hAnsi="Arial" w:cs="Arial"/>
          <w:sz w:val="22"/>
          <w:szCs w:val="22"/>
        </w:rPr>
        <w:t xml:space="preserve">elengedhetetlen az épületek </w:t>
      </w:r>
      <w:r w:rsidR="006C311E" w:rsidRPr="00590710">
        <w:rPr>
          <w:rFonts w:ascii="Arial" w:hAnsi="Arial" w:cs="Arial"/>
          <w:sz w:val="22"/>
          <w:szCs w:val="22"/>
        </w:rPr>
        <w:t>ismerete érdekében</w:t>
      </w:r>
      <w:r w:rsidR="006F303B" w:rsidRPr="00590710">
        <w:rPr>
          <w:rFonts w:ascii="Arial" w:hAnsi="Arial" w:cs="Arial"/>
          <w:sz w:val="22"/>
          <w:szCs w:val="22"/>
        </w:rPr>
        <w:t>, mint például a</w:t>
      </w:r>
      <w:r w:rsidR="006C311E" w:rsidRPr="00590710">
        <w:rPr>
          <w:rFonts w:ascii="Arial" w:hAnsi="Arial" w:cs="Arial"/>
          <w:sz w:val="22"/>
          <w:szCs w:val="22"/>
        </w:rPr>
        <w:t xml:space="preserve">z </w:t>
      </w:r>
      <w:r w:rsidR="006F303B" w:rsidRPr="00590710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 w:rsidRPr="00590710">
        <w:rPr>
          <w:rFonts w:ascii="Arial" w:hAnsi="Arial" w:cs="Arial"/>
          <w:sz w:val="22"/>
          <w:szCs w:val="22"/>
        </w:rPr>
        <w:t xml:space="preserve">a </w:t>
      </w:r>
      <w:r w:rsidR="006F303B" w:rsidRPr="00590710">
        <w:rPr>
          <w:rFonts w:ascii="Arial" w:hAnsi="Arial" w:cs="Arial"/>
          <w:sz w:val="22"/>
          <w:szCs w:val="22"/>
        </w:rPr>
        <w:t>belmagasság,</w:t>
      </w:r>
      <w:r w:rsidR="006C311E" w:rsidRPr="00590710">
        <w:rPr>
          <w:rFonts w:ascii="Arial" w:hAnsi="Arial" w:cs="Arial"/>
          <w:sz w:val="22"/>
          <w:szCs w:val="22"/>
        </w:rPr>
        <w:t xml:space="preserve"> a</w:t>
      </w:r>
      <w:r w:rsidR="006F303B" w:rsidRPr="00590710">
        <w:rPr>
          <w:rFonts w:ascii="Arial" w:hAnsi="Arial" w:cs="Arial"/>
          <w:sz w:val="22"/>
          <w:szCs w:val="22"/>
        </w:rPr>
        <w:t xml:space="preserve"> falvastagság</w:t>
      </w:r>
      <w:r w:rsidR="006C311E" w:rsidRPr="00590710">
        <w:rPr>
          <w:rFonts w:ascii="Arial" w:hAnsi="Arial" w:cs="Arial"/>
          <w:sz w:val="22"/>
          <w:szCs w:val="22"/>
        </w:rPr>
        <w:t>, a feladatkör és</w:t>
      </w:r>
      <w:r w:rsidR="006F303B" w:rsidRPr="00590710">
        <w:rPr>
          <w:rFonts w:ascii="Arial" w:hAnsi="Arial" w:cs="Arial"/>
          <w:sz w:val="22"/>
          <w:szCs w:val="22"/>
        </w:rPr>
        <w:t xml:space="preserve"> egyéb építési sajátosságok</w:t>
      </w:r>
      <w:r w:rsidR="006C311E" w:rsidRPr="00590710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Pr="00590710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Ezt követően szót ejtek a hálózat</w:t>
      </w:r>
      <w:r w:rsidR="00C55AFD" w:rsidRPr="00590710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 w:rsidRPr="00590710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Az elvárásoknak megfelelve igyekeztünk mindent a lehető legjobban átgondolni és megvalósítani és ezeket tesztelni. A biztonság és </w:t>
      </w:r>
      <w:r w:rsidR="00C55AFD" w:rsidRPr="00590710">
        <w:rPr>
          <w:rFonts w:ascii="Arial" w:hAnsi="Arial" w:cs="Arial"/>
          <w:sz w:val="22"/>
          <w:szCs w:val="22"/>
        </w:rPr>
        <w:t>tökéletes</w:t>
      </w:r>
      <w:r w:rsidR="006D7A56" w:rsidRPr="00590710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 A továbbiakban ismertetve lesz minden olyan létfontosságú információ, amely segíti hálózat megértését.</w:t>
      </w:r>
    </w:p>
    <w:p w14:paraId="2E598A74" w14:textId="7B1B3A31" w:rsidR="00636A67" w:rsidRPr="001A6B93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 w:rsidRPr="00590710">
        <w:rPr>
          <w:rFonts w:ascii="Arial" w:hAnsi="Arial" w:cs="Arial"/>
          <w:sz w:val="22"/>
          <w:szCs w:val="22"/>
        </w:rPr>
        <w:t>felé</w:t>
      </w:r>
      <w:r w:rsidRPr="00590710">
        <w:rPr>
          <w:rFonts w:ascii="Arial" w:hAnsi="Arial" w:cs="Arial"/>
          <w:sz w:val="22"/>
          <w:szCs w:val="22"/>
        </w:rPr>
        <w:t xml:space="preserve"> vettük a</w:t>
      </w:r>
      <w:r w:rsidR="00016F7B" w:rsidRPr="00590710">
        <w:rPr>
          <w:rFonts w:ascii="Arial" w:hAnsi="Arial" w:cs="Arial"/>
          <w:sz w:val="22"/>
          <w:szCs w:val="22"/>
        </w:rPr>
        <w:t>z irányt</w:t>
      </w:r>
      <w:r w:rsidRPr="00590710"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 w:rsidRPr="00590710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 w:rsidRPr="00590710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 w:rsidRPr="00590710">
        <w:rPr>
          <w:rFonts w:ascii="Arial" w:hAnsi="Arial" w:cs="Arial"/>
          <w:sz w:val="22"/>
          <w:szCs w:val="22"/>
        </w:rPr>
        <w:t>tesztelhessük</w:t>
      </w:r>
      <w:r w:rsidR="00F719C4" w:rsidRPr="00590710">
        <w:rPr>
          <w:rFonts w:ascii="Arial" w:hAnsi="Arial" w:cs="Arial"/>
          <w:sz w:val="22"/>
          <w:szCs w:val="22"/>
        </w:rPr>
        <w:t xml:space="preserve"> az</w:t>
      </w:r>
      <w:r w:rsidR="006D7A56" w:rsidRPr="00590710">
        <w:rPr>
          <w:rFonts w:ascii="Arial" w:hAnsi="Arial" w:cs="Arial"/>
          <w:sz w:val="22"/>
          <w:szCs w:val="22"/>
        </w:rPr>
        <w:t>t, hogy</w:t>
      </w:r>
      <w:r w:rsidR="00F719C4" w:rsidRPr="00590710">
        <w:rPr>
          <w:rFonts w:ascii="Arial" w:hAnsi="Arial" w:cs="Arial"/>
          <w:sz w:val="22"/>
          <w:szCs w:val="22"/>
        </w:rPr>
        <w:t xml:space="preserve"> elképzelésünk </w:t>
      </w:r>
      <w:r w:rsidR="006D7A56" w:rsidRPr="00590710">
        <w:rPr>
          <w:rFonts w:ascii="Arial" w:hAnsi="Arial" w:cs="Arial"/>
          <w:sz w:val="22"/>
          <w:szCs w:val="22"/>
        </w:rPr>
        <w:t>megállná</w:t>
      </w:r>
      <w:r w:rsidR="005F0820">
        <w:rPr>
          <w:rFonts w:ascii="Arial" w:hAnsi="Arial" w:cs="Arial"/>
          <w:sz w:val="22"/>
          <w:szCs w:val="22"/>
        </w:rPr>
        <w:t>-</w:t>
      </w:r>
      <w:r w:rsidR="006D7A56" w:rsidRPr="00590710">
        <w:rPr>
          <w:rFonts w:ascii="Arial" w:hAnsi="Arial" w:cs="Arial"/>
          <w:sz w:val="22"/>
          <w:szCs w:val="22"/>
        </w:rPr>
        <w:t xml:space="preserve">e a helyét valós környezetben </w:t>
      </w:r>
      <w:r w:rsidR="00F719C4" w:rsidRPr="00590710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 w:rsidRPr="00590710">
        <w:rPr>
          <w:rFonts w:ascii="Arial" w:hAnsi="Arial" w:cs="Arial"/>
          <w:sz w:val="22"/>
          <w:szCs w:val="22"/>
        </w:rPr>
        <w:t xml:space="preserve">élőben is. </w:t>
      </w:r>
      <w:r w:rsidRPr="00590710"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 w:rsidRPr="00590710">
        <w:rPr>
          <w:rFonts w:ascii="Arial" w:hAnsi="Arial" w:cs="Arial"/>
          <w:sz w:val="22"/>
          <w:szCs w:val="22"/>
        </w:rPr>
        <w:t>, miféle problémákba ütköztünk és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FB289B" w:rsidRPr="00590710">
        <w:rPr>
          <w:rFonts w:ascii="Arial" w:hAnsi="Arial" w:cs="Arial"/>
          <w:sz w:val="22"/>
          <w:szCs w:val="22"/>
        </w:rPr>
        <w:t xml:space="preserve">ezek után mely </w:t>
      </w:r>
      <w:r w:rsidRPr="00590710">
        <w:rPr>
          <w:rFonts w:ascii="Arial" w:hAnsi="Arial" w:cs="Arial"/>
          <w:sz w:val="22"/>
          <w:szCs w:val="22"/>
        </w:rPr>
        <w:t>mérföldköveket sikerült elérn</w:t>
      </w:r>
      <w:r w:rsidR="00FB289B" w:rsidRPr="00590710">
        <w:rPr>
          <w:rFonts w:ascii="Arial" w:hAnsi="Arial" w:cs="Arial"/>
          <w:sz w:val="22"/>
          <w:szCs w:val="22"/>
        </w:rPr>
        <w:t>ünk</w:t>
      </w:r>
      <w:r w:rsidRPr="00590710">
        <w:rPr>
          <w:rFonts w:ascii="Arial" w:hAnsi="Arial" w:cs="Arial"/>
          <w:sz w:val="22"/>
          <w:szCs w:val="22"/>
        </w:rPr>
        <w:t>.</w:t>
      </w:r>
      <w:r w:rsidR="001A6B93">
        <w:rPr>
          <w:rFonts w:ascii="Arial" w:hAnsi="Arial" w:cs="Arial"/>
          <w:sz w:val="22"/>
          <w:szCs w:val="22"/>
        </w:rPr>
        <w:t xml:space="preserve"> A tesztelésről a </w:t>
      </w:r>
      <w:r w:rsidR="001A6B93">
        <w:rPr>
          <w:rFonts w:ascii="Arial" w:hAnsi="Arial" w:cs="Arial"/>
          <w:b/>
          <w:sz w:val="22"/>
          <w:szCs w:val="22"/>
        </w:rPr>
        <w:t>tesztelési leírásban</w:t>
      </w:r>
      <w:r w:rsidR="001A6B93">
        <w:rPr>
          <w:rFonts w:ascii="Arial" w:hAnsi="Arial" w:cs="Arial"/>
          <w:sz w:val="22"/>
          <w:szCs w:val="22"/>
        </w:rPr>
        <w:t xml:space="preserve"> lesz szó.</w:t>
      </w:r>
    </w:p>
    <w:p w14:paraId="6F4E7E30" w14:textId="4911D178" w:rsidR="007B5E7F" w:rsidRPr="00590710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 w:rsidRPr="00590710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7049CF67" w14:textId="77777777" w:rsidR="00E16D7D" w:rsidRDefault="00E1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A2B05F" w14:textId="34FD30E7" w:rsidR="00F710FC" w:rsidRPr="00E16D7D" w:rsidRDefault="007B5E7F" w:rsidP="00E16D7D">
      <w:pPr>
        <w:pStyle w:val="Cmsor1"/>
        <w:spacing w:line="360" w:lineRule="auto"/>
        <w:rPr>
          <w:rFonts w:ascii="Arial" w:hAnsi="Arial" w:cs="Arial"/>
          <w:sz w:val="56"/>
          <w:szCs w:val="56"/>
        </w:rPr>
      </w:pPr>
      <w:bookmarkStart w:id="3" w:name="_Toc127538522"/>
      <w:r w:rsidRPr="00E16D7D">
        <w:rPr>
          <w:sz w:val="56"/>
          <w:szCs w:val="56"/>
        </w:rPr>
        <w:lastRenderedPageBreak/>
        <w:t>Telephelyek</w:t>
      </w:r>
      <w:bookmarkEnd w:id="3"/>
    </w:p>
    <w:p w14:paraId="2F424456" w14:textId="105A20A3" w:rsidR="00F20059" w:rsidRPr="007C3538" w:rsidRDefault="00F710FC" w:rsidP="007C3538">
      <w:pPr>
        <w:spacing w:after="36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</w:t>
      </w:r>
      <w:r w:rsidR="00100110" w:rsidRPr="00590710">
        <w:rPr>
          <w:rFonts w:ascii="Arial" w:hAnsi="Arial" w:cs="Arial"/>
          <w:sz w:val="22"/>
          <w:szCs w:val="22"/>
        </w:rPr>
        <w:t xml:space="preserve">a </w:t>
      </w:r>
      <w:r w:rsidRPr="00590710">
        <w:rPr>
          <w:rFonts w:ascii="Arial" w:hAnsi="Arial" w:cs="Arial"/>
          <w:sz w:val="22"/>
          <w:szCs w:val="22"/>
        </w:rPr>
        <w:t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</w:t>
      </w:r>
    </w:p>
    <w:p w14:paraId="088511E0" w14:textId="7D8D8D7D" w:rsidR="00F20059" w:rsidRPr="00081B41" w:rsidRDefault="00F20059" w:rsidP="00082D5A">
      <w:pPr>
        <w:pStyle w:val="Cmsor2"/>
        <w:rPr>
          <w:sz w:val="32"/>
        </w:rPr>
      </w:pPr>
      <w:bookmarkStart w:id="4" w:name="_Toc127538523"/>
      <w:r w:rsidRPr="00081B41">
        <w:rPr>
          <w:sz w:val="32"/>
        </w:rPr>
        <w:t>The Marathon:</w:t>
      </w:r>
      <w:bookmarkEnd w:id="4"/>
    </w:p>
    <w:p w14:paraId="620D6BAA" w14:textId="77777777" w:rsidR="00A94412" w:rsidRPr="00590710" w:rsidRDefault="00A94412" w:rsidP="007C3538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02348DD" w14:textId="14AF3C4D" w:rsidR="00D963A2" w:rsidRDefault="00F20059" w:rsidP="00D90CC3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 a telephely a legnagyobb mindhárom közül és itt valósul meg több olyan elvárás, amelynek eleget kellett tennünk</w:t>
      </w:r>
      <w:r w:rsidR="00A94412" w:rsidRPr="00590710">
        <w:rPr>
          <w:rFonts w:ascii="Arial" w:hAnsi="Arial" w:cs="Arial"/>
          <w:sz w:val="22"/>
          <w:szCs w:val="22"/>
        </w:rPr>
        <w:t xml:space="preserve">, mint például a redundáns megoldások. </w:t>
      </w:r>
      <w:r w:rsidR="0034292E">
        <w:rPr>
          <w:rFonts w:ascii="Arial" w:hAnsi="Arial" w:cs="Arial"/>
          <w:sz w:val="22"/>
          <w:szCs w:val="22"/>
        </w:rPr>
        <w:t>Bonyolultságát tekintve ez a telephely a legösszetettebb.</w:t>
      </w:r>
      <w:r w:rsidR="000A6126">
        <w:rPr>
          <w:rFonts w:ascii="Arial" w:hAnsi="Arial" w:cs="Arial"/>
          <w:sz w:val="22"/>
          <w:szCs w:val="22"/>
        </w:rPr>
        <w:t xml:space="preserve"> Ez az iroda Budapesten helyezkedik el. Ez az épület a modern építészeti jellemzőket tudhatja magának.</w:t>
      </w:r>
      <w:r w:rsidR="002F1A5D">
        <w:rPr>
          <w:rFonts w:ascii="Arial" w:hAnsi="Arial" w:cs="Arial"/>
          <w:sz w:val="22"/>
          <w:szCs w:val="22"/>
        </w:rPr>
        <w:t xml:space="preserve"> Az épület függőleges, illetve vízszintes falai 40 cm-esek.</w:t>
      </w:r>
      <w:r w:rsidR="007C3538">
        <w:rPr>
          <w:rFonts w:ascii="Arial" w:hAnsi="Arial" w:cs="Arial"/>
          <w:sz w:val="22"/>
          <w:szCs w:val="22"/>
        </w:rPr>
        <w:t xml:space="preserve"> A Belmagasság: </w:t>
      </w:r>
      <w:r w:rsidR="006C4D0E">
        <w:rPr>
          <w:rFonts w:ascii="Arial" w:hAnsi="Arial" w:cs="Arial"/>
          <w:sz w:val="22"/>
          <w:szCs w:val="22"/>
        </w:rPr>
        <w:t>4</w:t>
      </w:r>
      <w:r w:rsidR="007C3538">
        <w:rPr>
          <w:rFonts w:ascii="Arial" w:hAnsi="Arial" w:cs="Arial"/>
          <w:sz w:val="22"/>
          <w:szCs w:val="22"/>
        </w:rPr>
        <w:t xml:space="preserve">.8 m + 1.2 m álmennyezet. A falak vastagsága változó: az irodák között lévő függőleges válaszfal </w:t>
      </w:r>
      <w:r w:rsidR="002F1A5D">
        <w:rPr>
          <w:rFonts w:ascii="Arial" w:hAnsi="Arial" w:cs="Arial"/>
          <w:sz w:val="22"/>
          <w:szCs w:val="22"/>
        </w:rPr>
        <w:t>1</w:t>
      </w:r>
      <w:r w:rsidR="007C3538">
        <w:rPr>
          <w:rFonts w:ascii="Arial" w:hAnsi="Arial" w:cs="Arial"/>
          <w:sz w:val="22"/>
          <w:szCs w:val="22"/>
        </w:rPr>
        <w:t>0 cm-es</w:t>
      </w:r>
      <w:r w:rsidR="002F1A5D">
        <w:rPr>
          <w:rFonts w:ascii="Arial" w:hAnsi="Arial" w:cs="Arial"/>
          <w:sz w:val="22"/>
          <w:szCs w:val="22"/>
        </w:rPr>
        <w:t xml:space="preserve"> és típusa gipszkarton</w:t>
      </w:r>
      <w:r w:rsidR="007C3538">
        <w:rPr>
          <w:rFonts w:ascii="Arial" w:hAnsi="Arial" w:cs="Arial"/>
          <w:sz w:val="22"/>
          <w:szCs w:val="22"/>
        </w:rPr>
        <w:t>.</w:t>
      </w:r>
      <w:r w:rsidR="002F1A5D">
        <w:rPr>
          <w:rFonts w:ascii="Arial" w:hAnsi="Arial" w:cs="Arial"/>
          <w:sz w:val="22"/>
          <w:szCs w:val="22"/>
        </w:rPr>
        <w:t xml:space="preserve"> A vízszintes falak közül a vastagabb válaszfal 20 cm-es míg a vékonyabb szintén 10 cm és gipszkarton. </w:t>
      </w:r>
      <w:r w:rsidR="00D963A2">
        <w:rPr>
          <w:rFonts w:ascii="Arial" w:hAnsi="Arial" w:cs="Arial"/>
          <w:sz w:val="22"/>
          <w:szCs w:val="22"/>
        </w:rPr>
        <w:t>A további méreteket egy táblázat szemlélteti:</w:t>
      </w:r>
    </w:p>
    <w:p w14:paraId="6C57CC64" w14:textId="042D7199" w:rsidR="00C153BF" w:rsidRDefault="00845DDC" w:rsidP="00845DDC">
      <w:pPr>
        <w:spacing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9C88A" wp14:editId="5C8574D1">
            <wp:extent cx="2865600" cy="3600000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he_Marathon_tablaz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E721" w14:textId="54859B1A" w:rsidR="007F5E99" w:rsidRPr="007F5E99" w:rsidRDefault="007C3538" w:rsidP="007F5E99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Mint ahogy említettem </w:t>
      </w:r>
      <w:r w:rsidR="00C153BF">
        <w:rPr>
          <w:rFonts w:ascii="Arial" w:hAnsi="Arial" w:cs="Arial"/>
          <w:sz w:val="22"/>
          <w:szCs w:val="22"/>
        </w:rPr>
        <w:t xml:space="preserve">az épület </w:t>
      </w:r>
      <w:r>
        <w:rPr>
          <w:rFonts w:ascii="Arial" w:hAnsi="Arial" w:cs="Arial"/>
          <w:sz w:val="22"/>
          <w:szCs w:val="22"/>
        </w:rPr>
        <w:t>álmennyezettel is rendelkezik e</w:t>
      </w:r>
      <w:r w:rsidR="000A6126">
        <w:rPr>
          <w:rFonts w:ascii="Arial" w:hAnsi="Arial" w:cs="Arial"/>
          <w:sz w:val="22"/>
          <w:szCs w:val="22"/>
        </w:rPr>
        <w:t xml:space="preserve">nnek köszönhetően például a </w:t>
      </w:r>
      <w:r w:rsidR="00C153BF">
        <w:rPr>
          <w:rFonts w:ascii="Arial" w:hAnsi="Arial" w:cs="Arial"/>
          <w:sz w:val="22"/>
          <w:szCs w:val="22"/>
        </w:rPr>
        <w:t>kötések megvalósítása</w:t>
      </w:r>
      <w:r w:rsidR="000A6126">
        <w:rPr>
          <w:rFonts w:ascii="Arial" w:hAnsi="Arial" w:cs="Arial"/>
          <w:sz w:val="22"/>
          <w:szCs w:val="22"/>
        </w:rPr>
        <w:t xml:space="preserve"> egyszerűbb feladatnak bizonyult. </w:t>
      </w:r>
      <w:r w:rsidR="005F0820">
        <w:rPr>
          <w:rFonts w:ascii="Arial" w:hAnsi="Arial" w:cs="Arial"/>
          <w:sz w:val="22"/>
          <w:szCs w:val="22"/>
        </w:rPr>
        <w:t xml:space="preserve">A </w:t>
      </w:r>
      <w:r w:rsidR="006333D3">
        <w:rPr>
          <w:rFonts w:ascii="Arial" w:hAnsi="Arial" w:cs="Arial"/>
          <w:sz w:val="22"/>
          <w:szCs w:val="22"/>
        </w:rPr>
        <w:t>kötés</w:t>
      </w:r>
      <w:r w:rsidR="000A6126">
        <w:rPr>
          <w:rFonts w:ascii="Arial" w:hAnsi="Arial" w:cs="Arial"/>
          <w:sz w:val="22"/>
          <w:szCs w:val="22"/>
        </w:rPr>
        <w:t xml:space="preserve"> a következő képen látható:</w:t>
      </w:r>
    </w:p>
    <w:p w14:paraId="500F82B7" w14:textId="77777777" w:rsidR="007F5E99" w:rsidRDefault="007F5E99" w:rsidP="003429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A8960A8" w14:textId="153291C9" w:rsidR="0034292E" w:rsidRPr="0032097D" w:rsidRDefault="006C4D0E" w:rsidP="003429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Kötési</w:t>
      </w:r>
      <w:r w:rsidR="0034292E" w:rsidRPr="0032097D">
        <w:rPr>
          <w:rFonts w:ascii="Arial" w:hAnsi="Arial" w:cs="Arial"/>
          <w:sz w:val="28"/>
          <w:szCs w:val="28"/>
        </w:rPr>
        <w:t>rajz:</w:t>
      </w:r>
    </w:p>
    <w:p w14:paraId="6C556B20" w14:textId="23A6E8F6" w:rsidR="0034292E" w:rsidRDefault="000A6126" w:rsidP="00A834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43EEF2" wp14:editId="647A7BB5">
            <wp:extent cx="5526000" cy="3600000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_Marathon1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3A9" w14:textId="59A92FE4" w:rsidR="00B24120" w:rsidRDefault="00525045" w:rsidP="00D90CC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F966D" wp14:editId="197628F4">
            <wp:simplePos x="0" y="0"/>
            <wp:positionH relativeFrom="column">
              <wp:posOffset>2295428</wp:posOffset>
            </wp:positionH>
            <wp:positionV relativeFrom="paragraph">
              <wp:posOffset>563052</wp:posOffset>
            </wp:positionV>
            <wp:extent cx="85725" cy="125730"/>
            <wp:effectExtent l="0" t="0" r="9525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126">
        <w:rPr>
          <w:rFonts w:ascii="Arial" w:hAnsi="Arial" w:cs="Arial"/>
          <w:sz w:val="22"/>
          <w:szCs w:val="22"/>
        </w:rPr>
        <w:t>Ezen látható, hogy a szerver szóbából (Server Room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B5C46" wp14:editId="26AEB73D">
            <wp:extent cx="101359" cy="11883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126">
        <w:rPr>
          <w:rFonts w:ascii="Arial" w:hAnsi="Arial" w:cs="Arial"/>
          <w:sz w:val="22"/>
          <w:szCs w:val="22"/>
        </w:rPr>
        <w:t>) irányul ki minden összeköttetés az épületben.</w:t>
      </w:r>
      <w:r w:rsidR="00D90CC3">
        <w:rPr>
          <w:rFonts w:ascii="Arial" w:hAnsi="Arial" w:cs="Arial"/>
          <w:sz w:val="22"/>
          <w:szCs w:val="22"/>
        </w:rPr>
        <w:t xml:space="preserve"> Az átviteli közegnek a mai viszonylatban modernek számító CAT6a UTP kábelt alkalmaztuk.</w:t>
      </w:r>
      <w:r w:rsidR="000A6126">
        <w:rPr>
          <w:rFonts w:ascii="Arial" w:hAnsi="Arial" w:cs="Arial"/>
          <w:sz w:val="22"/>
          <w:szCs w:val="22"/>
        </w:rPr>
        <w:t xml:space="preserve"> A képen látható kettő </w:t>
      </w:r>
      <w:r w:rsidR="00396CEE">
        <w:rPr>
          <w:rFonts w:ascii="Arial" w:hAnsi="Arial" w:cs="Arial"/>
          <w:sz w:val="22"/>
          <w:szCs w:val="22"/>
        </w:rPr>
        <w:t>kapcsoló</w:t>
      </w:r>
      <w:r w:rsidR="00726D84">
        <w:rPr>
          <w:rFonts w:ascii="Arial" w:hAnsi="Arial" w:cs="Arial"/>
          <w:sz w:val="22"/>
          <w:szCs w:val="22"/>
        </w:rPr>
        <w:t xml:space="preserve"> (</w:t>
      </w:r>
      <w:r w:rsidR="00726D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955364" wp14:editId="6712DCB0">
            <wp:extent cx="191496" cy="67901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4" cy="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D84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(SW1 és SW2) végzi el a végfelhasználó eszközök</w:t>
      </w:r>
      <w:r w:rsidR="00D25D4A">
        <w:rPr>
          <w:rFonts w:ascii="Arial" w:hAnsi="Arial" w:cs="Arial"/>
          <w:sz w:val="22"/>
          <w:szCs w:val="22"/>
        </w:rPr>
        <w:t xml:space="preserve"> (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21D7A1" wp14:editId="702FC961">
            <wp:extent cx="135798" cy="1172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,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033BD" wp14:editId="1E1A6015">
            <wp:extent cx="135469" cy="11695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összeköttetését a szerver szobához. A négy csatlakozási pont</w:t>
      </w:r>
      <w:r w:rsidR="00746B2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46B2D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="00746B2D">
        <w:rPr>
          <w:rFonts w:ascii="Arial" w:hAnsi="Arial" w:cs="Arial"/>
          <w:sz w:val="22"/>
          <w:szCs w:val="22"/>
        </w:rPr>
        <w:t>)</w:t>
      </w:r>
      <w:proofErr w:type="gramEnd"/>
      <w:r w:rsidR="00746B2D">
        <w:rPr>
          <w:rFonts w:ascii="Arial" w:hAnsi="Arial" w:cs="Arial"/>
          <w:sz w:val="22"/>
          <w:szCs w:val="22"/>
        </w:rPr>
        <w:t xml:space="preserve"> </w:t>
      </w:r>
      <w:r w:rsidR="00396CEE">
        <w:rPr>
          <w:rFonts w:ascii="Arial" w:hAnsi="Arial" w:cs="Arial"/>
          <w:sz w:val="22"/>
          <w:szCs w:val="22"/>
        </w:rPr>
        <w:t>(AP1, AP2, AP3, AP4) a szerver szobában lévő kapcsoló (ML_SW1 és ML_SW2) kapcsolódik. A négyzetek</w:t>
      </w:r>
      <w:r w:rsidR="00746B2D">
        <w:rPr>
          <w:rFonts w:ascii="Arial" w:hAnsi="Arial" w:cs="Arial"/>
          <w:sz w:val="22"/>
          <w:szCs w:val="22"/>
        </w:rPr>
        <w:t xml:space="preserve">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1809D2" wp14:editId="11D66174">
            <wp:extent cx="76200" cy="76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 és téglalapok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AAEDAC" wp14:editId="026E2C1D">
            <wp:extent cx="143256" cy="853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jzat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az aljzatokat szimbolizálják. A négyzet alakú csatlakozóaljzat egy míg a téglalap alakú pedig két csatlakozási lehetőség</w:t>
      </w:r>
      <w:r w:rsidR="00B24120">
        <w:rPr>
          <w:rFonts w:ascii="Arial" w:hAnsi="Arial" w:cs="Arial"/>
          <w:sz w:val="22"/>
          <w:szCs w:val="22"/>
        </w:rPr>
        <w:t>et</w:t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B24120">
        <w:rPr>
          <w:rFonts w:ascii="Arial" w:hAnsi="Arial" w:cs="Arial"/>
          <w:sz w:val="22"/>
          <w:szCs w:val="22"/>
        </w:rPr>
        <w:t>nyújt. Ehhez a telephelyhez a következő topológia tartozik:</w:t>
      </w:r>
    </w:p>
    <w:p w14:paraId="04322F6C" w14:textId="77777777" w:rsidR="0037534D" w:rsidRDefault="003753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06B60C0" w14:textId="3CF7A999" w:rsidR="00B24120" w:rsidRPr="00082D5A" w:rsidRDefault="00B24120">
      <w:pPr>
        <w:rPr>
          <w:rFonts w:ascii="Arial" w:hAnsi="Arial" w:cs="Arial"/>
          <w:sz w:val="28"/>
          <w:szCs w:val="28"/>
        </w:rPr>
      </w:pPr>
      <w:r w:rsidRPr="00082D5A">
        <w:rPr>
          <w:rFonts w:ascii="Arial" w:hAnsi="Arial" w:cs="Arial"/>
          <w:sz w:val="28"/>
          <w:szCs w:val="28"/>
        </w:rPr>
        <w:lastRenderedPageBreak/>
        <w:t>Topológia:</w:t>
      </w:r>
    </w:p>
    <w:p w14:paraId="590631DE" w14:textId="77777777" w:rsidR="00B24120" w:rsidRDefault="00B24120">
      <w:pPr>
        <w:rPr>
          <w:rFonts w:ascii="Arial" w:hAnsi="Arial" w:cs="Arial"/>
          <w:sz w:val="22"/>
          <w:szCs w:val="22"/>
        </w:rPr>
      </w:pPr>
    </w:p>
    <w:p w14:paraId="1E8CD201" w14:textId="77777777" w:rsidR="00A834C9" w:rsidRDefault="00B65614" w:rsidP="00A834C9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05843E" wp14:editId="1B61251E">
            <wp:extent cx="4878000" cy="4320000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7F3" w14:textId="086179DD" w:rsidR="00AC1EBF" w:rsidRDefault="006A4E58" w:rsidP="00A834C9">
      <w:pPr>
        <w:spacing w:after="240"/>
        <w:rPr>
          <w:rFonts w:ascii="Arial" w:hAnsi="Arial" w:cs="Arial"/>
          <w:sz w:val="22"/>
          <w:szCs w:val="22"/>
        </w:rPr>
      </w:pPr>
      <w:r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3AC87843" w14:textId="43B533E3" w:rsidR="001C4573" w:rsidRPr="007F5E99" w:rsidRDefault="00C84C58" w:rsidP="007F5E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Fentről lefelé haladva elsőnek az R1 és R2 forgalomirányítókkal találkozunk. A kettő forgalomirányító összeköttetésben áll az ISP-vel (Internet Service Provider)</w:t>
      </w:r>
      <w:r w:rsidR="00837925">
        <w:rPr>
          <w:rFonts w:ascii="Arial" w:hAnsi="Arial" w:cs="Arial"/>
          <w:sz w:val="22"/>
          <w:szCs w:val="22"/>
        </w:rPr>
        <w:t xml:space="preserve"> optikai közegen ker</w:t>
      </w:r>
      <w:r w:rsidR="00397E40">
        <w:rPr>
          <w:rFonts w:ascii="Arial" w:hAnsi="Arial" w:cs="Arial"/>
          <w:sz w:val="22"/>
          <w:szCs w:val="22"/>
        </w:rPr>
        <w:t>e</w:t>
      </w:r>
      <w:r w:rsidR="00837925">
        <w:rPr>
          <w:rFonts w:ascii="Arial" w:hAnsi="Arial" w:cs="Arial"/>
          <w:sz w:val="22"/>
          <w:szCs w:val="22"/>
        </w:rPr>
        <w:t>sztül</w:t>
      </w:r>
      <w:r>
        <w:rPr>
          <w:rFonts w:ascii="Arial" w:hAnsi="Arial" w:cs="Arial"/>
          <w:sz w:val="22"/>
          <w:szCs w:val="22"/>
        </w:rPr>
        <w:t>. A két forgalomirányítóra a redundáns megoldások miatt volt szükség. A két eszköz hasonló konfigurációval rendelkezik. Annyiban különböznek egymástól, hogy míg az R1 VPN kapcsolatot valósít meg a harmadik telephellyel addig az R2 a második telephellyel IPv6-os ún. tunnel kapcsolatot és ezen keresztül dinamikus forgalomirányítást is végrehajt. A forgalomirányítók számos feladatkört látnak el</w:t>
      </w:r>
      <w:r w:rsidR="00BC4E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például: </w:t>
      </w:r>
      <w:r w:rsidR="00BC4EFC">
        <w:rPr>
          <w:rFonts w:ascii="Arial" w:hAnsi="Arial" w:cs="Arial"/>
          <w:sz w:val="22"/>
          <w:szCs w:val="22"/>
        </w:rPr>
        <w:t xml:space="preserve">címfordítás, VPN összeköttetés, WAN összeköttetés, </w:t>
      </w:r>
      <w:r w:rsidR="003F7FD6">
        <w:rPr>
          <w:rFonts w:ascii="Arial" w:hAnsi="Arial" w:cs="Arial"/>
          <w:sz w:val="22"/>
          <w:szCs w:val="22"/>
        </w:rPr>
        <w:t>IPv6 tunnel és dinamikus forgalomirányítás,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4EFC">
        <w:rPr>
          <w:rFonts w:ascii="Arial" w:hAnsi="Arial" w:cs="Arial"/>
          <w:sz w:val="22"/>
          <w:szCs w:val="22"/>
        </w:rPr>
        <w:t>stb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… A forgalomirányítók ezt követően a kettő </w:t>
      </w:r>
      <w:r w:rsidR="00837925">
        <w:rPr>
          <w:rFonts w:ascii="Arial" w:hAnsi="Arial" w:cs="Arial"/>
          <w:sz w:val="22"/>
          <w:szCs w:val="22"/>
        </w:rPr>
        <w:t>Multi</w:t>
      </w:r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 kapcsolóval vannak összeköttetésben. Ez a két kapcsoló</w:t>
      </w:r>
      <w:r w:rsidR="003F7FD6">
        <w:rPr>
          <w:rFonts w:ascii="Arial" w:hAnsi="Arial" w:cs="Arial"/>
          <w:sz w:val="22"/>
          <w:szCs w:val="22"/>
        </w:rPr>
        <w:t xml:space="preserve"> (ML-SW1 és ML-SW2)</w:t>
      </w:r>
      <w:r w:rsidR="00BC4E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</w:t>
      </w:r>
      <w:proofErr w:type="spellEnd"/>
      <w:r w:rsidR="00BC4EFC">
        <w:rPr>
          <w:rFonts w:ascii="Arial" w:hAnsi="Arial" w:cs="Arial"/>
          <w:sz w:val="22"/>
          <w:szCs w:val="22"/>
        </w:rPr>
        <w:t xml:space="preserve"> 3-as lehetőségét kihasználva a forgalomirányítást ez a két eszköz végzi. A hálózatban </w:t>
      </w:r>
      <w:proofErr w:type="spellStart"/>
      <w:r w:rsidR="00BC4EFC">
        <w:rPr>
          <w:rFonts w:ascii="Arial" w:hAnsi="Arial" w:cs="Arial"/>
          <w:sz w:val="22"/>
          <w:szCs w:val="22"/>
        </w:rPr>
        <w:t>vlan</w:t>
      </w:r>
      <w:proofErr w:type="spellEnd"/>
      <w:r w:rsidR="00BC4EFC">
        <w:rPr>
          <w:rFonts w:ascii="Arial" w:hAnsi="Arial" w:cs="Arial"/>
          <w:sz w:val="22"/>
          <w:szCs w:val="22"/>
        </w:rPr>
        <w:t>-ok kerültek alkalmazásra, melyek segítségével több hálózat megvalósítását teszi lehetővé.</w:t>
      </w:r>
      <w:r w:rsidR="003F7FD6">
        <w:rPr>
          <w:rFonts w:ascii="Arial" w:hAnsi="Arial" w:cs="Arial"/>
          <w:sz w:val="22"/>
          <w:szCs w:val="22"/>
        </w:rPr>
        <w:t xml:space="preserve"> A két kapcsoló egymással is össze van kötve port-</w:t>
      </w:r>
      <w:proofErr w:type="spellStart"/>
      <w:r w:rsidR="003F7FD6">
        <w:rPr>
          <w:rFonts w:ascii="Arial" w:hAnsi="Arial" w:cs="Arial"/>
          <w:sz w:val="22"/>
          <w:szCs w:val="22"/>
        </w:rPr>
        <w:t>channel</w:t>
      </w:r>
      <w:proofErr w:type="spellEnd"/>
      <w:r w:rsidR="003F7FD6">
        <w:rPr>
          <w:rFonts w:ascii="Arial" w:hAnsi="Arial" w:cs="Arial"/>
          <w:sz w:val="22"/>
          <w:szCs w:val="22"/>
        </w:rPr>
        <w:t xml:space="preserve"> segítségével a </w:t>
      </w:r>
      <w:r w:rsidR="001E6DBF">
        <w:rPr>
          <w:rFonts w:ascii="Arial" w:hAnsi="Arial" w:cs="Arial"/>
          <w:sz w:val="22"/>
          <w:szCs w:val="22"/>
        </w:rPr>
        <w:t>nagyobb</w:t>
      </w:r>
      <w:r w:rsidR="003F7FD6">
        <w:rPr>
          <w:rFonts w:ascii="Arial" w:hAnsi="Arial" w:cs="Arial"/>
          <w:sz w:val="22"/>
          <w:szCs w:val="22"/>
        </w:rPr>
        <w:t xml:space="preserve"> hálózati </w:t>
      </w:r>
      <w:r w:rsidR="001E6DBF">
        <w:rPr>
          <w:rFonts w:ascii="Arial" w:hAnsi="Arial" w:cs="Arial"/>
          <w:sz w:val="22"/>
          <w:szCs w:val="22"/>
        </w:rPr>
        <w:t>sávszélesség</w:t>
      </w:r>
      <w:r w:rsidR="003F7FD6">
        <w:rPr>
          <w:rFonts w:ascii="Arial" w:hAnsi="Arial" w:cs="Arial"/>
          <w:sz w:val="22"/>
          <w:szCs w:val="22"/>
        </w:rPr>
        <w:t xml:space="preserve"> megvalósítása ér</w:t>
      </w:r>
      <w:r w:rsidR="001E6DBF">
        <w:rPr>
          <w:rFonts w:ascii="Arial" w:hAnsi="Arial" w:cs="Arial"/>
          <w:sz w:val="22"/>
          <w:szCs w:val="22"/>
        </w:rPr>
        <w:t>d</w:t>
      </w:r>
      <w:r w:rsidR="003F7FD6">
        <w:rPr>
          <w:rFonts w:ascii="Arial" w:hAnsi="Arial" w:cs="Arial"/>
          <w:sz w:val="22"/>
          <w:szCs w:val="22"/>
        </w:rPr>
        <w:t xml:space="preserve">ekében. </w:t>
      </w:r>
      <w:r w:rsidR="00BC4EFC">
        <w:rPr>
          <w:rFonts w:ascii="Arial" w:hAnsi="Arial" w:cs="Arial"/>
          <w:sz w:val="22"/>
          <w:szCs w:val="22"/>
        </w:rPr>
        <w:t xml:space="preserve"> </w:t>
      </w:r>
      <w:r w:rsidR="005A5E16">
        <w:rPr>
          <w:rFonts w:ascii="Arial" w:hAnsi="Arial" w:cs="Arial"/>
          <w:sz w:val="22"/>
          <w:szCs w:val="22"/>
        </w:rPr>
        <w:t xml:space="preserve">Ezek a kapcsolók végzik a hálózatban történő forgalom teljes körű irányítását. A kettő kapcsolóra azért </w:t>
      </w:r>
      <w:r w:rsidR="001E6DBF">
        <w:rPr>
          <w:rFonts w:ascii="Arial" w:hAnsi="Arial" w:cs="Arial"/>
          <w:sz w:val="22"/>
          <w:szCs w:val="22"/>
        </w:rPr>
        <w:t>v</w:t>
      </w:r>
      <w:r w:rsidR="005A5E16">
        <w:rPr>
          <w:rFonts w:ascii="Arial" w:hAnsi="Arial" w:cs="Arial"/>
          <w:sz w:val="22"/>
          <w:szCs w:val="22"/>
        </w:rPr>
        <w:t xml:space="preserve">olt szükség, mivel ki kell szolgálni a két forgalomirányító által használt HSRP redundáns protokollt. Ezen protokoll az ML-SW1 és ML-SW2 kapcsolón is megtalálható a </w:t>
      </w:r>
      <w:proofErr w:type="spellStart"/>
      <w:r w:rsidR="005A5E16">
        <w:rPr>
          <w:rFonts w:ascii="Arial" w:hAnsi="Arial" w:cs="Arial"/>
          <w:sz w:val="22"/>
          <w:szCs w:val="22"/>
        </w:rPr>
        <w:t>vlan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interfészeken. A kapcsolók feladata ennyiben nem merül ki, mivel a forgalom szűrése is a feladatuk közé tartozik ACL (Access </w:t>
      </w:r>
      <w:proofErr w:type="spellStart"/>
      <w:r w:rsidR="005A5E16">
        <w:rPr>
          <w:rFonts w:ascii="Arial" w:hAnsi="Arial" w:cs="Arial"/>
          <w:sz w:val="22"/>
          <w:szCs w:val="22"/>
        </w:rPr>
        <w:t>Control</w:t>
      </w:r>
      <w:proofErr w:type="spellEnd"/>
      <w:r w:rsidR="005A5E16">
        <w:rPr>
          <w:rFonts w:ascii="Arial" w:hAnsi="Arial" w:cs="Arial"/>
          <w:sz w:val="22"/>
          <w:szCs w:val="22"/>
        </w:rPr>
        <w:t xml:space="preserve"> List) segítségével. A kapcsolók minden olyan </w:t>
      </w:r>
      <w:r w:rsidR="00C104B3">
        <w:rPr>
          <w:rFonts w:ascii="Arial" w:hAnsi="Arial" w:cs="Arial"/>
          <w:sz w:val="22"/>
          <w:szCs w:val="22"/>
        </w:rPr>
        <w:t>csomagot</w:t>
      </w:r>
      <w:r w:rsidR="001E6DBF">
        <w:rPr>
          <w:rFonts w:ascii="Arial" w:hAnsi="Arial" w:cs="Arial"/>
          <w:sz w:val="22"/>
          <w:szCs w:val="22"/>
        </w:rPr>
        <w:t>,</w:t>
      </w:r>
      <w:r w:rsidR="00C104B3">
        <w:rPr>
          <w:rFonts w:ascii="Arial" w:hAnsi="Arial" w:cs="Arial"/>
          <w:sz w:val="22"/>
          <w:szCs w:val="22"/>
        </w:rPr>
        <w:t xml:space="preserve"> amely az intraneten kívülre szándékozunk irányítani ezeket alapértelmezettként a forgalomirányít</w:t>
      </w:r>
      <w:r w:rsidR="001E6DBF">
        <w:rPr>
          <w:rFonts w:ascii="Arial" w:hAnsi="Arial" w:cs="Arial"/>
          <w:sz w:val="22"/>
          <w:szCs w:val="22"/>
        </w:rPr>
        <w:t>ó</w:t>
      </w:r>
      <w:r w:rsidR="00C104B3">
        <w:rPr>
          <w:rFonts w:ascii="Arial" w:hAnsi="Arial" w:cs="Arial"/>
          <w:sz w:val="22"/>
          <w:szCs w:val="22"/>
        </w:rPr>
        <w:t>k (R1 és R2) számára továbbítja tovább.</w:t>
      </w:r>
      <w:r w:rsidR="00AA12C7">
        <w:rPr>
          <w:rFonts w:ascii="Arial" w:hAnsi="Arial" w:cs="Arial"/>
          <w:sz w:val="22"/>
          <w:szCs w:val="22"/>
        </w:rPr>
        <w:t xml:space="preserve"> Ezekkel a kapcsolókkal ál összeköttetésben a négy csatlakozási pont (AP1, AP2, AP3, AP4) melyek a vezetéknélküli hálózat megvalósítása érdekében szerepelnek a hálózatban.</w:t>
      </w:r>
      <w:r w:rsidR="001E6DBF">
        <w:rPr>
          <w:rFonts w:ascii="Arial" w:hAnsi="Arial" w:cs="Arial"/>
          <w:sz w:val="22"/>
          <w:szCs w:val="22"/>
        </w:rPr>
        <w:t xml:space="preserve"> Az ML-SW1 és ML-SW2 összeköttetésben áll az ML-SW3 és ML-SW4</w:t>
      </w:r>
      <w:r w:rsidR="00015FC8">
        <w:rPr>
          <w:rFonts w:ascii="Arial" w:hAnsi="Arial" w:cs="Arial"/>
          <w:sz w:val="22"/>
          <w:szCs w:val="22"/>
        </w:rPr>
        <w:t>,</w:t>
      </w:r>
      <w:r w:rsidR="001E6DBF">
        <w:rPr>
          <w:rFonts w:ascii="Arial" w:hAnsi="Arial" w:cs="Arial"/>
          <w:sz w:val="22"/>
          <w:szCs w:val="22"/>
        </w:rPr>
        <w:t xml:space="preserve"> illetve az SW1 és SW2 kapcsolókkal. Az ML-SW3 és ML-SW4 kapcsoló feladata a két szervert (Main Server és Redundant Server) kiszolgálni a redundáns megoldások érdekében. Ezen két kapcsoló szintén tartalmaz egy port-</w:t>
      </w:r>
      <w:proofErr w:type="spellStart"/>
      <w:r w:rsidR="001E6DBF">
        <w:rPr>
          <w:rFonts w:ascii="Arial" w:hAnsi="Arial" w:cs="Arial"/>
          <w:sz w:val="22"/>
          <w:szCs w:val="22"/>
        </w:rPr>
        <w:t>channel</w:t>
      </w:r>
      <w:proofErr w:type="spellEnd"/>
      <w:r w:rsidR="001E6DBF">
        <w:rPr>
          <w:rFonts w:ascii="Arial" w:hAnsi="Arial" w:cs="Arial"/>
          <w:sz w:val="22"/>
          <w:szCs w:val="22"/>
        </w:rPr>
        <w:t xml:space="preserve"> összeköttetést szintén a nagyobb </w:t>
      </w:r>
      <w:r w:rsidR="001E6DBF">
        <w:rPr>
          <w:rFonts w:ascii="Arial" w:hAnsi="Arial" w:cs="Arial"/>
          <w:sz w:val="22"/>
          <w:szCs w:val="22"/>
        </w:rPr>
        <w:lastRenderedPageBreak/>
        <w:t>sávszélesség érdekében.</w:t>
      </w:r>
      <w:r w:rsidR="00525045">
        <w:rPr>
          <w:rFonts w:ascii="Arial" w:hAnsi="Arial" w:cs="Arial"/>
          <w:sz w:val="22"/>
          <w:szCs w:val="22"/>
        </w:rPr>
        <w:t xml:space="preserve"> Ezek a szerverszámítógépek nyújtanak számos szolgáltatást. Ezek a szervereken egy hardveren két operációs rendszer fut. A két operációs rendszer a Windows Server 2019 és a Debian 11. A fő szerver (Main-Server) az elsődleges szervereket foglalja magába. A másodlagos (Redundant-Server) a fő szerver számára nyújt redundáns megoldást. Ezen operációs rendszerek a VMware ESXI hypervisor-on futnak. A Main-Server-en egy Windows Server 2019 és egy Debian 11 rendszer fut. A Redundant-Server-en ugyanezen rendszerek futnak annak érdekében, hogy megvalósuljon a redundancia.</w:t>
      </w:r>
      <w:r w:rsidR="00251692">
        <w:rPr>
          <w:rFonts w:ascii="Arial" w:hAnsi="Arial" w:cs="Arial"/>
          <w:sz w:val="22"/>
          <w:szCs w:val="22"/>
        </w:rPr>
        <w:t xml:space="preserve"> Utoljára maradt az</w:t>
      </w:r>
      <w:r w:rsidR="00525045">
        <w:rPr>
          <w:rFonts w:ascii="Arial" w:hAnsi="Arial" w:cs="Arial"/>
          <w:sz w:val="22"/>
          <w:szCs w:val="22"/>
        </w:rPr>
        <w:t xml:space="preserve"> SW1 és SW2 kapcsolók</w:t>
      </w:r>
      <w:r w:rsidR="00251692">
        <w:rPr>
          <w:rFonts w:ascii="Arial" w:hAnsi="Arial" w:cs="Arial"/>
          <w:sz w:val="22"/>
          <w:szCs w:val="22"/>
        </w:rPr>
        <w:t>, melyek</w:t>
      </w:r>
      <w:r w:rsidR="00525045">
        <w:rPr>
          <w:rFonts w:ascii="Arial" w:hAnsi="Arial" w:cs="Arial"/>
          <w:sz w:val="22"/>
          <w:szCs w:val="22"/>
        </w:rPr>
        <w:t xml:space="preserve"> a végfelhasználói eszközök számára nyújt</w:t>
      </w:r>
      <w:r w:rsidR="00251692">
        <w:rPr>
          <w:rFonts w:ascii="Arial" w:hAnsi="Arial" w:cs="Arial"/>
          <w:sz w:val="22"/>
          <w:szCs w:val="22"/>
        </w:rPr>
        <w:t>anak</w:t>
      </w:r>
      <w:r w:rsidR="00525045">
        <w:rPr>
          <w:rFonts w:ascii="Arial" w:hAnsi="Arial" w:cs="Arial"/>
          <w:sz w:val="22"/>
          <w:szCs w:val="22"/>
        </w:rPr>
        <w:t xml:space="preserve"> összeköttetést, mint például: a számítógépek és nyomtatók.</w:t>
      </w:r>
    </w:p>
    <w:p w14:paraId="6DD57E8E" w14:textId="77777777" w:rsidR="007F5E99" w:rsidRDefault="007F5E99" w:rsidP="006C4D0E">
      <w:pPr>
        <w:pStyle w:val="Cmsor2"/>
        <w:spacing w:before="0" w:after="240"/>
        <w:rPr>
          <w:sz w:val="36"/>
        </w:rPr>
      </w:pPr>
      <w:r>
        <w:rPr>
          <w:sz w:val="36"/>
        </w:rPr>
        <w:br w:type="page"/>
      </w:r>
    </w:p>
    <w:p w14:paraId="3B04F4FF" w14:textId="6DABAB3F" w:rsidR="00396DBF" w:rsidRPr="00081B41" w:rsidRDefault="00396DBF" w:rsidP="006C4D0E">
      <w:pPr>
        <w:pStyle w:val="Cmsor2"/>
        <w:spacing w:before="0" w:after="240"/>
        <w:rPr>
          <w:sz w:val="36"/>
        </w:rPr>
      </w:pPr>
      <w:bookmarkStart w:id="5" w:name="_Toc127538524"/>
      <w:r w:rsidRPr="00081B41">
        <w:rPr>
          <w:sz w:val="36"/>
        </w:rPr>
        <w:lastRenderedPageBreak/>
        <w:t>The Blesston:</w:t>
      </w:r>
      <w:bookmarkEnd w:id="5"/>
    </w:p>
    <w:p w14:paraId="17F5A14D" w14:textId="644D0DC6" w:rsidR="00E86444" w:rsidRDefault="00396DBF" w:rsidP="006C4D0E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Ez </w:t>
      </w:r>
      <w:r w:rsidR="005D14D3">
        <w:rPr>
          <w:rFonts w:ascii="Arial" w:hAnsi="Arial" w:cs="Arial"/>
          <w:sz w:val="22"/>
          <w:szCs w:val="22"/>
        </w:rPr>
        <w:t>a telephely az egyik a kettő kisebb közül, amelyet egyszerűbb hálózat struktúra jellemez.</w:t>
      </w:r>
      <w:r w:rsidR="001A6B93">
        <w:rPr>
          <w:rFonts w:ascii="Arial" w:hAnsi="Arial" w:cs="Arial"/>
          <w:sz w:val="22"/>
          <w:szCs w:val="22"/>
        </w:rPr>
        <w:t xml:space="preserve"> Ez az iroda Szegeden helyezkedik el. Itt nem volt szükség bonyolult hálózat kiépítésére mivel egy ilyen kisméretű iroda számára felesleges. Ez az telep</w:t>
      </w:r>
      <w:r w:rsidR="006C4D0E">
        <w:rPr>
          <w:rFonts w:ascii="Arial" w:hAnsi="Arial" w:cs="Arial"/>
          <w:sz w:val="22"/>
          <w:szCs w:val="22"/>
        </w:rPr>
        <w:t xml:space="preserve">hely kiegészítő munkát végez a fő iroda számára. Ez az épület is a modern építészeti jellemzőket tudhatja magának. Az épület függőleges, illetve vízszintes falai 40 cm-esek. A </w:t>
      </w:r>
      <w:r w:rsidR="002807EC">
        <w:rPr>
          <w:rFonts w:ascii="Arial" w:hAnsi="Arial" w:cs="Arial"/>
          <w:sz w:val="22"/>
          <w:szCs w:val="22"/>
        </w:rPr>
        <w:t>b</w:t>
      </w:r>
      <w:r w:rsidR="006C4D0E">
        <w:rPr>
          <w:rFonts w:ascii="Arial" w:hAnsi="Arial" w:cs="Arial"/>
          <w:sz w:val="22"/>
          <w:szCs w:val="22"/>
        </w:rPr>
        <w:t xml:space="preserve">elmagasság: 3.8 m + 1.2 m álmennyezet. A falak vastagsága változó: az irodák között lévő függőleges válaszfal 10 cm-es és típusa gipszkarton. </w:t>
      </w:r>
      <w:r w:rsidR="002807EC">
        <w:rPr>
          <w:rFonts w:ascii="Arial" w:hAnsi="Arial" w:cs="Arial"/>
          <w:sz w:val="22"/>
          <w:szCs w:val="22"/>
        </w:rPr>
        <w:t>A</w:t>
      </w:r>
      <w:r w:rsidR="006C4D0E">
        <w:rPr>
          <w:rFonts w:ascii="Arial" w:hAnsi="Arial" w:cs="Arial"/>
          <w:sz w:val="22"/>
          <w:szCs w:val="22"/>
        </w:rPr>
        <w:t xml:space="preserve">z irodaépület közepén elhúzódó vastag válaszfal 50 cm-es téglafal. </w:t>
      </w:r>
      <w:r w:rsidR="00072034">
        <w:rPr>
          <w:rFonts w:ascii="Arial" w:hAnsi="Arial" w:cs="Arial"/>
          <w:sz w:val="22"/>
          <w:szCs w:val="22"/>
        </w:rPr>
        <w:t>A további méreteket egy táblázat szemlélteti:</w:t>
      </w:r>
    </w:p>
    <w:p w14:paraId="5F526743" w14:textId="3424A9A2" w:rsidR="00072034" w:rsidRPr="00A834C9" w:rsidRDefault="00072034" w:rsidP="00072034">
      <w:pPr>
        <w:spacing w:after="240"/>
        <w:jc w:val="both"/>
        <w:rPr>
          <w:rFonts w:ascii="Arial" w:hAnsi="Arial" w:cs="Arial"/>
          <w:sz w:val="28"/>
          <w:szCs w:val="22"/>
        </w:rPr>
      </w:pPr>
      <w:r w:rsidRPr="00A834C9">
        <w:rPr>
          <w:rFonts w:ascii="Arial" w:hAnsi="Arial" w:cs="Arial"/>
          <w:sz w:val="28"/>
          <w:szCs w:val="22"/>
        </w:rPr>
        <w:t>Méret</w:t>
      </w:r>
      <w:r w:rsidR="00A834C9" w:rsidRPr="00A834C9">
        <w:rPr>
          <w:rFonts w:ascii="Arial" w:hAnsi="Arial" w:cs="Arial"/>
          <w:sz w:val="28"/>
          <w:szCs w:val="22"/>
        </w:rPr>
        <w:t>táblázat</w:t>
      </w:r>
      <w:r w:rsidRPr="00A834C9">
        <w:rPr>
          <w:rFonts w:ascii="Arial" w:hAnsi="Arial" w:cs="Arial"/>
          <w:sz w:val="28"/>
          <w:szCs w:val="22"/>
        </w:rPr>
        <w:t>:</w:t>
      </w:r>
    </w:p>
    <w:p w14:paraId="6FB2F2B7" w14:textId="4ECD01D2" w:rsidR="003C2B54" w:rsidRDefault="0037534D" w:rsidP="0037534D">
      <w:pPr>
        <w:spacing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CBADA2" wp14:editId="06DF62E0">
            <wp:extent cx="3513600" cy="25200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e_Blesston_tablaz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574" w14:textId="2725091A" w:rsidR="003C2B54" w:rsidRDefault="003C2B54" w:rsidP="00072034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Ahogy említettem az épület rendelkezik ál</w:t>
      </w:r>
      <w:r w:rsidR="00A73CF8">
        <w:rPr>
          <w:rFonts w:ascii="Arial" w:hAnsi="Arial" w:cs="Arial"/>
          <w:sz w:val="22"/>
          <w:szCs w:val="22"/>
        </w:rPr>
        <w:t>mennyezettel aminek segítségével egyszerűbben sikerült a kötések megvalósítása. A következő képen ez látható:</w:t>
      </w:r>
    </w:p>
    <w:p w14:paraId="2ECD8567" w14:textId="30667336" w:rsidR="00E86444" w:rsidRPr="00081B41" w:rsidRDefault="006C4D0E" w:rsidP="00E86444">
      <w:pPr>
        <w:jc w:val="both"/>
        <w:rPr>
          <w:rFonts w:ascii="Arial" w:hAnsi="Arial" w:cs="Arial"/>
          <w:szCs w:val="22"/>
        </w:rPr>
      </w:pPr>
      <w:r w:rsidRPr="00081B41">
        <w:rPr>
          <w:rFonts w:ascii="Arial" w:hAnsi="Arial" w:cs="Arial"/>
          <w:sz w:val="28"/>
          <w:szCs w:val="22"/>
        </w:rPr>
        <w:t>Kötési</w:t>
      </w:r>
      <w:r w:rsidR="00E86444" w:rsidRPr="00081B41">
        <w:rPr>
          <w:rFonts w:ascii="Arial" w:hAnsi="Arial" w:cs="Arial"/>
          <w:sz w:val="28"/>
          <w:szCs w:val="22"/>
        </w:rPr>
        <w:t>rajz</w:t>
      </w:r>
      <w:r w:rsidR="00E86444" w:rsidRPr="00081B41">
        <w:rPr>
          <w:rFonts w:ascii="Arial" w:hAnsi="Arial" w:cs="Arial"/>
          <w:szCs w:val="22"/>
        </w:rPr>
        <w:t>:</w:t>
      </w:r>
    </w:p>
    <w:p w14:paraId="661E3A13" w14:textId="1985C51C" w:rsidR="00E86444" w:rsidRDefault="002807EC" w:rsidP="00A834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42DD63" wp14:editId="56735269">
            <wp:extent cx="6127200" cy="3600000"/>
            <wp:effectExtent l="0" t="0" r="6985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_Blesston1.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EC1" w14:textId="696E3E5B" w:rsidR="002807EC" w:rsidRDefault="002807EC" w:rsidP="002807E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1756B48B" wp14:editId="283E875D">
            <wp:simplePos x="0" y="0"/>
            <wp:positionH relativeFrom="column">
              <wp:posOffset>339519</wp:posOffset>
            </wp:positionH>
            <wp:positionV relativeFrom="paragraph">
              <wp:posOffset>741680</wp:posOffset>
            </wp:positionV>
            <wp:extent cx="85725" cy="125730"/>
            <wp:effectExtent l="0" t="0" r="9525" b="762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Ezen látható, hogy a szerver szóbából (Server Room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C8D0F7" wp14:editId="1A055CCA">
            <wp:extent cx="101359" cy="118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) irányul ki minden összeköttetés csakúgy</w:t>
      </w:r>
      <w:r w:rsidR="00A73CF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az első telephelyen. Az átviteli közegnek a mai viszonylatban modernek számító CAT6a UTP kábelt alkalmaztuk. A végfelhasználói eszközök (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724208" wp14:editId="6C5C0E3C">
            <wp:extent cx="135798" cy="117236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9B1221" wp14:editId="3213390E">
            <wp:extent cx="135469" cy="116951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 kiszolgálását az SW2 kapcsoló látja el a szerver szóbából. Nem tartottuk fontosnak kivenni onnan mivel az épület alapterülete nem indokolja ezt. A kettő csatlakozási pont </w:t>
      </w:r>
      <w:proofErr w:type="gramStart"/>
      <w:r>
        <w:rPr>
          <w:rFonts w:ascii="Arial" w:hAnsi="Arial" w:cs="Arial"/>
          <w:sz w:val="22"/>
          <w:szCs w:val="22"/>
        </w:rPr>
        <w:t>( )</w:t>
      </w:r>
      <w:proofErr w:type="gramEnd"/>
      <w:r>
        <w:rPr>
          <w:rFonts w:ascii="Arial" w:hAnsi="Arial" w:cs="Arial"/>
          <w:sz w:val="22"/>
          <w:szCs w:val="22"/>
        </w:rPr>
        <w:t xml:space="preserve"> (AP1, AP2) a szerver szobában lévő kapcsoló (ML_SW1 és ML_SW2) kapcsolódik. A négyzetek (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80A95A" wp14:editId="30ED9E50">
            <wp:extent cx="76200" cy="762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 </w:t>
      </w:r>
      <w:r w:rsidR="00D963A2">
        <w:rPr>
          <w:rFonts w:ascii="Arial" w:hAnsi="Arial" w:cs="Arial"/>
          <w:sz w:val="22"/>
          <w:szCs w:val="22"/>
        </w:rPr>
        <w:t xml:space="preserve">az </w:t>
      </w:r>
      <w:r>
        <w:rPr>
          <w:rFonts w:ascii="Arial" w:hAnsi="Arial" w:cs="Arial"/>
          <w:sz w:val="22"/>
          <w:szCs w:val="22"/>
        </w:rPr>
        <w:t>aljzatokat szimbolizálják. A négyzet alakú csatlakozóaljzat egy csatlakozási lehetőséget nyújt. Ehhez a telephelyhez a következő topológia tartozik:</w:t>
      </w:r>
    </w:p>
    <w:p w14:paraId="455B14CE" w14:textId="523A0451" w:rsidR="007F5E99" w:rsidRDefault="007F5E99" w:rsidP="002807EC">
      <w:pPr>
        <w:jc w:val="both"/>
        <w:rPr>
          <w:rFonts w:ascii="Arial" w:hAnsi="Arial" w:cs="Arial"/>
          <w:sz w:val="22"/>
          <w:szCs w:val="22"/>
        </w:rPr>
      </w:pPr>
      <w:r w:rsidRPr="0082431E">
        <w:rPr>
          <w:rFonts w:ascii="Arial" w:hAnsi="Arial" w:cs="Arial"/>
          <w:sz w:val="28"/>
          <w:szCs w:val="22"/>
        </w:rPr>
        <w:t>Topológia:</w:t>
      </w:r>
    </w:p>
    <w:p w14:paraId="471B2B83" w14:textId="0802AB31" w:rsidR="00072034" w:rsidRPr="007F5E99" w:rsidRDefault="00072034" w:rsidP="007F5E99">
      <w:pPr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B259FE" wp14:editId="212D5DF6">
            <wp:extent cx="5065200" cy="3960000"/>
            <wp:effectExtent l="0" t="0" r="254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e_Colet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5AE" w14:textId="5FC93D0D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76D9FC71" w14:textId="77777777" w:rsidR="00A834C9" w:rsidRDefault="00A834C9" w:rsidP="0082431E">
      <w:pPr>
        <w:pStyle w:val="Cmsor2"/>
      </w:pPr>
      <w:r>
        <w:br w:type="page"/>
      </w:r>
    </w:p>
    <w:p w14:paraId="7B564C38" w14:textId="7A71B281" w:rsidR="00E86444" w:rsidRPr="00FE2602" w:rsidRDefault="00E86444" w:rsidP="0082431E">
      <w:pPr>
        <w:pStyle w:val="Cmsor2"/>
        <w:rPr>
          <w:sz w:val="36"/>
          <w:szCs w:val="36"/>
        </w:rPr>
      </w:pPr>
      <w:bookmarkStart w:id="6" w:name="_Toc127538525"/>
      <w:r w:rsidRPr="00FE2602">
        <w:rPr>
          <w:sz w:val="36"/>
          <w:szCs w:val="36"/>
        </w:rPr>
        <w:lastRenderedPageBreak/>
        <w:t>The Coleton</w:t>
      </w:r>
      <w:bookmarkEnd w:id="6"/>
    </w:p>
    <w:p w14:paraId="53D7B591" w14:textId="244DBEF0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Az utolsó telephely, amely szinte megegyező hálózati struktúrán osztozik az előző telephellyel.</w:t>
      </w:r>
    </w:p>
    <w:p w14:paraId="5513D3C7" w14:textId="3F06D22C" w:rsidR="00E86444" w:rsidRDefault="00A834C9" w:rsidP="00E86444">
      <w:pPr>
        <w:jc w:val="both"/>
        <w:rPr>
          <w:rFonts w:ascii="Arial" w:hAnsi="Arial" w:cs="Arial"/>
          <w:sz w:val="28"/>
          <w:szCs w:val="22"/>
        </w:rPr>
      </w:pPr>
      <w:r w:rsidRPr="00A834C9">
        <w:rPr>
          <w:rFonts w:ascii="Arial" w:hAnsi="Arial" w:cs="Arial"/>
          <w:sz w:val="28"/>
          <w:szCs w:val="22"/>
        </w:rPr>
        <w:t>Mérettáblázat:</w:t>
      </w:r>
    </w:p>
    <w:p w14:paraId="03B9AF04" w14:textId="0511DFAE" w:rsidR="00A834C9" w:rsidRPr="00A834C9" w:rsidRDefault="00A834C9" w:rsidP="00A834C9">
      <w:pPr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noProof/>
          <w:sz w:val="28"/>
          <w:szCs w:val="22"/>
        </w:rPr>
        <w:drawing>
          <wp:inline distT="0" distB="0" distL="0" distR="0" wp14:anchorId="19BEC857" wp14:editId="42E0E2E6">
            <wp:extent cx="3330000" cy="25200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_Coleton_tablaz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6E2" w14:textId="560FDBDA" w:rsidR="00E86444" w:rsidRPr="0082431E" w:rsidRDefault="0082431E" w:rsidP="00E86444">
      <w:pPr>
        <w:jc w:val="both"/>
        <w:rPr>
          <w:rFonts w:ascii="Arial" w:hAnsi="Arial" w:cs="Arial"/>
          <w:sz w:val="28"/>
          <w:szCs w:val="22"/>
        </w:rPr>
      </w:pPr>
      <w:r w:rsidRPr="0082431E">
        <w:rPr>
          <w:rFonts w:ascii="Arial" w:hAnsi="Arial" w:cs="Arial"/>
          <w:sz w:val="28"/>
          <w:szCs w:val="22"/>
        </w:rPr>
        <w:t>Kötési</w:t>
      </w:r>
      <w:r w:rsidR="00E86444" w:rsidRPr="0082431E">
        <w:rPr>
          <w:rFonts w:ascii="Arial" w:hAnsi="Arial" w:cs="Arial"/>
          <w:sz w:val="28"/>
          <w:szCs w:val="22"/>
        </w:rPr>
        <w:t>rajz:</w:t>
      </w:r>
    </w:p>
    <w:p w14:paraId="3100033E" w14:textId="5D5E107E" w:rsidR="00E86444" w:rsidRDefault="00903E69" w:rsidP="00903E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AB8BD5" wp14:editId="49E8CAAF">
            <wp:extent cx="6188400" cy="3600000"/>
            <wp:effectExtent l="0" t="0" r="317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_Coleton1.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5C4" w14:textId="50BE3D07" w:rsidR="00E86444" w:rsidRDefault="00E9691C" w:rsidP="00E86444">
      <w:pPr>
        <w:jc w:val="both"/>
        <w:rPr>
          <w:rFonts w:ascii="Arial" w:hAnsi="Arial" w:cs="Arial"/>
          <w:sz w:val="28"/>
          <w:szCs w:val="22"/>
        </w:rPr>
      </w:pPr>
      <w:r w:rsidRPr="00E9691C">
        <w:rPr>
          <w:rFonts w:ascii="Arial" w:hAnsi="Arial" w:cs="Arial"/>
          <w:sz w:val="28"/>
          <w:szCs w:val="22"/>
        </w:rPr>
        <w:t>Topológia:</w:t>
      </w:r>
    </w:p>
    <w:p w14:paraId="2D3819B9" w14:textId="046D0129" w:rsidR="00E9691C" w:rsidRPr="00E9691C" w:rsidRDefault="00E9691C" w:rsidP="00E86444">
      <w:pPr>
        <w:jc w:val="both"/>
        <w:rPr>
          <w:rFonts w:ascii="Arial" w:hAnsi="Arial" w:cs="Arial"/>
          <w:sz w:val="28"/>
          <w:szCs w:val="22"/>
        </w:rPr>
      </w:pPr>
      <w:bookmarkStart w:id="7" w:name="_GoBack"/>
      <w:bookmarkEnd w:id="7"/>
    </w:p>
    <w:sectPr w:rsidR="00E9691C" w:rsidRPr="00E9691C" w:rsidSect="00636A67"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0BF0"/>
    <w:multiLevelType w:val="hybridMultilevel"/>
    <w:tmpl w:val="5FC8F6B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CE1"/>
    <w:multiLevelType w:val="hybridMultilevel"/>
    <w:tmpl w:val="35E88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B8A"/>
    <w:multiLevelType w:val="hybridMultilevel"/>
    <w:tmpl w:val="96B04CF0"/>
    <w:lvl w:ilvl="0" w:tplc="D068B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D06"/>
    <w:multiLevelType w:val="hybridMultilevel"/>
    <w:tmpl w:val="DA00E6C6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1D20"/>
    <w:multiLevelType w:val="hybridMultilevel"/>
    <w:tmpl w:val="378AF9C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819E0"/>
    <w:multiLevelType w:val="hybridMultilevel"/>
    <w:tmpl w:val="B994E4BE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5FC8"/>
    <w:rsid w:val="00016F7B"/>
    <w:rsid w:val="000516AA"/>
    <w:rsid w:val="00072034"/>
    <w:rsid w:val="00081B41"/>
    <w:rsid w:val="00081D54"/>
    <w:rsid w:val="00082D5A"/>
    <w:rsid w:val="000A6126"/>
    <w:rsid w:val="00100110"/>
    <w:rsid w:val="001025CF"/>
    <w:rsid w:val="00143614"/>
    <w:rsid w:val="0015308E"/>
    <w:rsid w:val="0016440D"/>
    <w:rsid w:val="00174BB8"/>
    <w:rsid w:val="001A6B93"/>
    <w:rsid w:val="001C24D6"/>
    <w:rsid w:val="001C4573"/>
    <w:rsid w:val="001D668E"/>
    <w:rsid w:val="001E6DBF"/>
    <w:rsid w:val="00251692"/>
    <w:rsid w:val="002807EC"/>
    <w:rsid w:val="00296CD8"/>
    <w:rsid w:val="002A3A61"/>
    <w:rsid w:val="002E1F71"/>
    <w:rsid w:val="002F1A5D"/>
    <w:rsid w:val="0030523B"/>
    <w:rsid w:val="0032097D"/>
    <w:rsid w:val="0034292E"/>
    <w:rsid w:val="0037534D"/>
    <w:rsid w:val="0038694D"/>
    <w:rsid w:val="00396CEE"/>
    <w:rsid w:val="00396DBF"/>
    <w:rsid w:val="00397E40"/>
    <w:rsid w:val="003C2B54"/>
    <w:rsid w:val="003F71F6"/>
    <w:rsid w:val="003F7FD6"/>
    <w:rsid w:val="00482C2E"/>
    <w:rsid w:val="00525045"/>
    <w:rsid w:val="005877E5"/>
    <w:rsid w:val="00590710"/>
    <w:rsid w:val="005A5E16"/>
    <w:rsid w:val="005B2754"/>
    <w:rsid w:val="005B71FF"/>
    <w:rsid w:val="005D14D3"/>
    <w:rsid w:val="005E162B"/>
    <w:rsid w:val="005F0820"/>
    <w:rsid w:val="006333D3"/>
    <w:rsid w:val="00636A67"/>
    <w:rsid w:val="0064702D"/>
    <w:rsid w:val="006A4E58"/>
    <w:rsid w:val="006A5F4D"/>
    <w:rsid w:val="006C311E"/>
    <w:rsid w:val="006C4D0E"/>
    <w:rsid w:val="006D6C6F"/>
    <w:rsid w:val="006D7A56"/>
    <w:rsid w:val="006E4963"/>
    <w:rsid w:val="006F303B"/>
    <w:rsid w:val="00713F8B"/>
    <w:rsid w:val="00726D84"/>
    <w:rsid w:val="00746B2D"/>
    <w:rsid w:val="007B5E7F"/>
    <w:rsid w:val="007C3538"/>
    <w:rsid w:val="007F5E99"/>
    <w:rsid w:val="00801F8C"/>
    <w:rsid w:val="00802912"/>
    <w:rsid w:val="0082431E"/>
    <w:rsid w:val="00837925"/>
    <w:rsid w:val="00845DDC"/>
    <w:rsid w:val="00854798"/>
    <w:rsid w:val="0086499C"/>
    <w:rsid w:val="008A6203"/>
    <w:rsid w:val="008C2C8F"/>
    <w:rsid w:val="00903E69"/>
    <w:rsid w:val="009841EF"/>
    <w:rsid w:val="009A1AAA"/>
    <w:rsid w:val="00A73CF8"/>
    <w:rsid w:val="00A834C9"/>
    <w:rsid w:val="00A94412"/>
    <w:rsid w:val="00AA12C7"/>
    <w:rsid w:val="00AC1EBF"/>
    <w:rsid w:val="00B02503"/>
    <w:rsid w:val="00B24120"/>
    <w:rsid w:val="00B46791"/>
    <w:rsid w:val="00B65614"/>
    <w:rsid w:val="00B8112B"/>
    <w:rsid w:val="00BA67B2"/>
    <w:rsid w:val="00BB23A0"/>
    <w:rsid w:val="00BC4EFC"/>
    <w:rsid w:val="00C104B3"/>
    <w:rsid w:val="00C153BF"/>
    <w:rsid w:val="00C55AFD"/>
    <w:rsid w:val="00C57B7D"/>
    <w:rsid w:val="00C771CC"/>
    <w:rsid w:val="00C84C58"/>
    <w:rsid w:val="00CC7D4A"/>
    <w:rsid w:val="00D25D4A"/>
    <w:rsid w:val="00D333D8"/>
    <w:rsid w:val="00D90CC3"/>
    <w:rsid w:val="00D963A2"/>
    <w:rsid w:val="00E04A72"/>
    <w:rsid w:val="00E16D7D"/>
    <w:rsid w:val="00E64ED9"/>
    <w:rsid w:val="00E86444"/>
    <w:rsid w:val="00E9691C"/>
    <w:rsid w:val="00F13493"/>
    <w:rsid w:val="00F20059"/>
    <w:rsid w:val="00F51582"/>
    <w:rsid w:val="00F65C26"/>
    <w:rsid w:val="00F665DC"/>
    <w:rsid w:val="00F710FC"/>
    <w:rsid w:val="00F719C4"/>
    <w:rsid w:val="00FB289B"/>
    <w:rsid w:val="00F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807EC"/>
  </w:style>
  <w:style w:type="paragraph" w:styleId="Cmsor1">
    <w:name w:val="heading 1"/>
    <w:basedOn w:val="Norml"/>
    <w:next w:val="Norml"/>
    <w:link w:val="Cmsor1Char"/>
    <w:uiPriority w:val="9"/>
    <w:qFormat/>
    <w:rsid w:val="00E1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16D7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E1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D7D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1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6D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1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E1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6D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16D7D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E16D7D"/>
    <w:rPr>
      <w:b/>
      <w:bCs/>
    </w:rPr>
  </w:style>
  <w:style w:type="character" w:styleId="Kiemels">
    <w:name w:val="Emphasis"/>
    <w:basedOn w:val="Bekezdsalapbettpusa"/>
    <w:uiPriority w:val="20"/>
    <w:qFormat/>
    <w:rsid w:val="00E16D7D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E1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6D7D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6D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6D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16D7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16D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16D7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16D7D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16D7D"/>
    <w:rPr>
      <w:b/>
      <w:bCs/>
      <w:smallCaps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F8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16D7D"/>
    <w:pPr>
      <w:ind w:left="720"/>
      <w:contextualSpacing/>
    </w:pPr>
  </w:style>
  <w:style w:type="table" w:styleId="Rcsostblzat">
    <w:name w:val="Table Grid"/>
    <w:basedOn w:val="Normltblzat"/>
    <w:uiPriority w:val="39"/>
    <w:rsid w:val="0007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2B8D-9EDD-4AAC-BF1B-B954910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1211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Ismertető leírás</dc:subject>
  <dc:creator>Norman Buzsák</dc:creator>
  <cp:keywords/>
  <dc:description/>
  <cp:lastModifiedBy>INFRA</cp:lastModifiedBy>
  <cp:revision>58</cp:revision>
  <dcterms:created xsi:type="dcterms:W3CDTF">2023-01-02T15:27:00Z</dcterms:created>
  <dcterms:modified xsi:type="dcterms:W3CDTF">2023-02-17T14:08:00Z</dcterms:modified>
  <cp:category>IFRA II N</cp:category>
</cp:coreProperties>
</file>