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30B" w:rsidRPr="001A0476" w:rsidRDefault="0008030B" w:rsidP="0008030B">
      <w:pPr>
        <w:spacing w:after="240"/>
        <w:rPr>
          <w:b/>
          <w:sz w:val="32"/>
          <w:szCs w:val="32"/>
        </w:rPr>
      </w:pPr>
      <w:r w:rsidRPr="001A0476">
        <w:rPr>
          <w:b/>
          <w:sz w:val="32"/>
          <w:szCs w:val="32"/>
        </w:rPr>
        <w:t>Specifikace webové aplikace „</w:t>
      </w:r>
      <w:r>
        <w:rPr>
          <w:b/>
          <w:sz w:val="32"/>
          <w:szCs w:val="32"/>
        </w:rPr>
        <w:t>Převodník</w:t>
      </w:r>
      <w:r w:rsidRPr="001A0476">
        <w:rPr>
          <w:b/>
          <w:sz w:val="32"/>
          <w:szCs w:val="32"/>
        </w:rPr>
        <w:t>“</w:t>
      </w:r>
    </w:p>
    <w:p w:rsidR="0008030B" w:rsidRDefault="0008030B" w:rsidP="0008030B">
      <w:pPr>
        <w:tabs>
          <w:tab w:val="left" w:pos="2268"/>
          <w:tab w:val="left" w:pos="3119"/>
        </w:tabs>
        <w:spacing w:after="240"/>
        <w:ind w:left="2268" w:hanging="2268"/>
      </w:pPr>
      <w:r>
        <w:t>Verze dokumentu:</w:t>
      </w:r>
      <w:r>
        <w:tab/>
        <w:t>1.0</w:t>
      </w:r>
      <w:r>
        <w:tab/>
        <w:t xml:space="preserve">15. </w:t>
      </w:r>
      <w:r w:rsidR="00925C13">
        <w:t>0</w:t>
      </w:r>
      <w:bookmarkStart w:id="0" w:name="_GoBack"/>
      <w:bookmarkEnd w:id="0"/>
      <w:r>
        <w:t>3. 2014</w:t>
      </w:r>
      <w:r w:rsidR="00925C13">
        <w:br/>
        <w:t>1.1</w:t>
      </w:r>
      <w:r w:rsidR="00925C13">
        <w:tab/>
        <w:t>02. 04. 2014</w:t>
      </w:r>
    </w:p>
    <w:p w:rsidR="0008030B" w:rsidRDefault="0008030B" w:rsidP="0008030B">
      <w:r>
        <w:t xml:space="preserve">Aplikace se skládá ze tří stránek: </w:t>
      </w:r>
      <w:r w:rsidRPr="00CE5DCF">
        <w:rPr>
          <w:i/>
        </w:rPr>
        <w:t>Úvod</w:t>
      </w:r>
      <w:r>
        <w:t xml:space="preserve">, </w:t>
      </w:r>
      <w:r>
        <w:rPr>
          <w:i/>
        </w:rPr>
        <w:t>Převodník</w:t>
      </w:r>
      <w:r>
        <w:t xml:space="preserve"> a </w:t>
      </w:r>
      <w:r w:rsidRPr="00CE5DCF">
        <w:rPr>
          <w:i/>
        </w:rPr>
        <w:t>Nápověda</w:t>
      </w:r>
      <w:r>
        <w:t>. Navigace je řešena horizontálním menu umístěn</w:t>
      </w:r>
      <w:r w:rsidR="004340B7">
        <w:t>ý</w:t>
      </w:r>
      <w:r>
        <w:t>m v hlavičce. Aplikace slouží k převodům vybraných délkových jednotek.</w:t>
      </w:r>
    </w:p>
    <w:p w:rsidR="0008030B" w:rsidRPr="00CE5DCF" w:rsidRDefault="0008030B" w:rsidP="0008030B">
      <w:pPr>
        <w:spacing w:before="240" w:after="240"/>
        <w:rPr>
          <w:b/>
        </w:rPr>
      </w:pPr>
      <w:r w:rsidRPr="00CE5DCF">
        <w:rPr>
          <w:b/>
        </w:rPr>
        <w:t>Stránka Úvod</w:t>
      </w:r>
    </w:p>
    <w:p w:rsidR="0008030B" w:rsidRDefault="0008030B" w:rsidP="0008030B">
      <w:r>
        <w:t xml:space="preserve">Stránka </w:t>
      </w:r>
      <w:r w:rsidRPr="00CE5DCF">
        <w:rPr>
          <w:i/>
        </w:rPr>
        <w:t>Úvod</w:t>
      </w:r>
      <w:r>
        <w:t xml:space="preserve"> obsahuje stručné informace o aplikaci a odkazy na webovou stránku s informacemi o předmětu </w:t>
      </w:r>
      <w:r w:rsidRPr="00CC4DD5">
        <w:rPr>
          <w:i/>
        </w:rPr>
        <w:t>KIV/OKS</w:t>
      </w:r>
      <w:r>
        <w:t xml:space="preserve"> (na univerzitním </w:t>
      </w:r>
      <w:r w:rsidRPr="00CC4DD5">
        <w:rPr>
          <w:i/>
        </w:rPr>
        <w:t>Portálu</w:t>
      </w:r>
      <w:r>
        <w:t xml:space="preserve">), na web </w:t>
      </w:r>
      <w:r w:rsidRPr="00CC4DD5">
        <w:rPr>
          <w:i/>
        </w:rPr>
        <w:t>KIV</w:t>
      </w:r>
      <w:r>
        <w:t xml:space="preserve"> a na web </w:t>
      </w:r>
      <w:r w:rsidRPr="00CC4DD5">
        <w:rPr>
          <w:i/>
        </w:rPr>
        <w:t>ZČU</w:t>
      </w:r>
      <w:r>
        <w:t>.</w:t>
      </w:r>
    </w:p>
    <w:p w:rsidR="0008030B" w:rsidRPr="00CE5DCF" w:rsidRDefault="0008030B" w:rsidP="0008030B">
      <w:pPr>
        <w:spacing w:before="240" w:after="240"/>
        <w:rPr>
          <w:b/>
        </w:rPr>
      </w:pPr>
      <w:r w:rsidRPr="00CE5DCF">
        <w:rPr>
          <w:b/>
        </w:rPr>
        <w:t xml:space="preserve">Stránka </w:t>
      </w:r>
      <w:r>
        <w:rPr>
          <w:b/>
        </w:rPr>
        <w:t>Převodník</w:t>
      </w:r>
    </w:p>
    <w:p w:rsidR="0008030B" w:rsidRDefault="0008030B" w:rsidP="0008030B">
      <w:r>
        <w:t xml:space="preserve">Stránka </w:t>
      </w:r>
      <w:r>
        <w:rPr>
          <w:i/>
        </w:rPr>
        <w:t>Převodník</w:t>
      </w:r>
      <w:r>
        <w:t xml:space="preserve"> obsahuje následující ovládací prvky:</w:t>
      </w:r>
    </w:p>
    <w:p w:rsidR="0008030B" w:rsidRPr="00CE5DCF" w:rsidRDefault="0008030B" w:rsidP="0008030B">
      <w:pPr>
        <w:spacing w:before="120"/>
        <w:rPr>
          <w:b/>
        </w:rPr>
      </w:pPr>
      <w:r>
        <w:rPr>
          <w:b/>
        </w:rPr>
        <w:t>Pole pro zadání hodnoty k převodu</w:t>
      </w:r>
    </w:p>
    <w:p w:rsidR="0008030B" w:rsidRDefault="0008030B" w:rsidP="0008030B">
      <w:pPr>
        <w:pStyle w:val="Odstavecseseznamem"/>
        <w:numPr>
          <w:ilvl w:val="0"/>
          <w:numId w:val="1"/>
        </w:numPr>
      </w:pPr>
      <w:r>
        <w:t>Kladné celé číslo (např. 5)</w:t>
      </w:r>
    </w:p>
    <w:p w:rsidR="0008030B" w:rsidRPr="0008030B" w:rsidRDefault="0008030B" w:rsidP="0008030B">
      <w:pPr>
        <w:pStyle w:val="Odstavecseseznamem"/>
        <w:numPr>
          <w:ilvl w:val="0"/>
          <w:numId w:val="1"/>
        </w:numPr>
      </w:pPr>
      <w:r>
        <w:t xml:space="preserve">Kladné desetinné číslo </w:t>
      </w:r>
      <w:r w:rsidR="00D703D7">
        <w:t xml:space="preserve">ve standardním formátu </w:t>
      </w:r>
      <w:r>
        <w:t xml:space="preserve">(např. 5.1), ve kterém je jako oddělovač desetinné části použit znak </w:t>
      </w:r>
      <w:r w:rsidRPr="0008030B">
        <w:t>‘</w:t>
      </w:r>
      <w:r>
        <w:t>.</w:t>
      </w:r>
      <w:r w:rsidRPr="0008030B">
        <w:t>’</w:t>
      </w:r>
      <w:r>
        <w:t xml:space="preserve"> (tečka) nebo </w:t>
      </w:r>
      <w:r w:rsidRPr="0008030B">
        <w:t>‘,’ (čárka)</w:t>
      </w:r>
    </w:p>
    <w:p w:rsidR="0008030B" w:rsidRPr="00925C13" w:rsidRDefault="0008030B" w:rsidP="0008030B">
      <w:pPr>
        <w:pStyle w:val="Odstavecseseznamem"/>
        <w:numPr>
          <w:ilvl w:val="0"/>
          <w:numId w:val="1"/>
        </w:numPr>
      </w:pPr>
      <w:r w:rsidRPr="0008030B">
        <w:t xml:space="preserve">Kladné desetinné číslo </w:t>
      </w:r>
      <w:r>
        <w:t xml:space="preserve">ve vědeckém formátu (např. 0.51E1), ve kterém je jako oddělovač desetinné části použit znak </w:t>
      </w:r>
      <w:r w:rsidRPr="0008030B">
        <w:t>‘</w:t>
      </w:r>
      <w:r>
        <w:t>.</w:t>
      </w:r>
      <w:r w:rsidRPr="0008030B">
        <w:t>’</w:t>
      </w:r>
      <w:r>
        <w:t xml:space="preserve"> (tečka) nebo </w:t>
      </w:r>
      <w:r w:rsidRPr="0008030B">
        <w:t>‘,’ (čárka</w:t>
      </w:r>
      <w:r>
        <w:rPr>
          <w:lang w:val="en-US"/>
        </w:rPr>
        <w:t>)</w:t>
      </w:r>
    </w:p>
    <w:p w:rsidR="00925C13" w:rsidRPr="00D703D7" w:rsidRDefault="00925C13" w:rsidP="0008030B">
      <w:pPr>
        <w:pStyle w:val="Odstavecseseznamem"/>
        <w:numPr>
          <w:ilvl w:val="0"/>
          <w:numId w:val="1"/>
        </w:numPr>
      </w:pPr>
      <w:r w:rsidRPr="00925C13">
        <w:t>B</w:t>
      </w:r>
      <w:r>
        <w:t>ílé</w:t>
      </w:r>
      <w:r w:rsidRPr="00925C13">
        <w:t xml:space="preserve"> znaky na začátku a na konci zadané hodnoty jsou ignorovány a po odeslání formuláře odstraněny</w:t>
      </w:r>
    </w:p>
    <w:p w:rsidR="00D703D7" w:rsidRPr="00D703D7" w:rsidRDefault="00D703D7" w:rsidP="0008030B">
      <w:pPr>
        <w:pStyle w:val="Odstavecseseznamem"/>
        <w:numPr>
          <w:ilvl w:val="0"/>
          <w:numId w:val="1"/>
        </w:numPr>
      </w:pPr>
      <w:r w:rsidRPr="00D703D7">
        <w:t>Pole musí být vyplněno</w:t>
      </w:r>
    </w:p>
    <w:p w:rsidR="0008030B" w:rsidRPr="001A0476" w:rsidRDefault="0008030B" w:rsidP="0008030B">
      <w:pPr>
        <w:spacing w:before="120"/>
        <w:rPr>
          <w:b/>
        </w:rPr>
      </w:pPr>
      <w:r>
        <w:rPr>
          <w:b/>
        </w:rPr>
        <w:t>Pole s výběrem jednotky vstupu</w:t>
      </w:r>
    </w:p>
    <w:p w:rsidR="0008030B" w:rsidRDefault="00D703D7" w:rsidP="00D703D7">
      <w:pPr>
        <w:pStyle w:val="Odstavecseseznamem"/>
        <w:numPr>
          <w:ilvl w:val="0"/>
          <w:numId w:val="1"/>
        </w:numPr>
      </w:pPr>
      <w:r>
        <w:t>Výběr z nabízených možností</w:t>
      </w:r>
    </w:p>
    <w:p w:rsidR="0008030B" w:rsidRPr="00CE5DCF" w:rsidRDefault="00D703D7" w:rsidP="0008030B">
      <w:pPr>
        <w:spacing w:before="120"/>
        <w:rPr>
          <w:b/>
        </w:rPr>
      </w:pPr>
      <w:r>
        <w:rPr>
          <w:b/>
        </w:rPr>
        <w:t>Pole pro výpis převedené hodnoty</w:t>
      </w:r>
    </w:p>
    <w:p w:rsidR="0008030B" w:rsidRDefault="00D703D7" w:rsidP="0008030B">
      <w:pPr>
        <w:pStyle w:val="Odstavecseseznamem"/>
        <w:numPr>
          <w:ilvl w:val="0"/>
          <w:numId w:val="1"/>
        </w:numPr>
      </w:pPr>
      <w:r>
        <w:t>Needitovatelné pole</w:t>
      </w:r>
    </w:p>
    <w:p w:rsidR="0008030B" w:rsidRPr="001A0476" w:rsidRDefault="00D703D7" w:rsidP="0008030B">
      <w:pPr>
        <w:spacing w:before="120"/>
        <w:rPr>
          <w:b/>
        </w:rPr>
      </w:pPr>
      <w:r>
        <w:rPr>
          <w:b/>
        </w:rPr>
        <w:t>Pole s výběrem jednotky výstupu</w:t>
      </w:r>
    </w:p>
    <w:p w:rsidR="00D703D7" w:rsidRDefault="00D703D7" w:rsidP="00D703D7">
      <w:pPr>
        <w:pStyle w:val="Odstavecseseznamem"/>
        <w:numPr>
          <w:ilvl w:val="0"/>
          <w:numId w:val="1"/>
        </w:numPr>
      </w:pPr>
      <w:r>
        <w:t>Výběr z nabízených možností</w:t>
      </w:r>
    </w:p>
    <w:p w:rsidR="0008030B" w:rsidRPr="001A0476" w:rsidRDefault="00D703D7" w:rsidP="0008030B">
      <w:pPr>
        <w:spacing w:before="120"/>
        <w:rPr>
          <w:b/>
        </w:rPr>
      </w:pPr>
      <w:r>
        <w:rPr>
          <w:b/>
        </w:rPr>
        <w:t>Tlačítko k odeslání formuláře</w:t>
      </w:r>
    </w:p>
    <w:p w:rsidR="0008030B" w:rsidRPr="001A0476" w:rsidRDefault="00D703D7" w:rsidP="0008030B">
      <w:pPr>
        <w:spacing w:before="120"/>
        <w:rPr>
          <w:b/>
        </w:rPr>
      </w:pPr>
      <w:r>
        <w:rPr>
          <w:b/>
        </w:rPr>
        <w:t>Tlačítko k vymazání formuláře</w:t>
      </w:r>
    </w:p>
    <w:p w:rsidR="0008030B" w:rsidRDefault="0008030B" w:rsidP="0008030B">
      <w:pPr>
        <w:spacing w:before="240"/>
      </w:pPr>
      <w:r>
        <w:t xml:space="preserve">V případě, že některý ze zadaných vstupů nesplňuje výše uvedené požadavky, je vypsána hláška </w:t>
      </w:r>
      <w:r w:rsidRPr="005E7F72">
        <w:rPr>
          <w:i/>
        </w:rPr>
        <w:t>„</w:t>
      </w:r>
      <w:r w:rsidR="00D703D7">
        <w:rPr>
          <w:i/>
        </w:rPr>
        <w:t>Nelze převést</w:t>
      </w:r>
      <w:r w:rsidRPr="005E7F72">
        <w:rPr>
          <w:i/>
        </w:rPr>
        <w:t>“</w:t>
      </w:r>
      <w:r>
        <w:t xml:space="preserve"> </w:t>
      </w:r>
      <w:r w:rsidR="00D703D7">
        <w:t>doplněná o podrobnější popis chyby.</w:t>
      </w:r>
      <w:r>
        <w:t xml:space="preserve"> Při neúspěšném odeslání formuláře zůstáv</w:t>
      </w:r>
      <w:r w:rsidR="00D703D7">
        <w:t xml:space="preserve">á zachován obsah pole s hodnotou k převodu </w:t>
      </w:r>
      <w:r w:rsidR="00847BEB">
        <w:t>i</w:t>
      </w:r>
      <w:r w:rsidR="00D703D7">
        <w:t xml:space="preserve"> zvolená jednotka vstupu a výstupu. Pole sloužící k výpisu převedené hodnoty zůstává v tomto případě prázdné.</w:t>
      </w:r>
    </w:p>
    <w:p w:rsidR="00D703D7" w:rsidRDefault="00D703D7" w:rsidP="00D703D7">
      <w:pPr>
        <w:ind w:firstLine="709"/>
      </w:pPr>
      <w:r>
        <w:t xml:space="preserve">Po úspěšném odeslání formuláře tlačítkem </w:t>
      </w:r>
      <w:r w:rsidRPr="00D703D7">
        <w:rPr>
          <w:i/>
        </w:rPr>
        <w:t>„Převeď“</w:t>
      </w:r>
      <w:r>
        <w:rPr>
          <w:i/>
        </w:rPr>
        <w:t xml:space="preserve"> </w:t>
      </w:r>
      <w:r w:rsidRPr="00D703D7">
        <w:t xml:space="preserve">je </w:t>
      </w:r>
      <w:r>
        <w:t>v příslušném poli zobrazena převedená hodnota ve standardním formátu. Převedená hodnota je vždy vypsána bez nevýznamových nul.</w:t>
      </w:r>
    </w:p>
    <w:p w:rsidR="00847BEB" w:rsidRPr="00847BEB" w:rsidRDefault="00847BEB" w:rsidP="00D703D7">
      <w:pPr>
        <w:ind w:firstLine="709"/>
      </w:pPr>
      <w:r>
        <w:t xml:space="preserve">Tlačítko </w:t>
      </w:r>
      <w:r w:rsidRPr="00847BEB">
        <w:rPr>
          <w:i/>
        </w:rPr>
        <w:t>„Vymaž“</w:t>
      </w:r>
      <w:r>
        <w:rPr>
          <w:i/>
        </w:rPr>
        <w:t xml:space="preserve"> </w:t>
      </w:r>
      <w:r>
        <w:t>provádí vymazání obsahu for</w:t>
      </w:r>
      <w:r w:rsidR="00CA4E97">
        <w:t>muláře do výchozího stavu (tzn. </w:t>
      </w:r>
      <w:r>
        <w:t>vymazání obsahu pole pro vstup i výstup a zvolení výchozí jednotky vstupu i výstupu).</w:t>
      </w:r>
    </w:p>
    <w:p w:rsidR="0008030B" w:rsidRPr="001A0476" w:rsidRDefault="0008030B" w:rsidP="0008030B">
      <w:pPr>
        <w:spacing w:before="240" w:after="240"/>
        <w:rPr>
          <w:b/>
        </w:rPr>
      </w:pPr>
      <w:r w:rsidRPr="001A0476">
        <w:rPr>
          <w:b/>
        </w:rPr>
        <w:t>Stránka Nápověda</w:t>
      </w:r>
    </w:p>
    <w:p w:rsidR="0008030B" w:rsidRDefault="0008030B" w:rsidP="0008030B">
      <w:r>
        <w:t xml:space="preserve">Stránka </w:t>
      </w:r>
      <w:r w:rsidRPr="00454812">
        <w:rPr>
          <w:i/>
        </w:rPr>
        <w:t>Nápověda</w:t>
      </w:r>
      <w:r>
        <w:t xml:space="preserve"> obsahuje stručnou nápovědu k použití aplikace.</w:t>
      </w:r>
    </w:p>
    <w:sectPr w:rsidR="00080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520BE"/>
    <w:multiLevelType w:val="hybridMultilevel"/>
    <w:tmpl w:val="9F04EE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F9"/>
    <w:rsid w:val="0008030B"/>
    <w:rsid w:val="001506EE"/>
    <w:rsid w:val="001849F9"/>
    <w:rsid w:val="004340B7"/>
    <w:rsid w:val="00454812"/>
    <w:rsid w:val="00847BEB"/>
    <w:rsid w:val="00925C13"/>
    <w:rsid w:val="00B30D30"/>
    <w:rsid w:val="00BA0E0B"/>
    <w:rsid w:val="00CA4E97"/>
    <w:rsid w:val="00D7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08030B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0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08030B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287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7</cp:revision>
  <dcterms:created xsi:type="dcterms:W3CDTF">2014-03-15T00:18:00Z</dcterms:created>
  <dcterms:modified xsi:type="dcterms:W3CDTF">2014-04-02T08:32:00Z</dcterms:modified>
</cp:coreProperties>
</file>