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jc w:val="center"/>
      </w:pPr>
      <w:r>
        <w:rPr>
          <w:rFonts w:ascii="Times New Roman" w:hAnsi="Times New Roman"/>
          <w:b/>
          <w:sz w:val="32"/>
        </w:rPr>
        <w:t>100.</w:t>
      </w:r>
    </w:p>
    <w:p>
      <w:pPr>
        <w:jc w:val="both"/>
      </w:pPr>
      <w:r>
        <w:rPr>
          <w:rFonts w:ascii="Times New Roman" w:hAnsi="Times New Roman"/>
          <w:sz w:val="22"/>
        </w:rPr>
        <w:t>Preliminary Admonitions 101.</w:t>
      </w:r>
    </w:p>
    <w:p>
      <w:pPr>
        <w:jc w:val="both"/>
      </w:pPr>
      <w:r>
        <w:rPr>
          <w:rFonts w:ascii="Times New Roman" w:hAnsi="Times New Roman"/>
          <w:sz w:val="22"/>
        </w:rPr>
        <w:t>Overview of Trial 102.</w:t>
      </w:r>
    </w:p>
    <w:p>
      <w:pPr>
        <w:jc w:val="both"/>
      </w:pPr>
      <w:r>
        <w:rPr>
          <w:rFonts w:ascii="Times New Roman" w:hAnsi="Times New Roman"/>
          <w:sz w:val="22"/>
        </w:rPr>
        <w:t>Taking Notes During the Trial 103.</w:t>
      </w:r>
    </w:p>
    <w:p>
      <w:pPr>
        <w:jc w:val="both"/>
      </w:pPr>
      <w:r>
        <w:rPr>
          <w:rFonts w:ascii="Times New Roman" w:hAnsi="Times New Roman"/>
          <w:sz w:val="22"/>
        </w:rPr>
        <w:t>Multiple Parties 104.</w:t>
      </w:r>
    </w:p>
    <w:p>
      <w:pPr>
        <w:jc w:val="both"/>
      </w:pPr>
      <w:r>
        <w:rPr>
          <w:rFonts w:ascii="Times New Roman" w:hAnsi="Times New Roman"/>
          <w:sz w:val="22"/>
        </w:rPr>
        <w:t>Nonperson Party 105.</w:t>
      </w:r>
    </w:p>
    <w:p>
      <w:pPr>
        <w:jc w:val="both"/>
      </w:pPr>
      <w:r>
        <w:rPr>
          <w:rFonts w:ascii="Times New Roman" w:hAnsi="Times New Roman"/>
          <w:sz w:val="22"/>
        </w:rPr>
        <w:t>Insurance 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101.</w:t>
      </w:r>
    </w:p>
    <w:p>
      <w:pPr>
        <w:jc w:val="both"/>
      </w:pPr>
      <w:r>
        <w:rPr>
          <w:rFonts w:ascii="Times New Roman" w:hAnsi="Times New Roman"/>
          <w:sz w:val="22"/>
        </w:rPr>
        <w:t>Overview of Trial 102.</w:t>
      </w:r>
    </w:p>
    <w:p>
      <w:pPr>
        <w:jc w:val="both"/>
      </w:pPr>
      <w:r>
        <w:rPr>
          <w:rFonts w:ascii="Times New Roman" w:hAnsi="Times New Roman"/>
          <w:sz w:val="22"/>
        </w:rPr>
        <w:t>Taking Notes During the Trial 103.</w:t>
      </w:r>
    </w:p>
    <w:p>
      <w:pPr>
        <w:jc w:val="both"/>
      </w:pPr>
      <w:r>
        <w:rPr>
          <w:rFonts w:ascii="Times New Roman" w:hAnsi="Times New Roman"/>
          <w:sz w:val="22"/>
        </w:rPr>
        <w:t>Multiple Parties 104.</w:t>
      </w:r>
    </w:p>
    <w:p>
      <w:pPr>
        <w:jc w:val="both"/>
      </w:pPr>
      <w:r>
        <w:rPr>
          <w:rFonts w:ascii="Times New Roman" w:hAnsi="Times New Roman"/>
          <w:sz w:val="22"/>
        </w:rPr>
        <w:t>Nonperson Party 105.</w:t>
      </w:r>
    </w:p>
    <w:p>
      <w:pPr>
        <w:jc w:val="both"/>
      </w:pPr>
      <w:r>
        <w:rPr>
          <w:rFonts w:ascii="Times New Roman" w:hAnsi="Times New Roman"/>
          <w:sz w:val="22"/>
        </w:rPr>
        <w:t>Insurance 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102.</w:t>
      </w:r>
    </w:p>
    <w:p>
      <w:pPr>
        <w:jc w:val="both"/>
      </w:pPr>
      <w:r>
        <w:rPr>
          <w:rFonts w:ascii="Times New Roman" w:hAnsi="Times New Roman"/>
          <w:sz w:val="22"/>
        </w:rPr>
        <w:t>Taking Notes During the Trial 103.</w:t>
      </w:r>
    </w:p>
    <w:p>
      <w:pPr>
        <w:jc w:val="both"/>
      </w:pPr>
      <w:r>
        <w:rPr>
          <w:rFonts w:ascii="Times New Roman" w:hAnsi="Times New Roman"/>
          <w:sz w:val="22"/>
        </w:rPr>
        <w:t>Multiple Parties 104.</w:t>
      </w:r>
    </w:p>
    <w:p>
      <w:pPr>
        <w:jc w:val="both"/>
      </w:pPr>
      <w:r>
        <w:rPr>
          <w:rFonts w:ascii="Times New Roman" w:hAnsi="Times New Roman"/>
          <w:sz w:val="22"/>
        </w:rPr>
        <w:t>Nonperson Party 105.</w:t>
      </w:r>
    </w:p>
    <w:p>
      <w:pPr>
        <w:jc w:val="both"/>
      </w:pPr>
      <w:r>
        <w:rPr>
          <w:rFonts w:ascii="Times New Roman" w:hAnsi="Times New Roman"/>
          <w:sz w:val="22"/>
        </w:rPr>
        <w:t>Insurance 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103.</w:t>
      </w:r>
    </w:p>
    <w:p>
      <w:pPr>
        <w:jc w:val="both"/>
      </w:pPr>
      <w:r>
        <w:rPr>
          <w:rFonts w:ascii="Times New Roman" w:hAnsi="Times New Roman"/>
          <w:sz w:val="22"/>
        </w:rPr>
        <w:t>Multiple Parties 104.</w:t>
      </w:r>
    </w:p>
    <w:p>
      <w:pPr>
        <w:jc w:val="both"/>
      </w:pPr>
      <w:r>
        <w:rPr>
          <w:rFonts w:ascii="Times New Roman" w:hAnsi="Times New Roman"/>
          <w:sz w:val="22"/>
        </w:rPr>
        <w:t>Nonperson Party 105.</w:t>
      </w:r>
    </w:p>
    <w:p>
      <w:pPr>
        <w:jc w:val="both"/>
      </w:pPr>
      <w:r>
        <w:rPr>
          <w:rFonts w:ascii="Times New Roman" w:hAnsi="Times New Roman"/>
          <w:sz w:val="22"/>
        </w:rPr>
        <w:t>Insurance 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104.</w:t>
      </w:r>
    </w:p>
    <w:p>
      <w:pPr>
        <w:jc w:val="both"/>
      </w:pPr>
      <w:r>
        <w:rPr>
          <w:rFonts w:ascii="Times New Roman" w:hAnsi="Times New Roman"/>
          <w:sz w:val="22"/>
        </w:rPr>
        <w:t>Nonperson Party 105.</w:t>
      </w:r>
    </w:p>
    <w:p>
      <w:pPr>
        <w:jc w:val="both"/>
      </w:pPr>
      <w:r>
        <w:rPr>
          <w:rFonts w:ascii="Times New Roman" w:hAnsi="Times New Roman"/>
          <w:sz w:val="22"/>
        </w:rPr>
        <w:t>Insurance 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105.</w:t>
      </w:r>
    </w:p>
    <w:p>
      <w:pPr>
        <w:jc w:val="both"/>
      </w:pPr>
      <w:r>
        <w:rPr>
          <w:rFonts w:ascii="Times New Roman" w:hAnsi="Times New Roman"/>
          <w:sz w:val="22"/>
        </w:rPr>
        <w:t>Insurance 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106.</w:t>
      </w:r>
    </w:p>
    <w:p>
      <w:pPr>
        <w:jc w:val="both"/>
      </w:pPr>
      <w:r>
        <w:rPr>
          <w:rFonts w:ascii="Times New Roman" w:hAnsi="Times New Roman"/>
          <w:sz w:val="22"/>
        </w:rPr>
        <w:t>Evidence 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107.</w:t>
      </w:r>
    </w:p>
    <w:p>
      <w:pPr>
        <w:jc w:val="both"/>
      </w:pPr>
      <w:r>
        <w:rPr>
          <w:rFonts w:ascii="Times New Roman" w:hAnsi="Times New Roman"/>
          <w:sz w:val="22"/>
        </w:rPr>
        <w:t>Witnesses 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108.</w:t>
      </w:r>
    </w:p>
    <w:p>
      <w:pPr>
        <w:jc w:val="both"/>
      </w:pPr>
      <w:r>
        <w:rPr>
          <w:rFonts w:ascii="Times New Roman" w:hAnsi="Times New Roman"/>
          <w:sz w:val="22"/>
        </w:rPr>
        <w:t>Duty to Abide by Translation Provided in Court 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109.</w:t>
      </w:r>
    </w:p>
    <w:p>
      <w:pPr>
        <w:jc w:val="both"/>
      </w:pPr>
      <w:r>
        <w:rPr>
          <w:rFonts w:ascii="Times New Roman" w:hAnsi="Times New Roman"/>
          <w:sz w:val="22"/>
        </w:rPr>
        <w:t>Removal of Claims or Parties 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110.</w:t>
      </w:r>
    </w:p>
    <w:p>
      <w:pPr>
        <w:jc w:val="both"/>
      </w:pPr>
      <w:r>
        <w:rPr>
          <w:rFonts w:ascii="Times New Roman" w:hAnsi="Times New Roman"/>
          <w:sz w:val="22"/>
        </w:rPr>
        <w:t>Service Provider for Juror With Disability 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111.</w:t>
      </w:r>
    </w:p>
    <w:p>
      <w:pPr>
        <w:jc w:val="both"/>
      </w:pPr>
      <w:r>
        <w:rPr>
          <w:rFonts w:ascii="Times New Roman" w:hAnsi="Times New Roman"/>
          <w:sz w:val="22"/>
        </w:rPr>
        <w:t>Instruction to Alternate Jurors 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112.</w:t>
      </w:r>
    </w:p>
    <w:p>
      <w:pPr>
        <w:jc w:val="both"/>
      </w:pPr>
      <w:r>
        <w:rPr>
          <w:rFonts w:ascii="Times New Roman" w:hAnsi="Times New Roman"/>
          <w:sz w:val="22"/>
        </w:rPr>
        <w:t>Questions From Jurors 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113.</w:t>
      </w:r>
    </w:p>
    <w:p>
      <w:pPr>
        <w:jc w:val="both"/>
      </w:pPr>
      <w:r>
        <w:rPr>
          <w:rFonts w:ascii="Times New Roman" w:hAnsi="Times New Roman"/>
          <w:sz w:val="22"/>
        </w:rPr>
        <w:t>Bias 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114.</w:t>
      </w:r>
    </w:p>
    <w:p>
      <w:pPr>
        <w:jc w:val="both"/>
      </w:pPr>
      <w:r>
        <w:rPr>
          <w:rFonts w:ascii="Times New Roman" w:hAnsi="Times New Roman"/>
          <w:sz w:val="22"/>
        </w:rPr>
        <w:t>Bench Conferences and Conferences in Chambers 115. “Class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115.</w:t>
      </w:r>
    </w:p>
    <w:p>
      <w:pPr>
        <w:jc w:val="both"/>
      </w:pPr>
      <w:r>
        <w:rPr>
          <w:rFonts w:ascii="Times New Roman" w:hAnsi="Times New Roman"/>
          <w:sz w:val="22"/>
        </w:rPr>
        <w:t>“Class Action” Defined (Plaintiff Class) 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116.</w:t>
      </w:r>
    </w:p>
    <w:p>
      <w:pPr>
        <w:jc w:val="both"/>
      </w:pPr>
      <w:r>
        <w:rPr>
          <w:rFonts w:ascii="Times New Roman" w:hAnsi="Times New Roman"/>
          <w:sz w:val="22"/>
        </w:rPr>
        <w:t>Why Electronic Communications and Research Are Prohibited 117.</w:t>
      </w:r>
    </w:p>
    <w:p>
      <w:pPr>
        <w:jc w:val="both"/>
      </w:pPr>
      <w:r>
        <w:rPr>
          <w:rFonts w:ascii="Times New Roman" w:hAnsi="Times New Roman"/>
          <w:sz w:val="22"/>
        </w:rPr>
        <w:t>Wealth of Parties 118.</w:t>
      </w:r>
    </w:p>
    <w:p>
      <w:pPr>
        <w:jc w:val="both"/>
      </w:pPr>
      <w:r>
        <w:rPr>
          <w:rFonts w:ascii="Times New Roman" w:hAnsi="Times New Roman"/>
          <w:sz w:val="22"/>
        </w:rPr>
        <w:t>Personal Pronouns 119–199.</w:t>
      </w:r>
    </w:p>
    <w:p>
      <w:pPr>
        <w:jc w:val="both"/>
      </w:pPr>
      <w:r>
        <w:rPr>
          <w:rFonts w:ascii="Times New Roman" w:hAnsi="Times New Roman"/>
          <w:sz w:val="22"/>
        </w:rPr>
        <w:t>Reserved for Future Use SERIES 200 EVIDENCE 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200.</w:t>
      </w:r>
    </w:p>
    <w:p>
      <w:pPr>
        <w:jc w:val="both"/>
      </w:pPr>
      <w:r>
        <w:rPr>
          <w:rFonts w:ascii="Times New Roman" w:hAnsi="Times New Roman"/>
          <w:sz w:val="22"/>
        </w:rPr>
        <w:t>Obligation to Prove—More Likely True Than Not True 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201.</w:t>
      </w:r>
    </w:p>
    <w:p>
      <w:pPr>
        <w:jc w:val="both"/>
      </w:pPr>
      <w:r>
        <w:rPr>
          <w:rFonts w:ascii="Times New Roman" w:hAnsi="Times New Roman"/>
          <w:sz w:val="22"/>
        </w:rPr>
        <w:t>Highly Probable—Clear and Convincing Proof 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202.</w:t>
      </w:r>
    </w:p>
    <w:p>
      <w:pPr>
        <w:jc w:val="both"/>
      </w:pPr>
      <w:r>
        <w:rPr>
          <w:rFonts w:ascii="Times New Roman" w:hAnsi="Times New Roman"/>
          <w:sz w:val="22"/>
        </w:rPr>
        <w:t>Direct and Indirect Evidence 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203.</w:t>
      </w:r>
    </w:p>
    <w:p>
      <w:pPr>
        <w:jc w:val="both"/>
      </w:pPr>
      <w:r>
        <w:rPr>
          <w:rFonts w:ascii="Times New Roman" w:hAnsi="Times New Roman"/>
          <w:sz w:val="22"/>
        </w:rPr>
        <w:t>Party Having Power to Produce Better Evidence 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204.</w:t>
      </w:r>
    </w:p>
    <w:p>
      <w:pPr>
        <w:jc w:val="both"/>
      </w:pPr>
      <w:r>
        <w:rPr>
          <w:rFonts w:ascii="Times New Roman" w:hAnsi="Times New Roman"/>
          <w:sz w:val="22"/>
        </w:rPr>
        <w:t>Willful Suppression of Evidence 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205.</w:t>
      </w:r>
    </w:p>
    <w:p>
      <w:pPr>
        <w:jc w:val="both"/>
      </w:pPr>
      <w:r>
        <w:rPr>
          <w:rFonts w:ascii="Times New Roman" w:hAnsi="Times New Roman"/>
          <w:sz w:val="22"/>
        </w:rPr>
        <w:t>Failure to Explain or Deny Evidence 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206.</w:t>
      </w:r>
    </w:p>
    <w:p>
      <w:pPr>
        <w:jc w:val="both"/>
      </w:pPr>
      <w:r>
        <w:rPr>
          <w:rFonts w:ascii="Times New Roman" w:hAnsi="Times New Roman"/>
          <w:sz w:val="22"/>
        </w:rPr>
        <w:t>Evidence Admitted for Limited Purpose 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207.</w:t>
      </w:r>
    </w:p>
    <w:p>
      <w:pPr>
        <w:jc w:val="both"/>
      </w:pPr>
      <w:r>
        <w:rPr>
          <w:rFonts w:ascii="Times New Roman" w:hAnsi="Times New Roman"/>
          <w:sz w:val="22"/>
        </w:rPr>
        <w:t>Evidence Applicable to One Party 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208.</w:t>
      </w:r>
    </w:p>
    <w:p>
      <w:pPr>
        <w:jc w:val="both"/>
      </w:pPr>
      <w:r>
        <w:rPr>
          <w:rFonts w:ascii="Times New Roman" w:hAnsi="Times New Roman"/>
          <w:sz w:val="22"/>
        </w:rPr>
        <w:t>Deposition as Substantive Evidence 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209.</w:t>
      </w:r>
    </w:p>
    <w:p>
      <w:pPr>
        <w:jc w:val="both"/>
      </w:pPr>
      <w:r>
        <w:rPr>
          <w:rFonts w:ascii="Times New Roman" w:hAnsi="Times New Roman"/>
          <w:sz w:val="22"/>
        </w:rPr>
        <w:t>Use of Interrogatories of a Party xxv This version provided by LexisNexis® Matthew Bender®, Official Publisher, 800-533-1637, store.lexisnexis.com, for public and internal court use 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210.</w:t>
      </w:r>
    </w:p>
    <w:p>
      <w:pPr>
        <w:jc w:val="both"/>
      </w:pPr>
      <w:r>
        <w:rPr>
          <w:rFonts w:ascii="Times New Roman" w:hAnsi="Times New Roman"/>
          <w:sz w:val="22"/>
        </w:rPr>
        <w:t>Requests for Admissions 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211.</w:t>
      </w:r>
    </w:p>
    <w:p>
      <w:pPr>
        <w:jc w:val="both"/>
      </w:pPr>
      <w:r>
        <w:rPr>
          <w:rFonts w:ascii="Times New Roman" w:hAnsi="Times New Roman"/>
          <w:sz w:val="22"/>
        </w:rPr>
        <w:t>Prior Conviction of a Felony 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212.</w:t>
      </w:r>
    </w:p>
    <w:p>
      <w:pPr>
        <w:jc w:val="both"/>
      </w:pPr>
      <w:r>
        <w:rPr>
          <w:rFonts w:ascii="Times New Roman" w:hAnsi="Times New Roman"/>
          <w:sz w:val="22"/>
        </w:rPr>
        <w:t>Statements of a Party Opponent 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213.</w:t>
      </w:r>
    </w:p>
    <w:p>
      <w:pPr>
        <w:jc w:val="both"/>
      </w:pPr>
      <w:r>
        <w:rPr>
          <w:rFonts w:ascii="Times New Roman" w:hAnsi="Times New Roman"/>
          <w:sz w:val="22"/>
        </w:rPr>
        <w:t>Adoptive Admissions 214.</w:t>
      </w:r>
    </w:p>
    <w:p>
      <w:pPr>
        <w:jc w:val="both"/>
      </w:pPr>
      <w:r>
        <w:rPr>
          <w:rFonts w:ascii="Times New Roman" w:hAnsi="Times New Roman"/>
          <w:sz w:val="22"/>
        </w:rPr>
        <w:t>Reserved for Future Use 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215.</w:t>
      </w:r>
    </w:p>
    <w:p>
      <w:pPr>
        <w:jc w:val="both"/>
      </w:pPr>
      <w:r>
        <w:rPr>
          <w:rFonts w:ascii="Times New Roman" w:hAnsi="Times New Roman"/>
          <w:sz w:val="22"/>
        </w:rPr>
        <w:t>Exercise of a Communication Privilege 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216.</w:t>
      </w:r>
    </w:p>
    <w:p>
      <w:pPr>
        <w:jc w:val="both"/>
      </w:pPr>
      <w:r>
        <w:rPr>
          <w:rFonts w:ascii="Times New Roman" w:hAnsi="Times New Roman"/>
          <w:sz w:val="22"/>
        </w:rPr>
        <w:t>Exercise of Right Not to Incriminate Oneself (Evid. Code, § 913) 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217.</w:t>
      </w:r>
    </w:p>
    <w:p>
      <w:pPr>
        <w:jc w:val="both"/>
      </w:pPr>
      <w:r>
        <w:rPr>
          <w:rFonts w:ascii="Times New Roman" w:hAnsi="Times New Roman"/>
          <w:sz w:val="22"/>
        </w:rPr>
        <w:t>Evidence of Settlement 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218.</w:t>
      </w:r>
    </w:p>
    <w:p>
      <w:pPr>
        <w:jc w:val="both"/>
      </w:pPr>
      <w:r>
        <w:rPr>
          <w:rFonts w:ascii="Times New Roman" w:hAnsi="Times New Roman"/>
          <w:sz w:val="22"/>
        </w:rPr>
        <w:t>Statements Made to Physician (Previously Existing Condition) 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219.</w:t>
      </w:r>
    </w:p>
    <w:p>
      <w:pPr>
        <w:jc w:val="both"/>
      </w:pPr>
      <w:r>
        <w:rPr>
          <w:rFonts w:ascii="Times New Roman" w:hAnsi="Times New Roman"/>
          <w:sz w:val="22"/>
        </w:rPr>
        <w:t>Expert Witness Testimony 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220.</w:t>
      </w:r>
    </w:p>
    <w:p>
      <w:pPr>
        <w:jc w:val="both"/>
      </w:pPr>
      <w:r>
        <w:rPr>
          <w:rFonts w:ascii="Times New Roman" w:hAnsi="Times New Roman"/>
          <w:sz w:val="22"/>
        </w:rPr>
        <w:t>Experts—Questions Containing Assumed Facts 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221.</w:t>
      </w:r>
    </w:p>
    <w:p>
      <w:pPr>
        <w:jc w:val="both"/>
      </w:pPr>
      <w:r>
        <w:rPr>
          <w:rFonts w:ascii="Times New Roman" w:hAnsi="Times New Roman"/>
          <w:sz w:val="22"/>
        </w:rPr>
        <w:t>Conflicting Expert Testimony 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222.</w:t>
      </w:r>
    </w:p>
    <w:p>
      <w:pPr>
        <w:jc w:val="both"/>
      </w:pPr>
      <w:r>
        <w:rPr>
          <w:rFonts w:ascii="Times New Roman" w:hAnsi="Times New Roman"/>
          <w:sz w:val="22"/>
        </w:rPr>
        <w:t>Evidence of Sliding-Scale Settlement 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223.</w:t>
      </w:r>
    </w:p>
    <w:p>
      <w:pPr>
        <w:jc w:val="both"/>
      </w:pPr>
      <w:r>
        <w:rPr>
          <w:rFonts w:ascii="Times New Roman" w:hAnsi="Times New Roman"/>
          <w:sz w:val="22"/>
        </w:rPr>
        <w:t>Opinion Testimony of Lay Witness 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224.</w:t>
      </w:r>
    </w:p>
    <w:p>
      <w:pPr>
        <w:jc w:val="both"/>
      </w:pPr>
      <w:r>
        <w:rPr>
          <w:rFonts w:ascii="Times New Roman" w:hAnsi="Times New Roman"/>
          <w:sz w:val="22"/>
        </w:rPr>
        <w:t>Testimony of Child 225–299.</w:t>
      </w:r>
    </w:p>
    <w:p>
      <w:pPr>
        <w:jc w:val="both"/>
      </w:pPr>
      <w:r>
        <w:rPr>
          <w:rFonts w:ascii="Times New Roman" w:hAnsi="Times New Roman"/>
          <w:sz w:val="22"/>
        </w:rPr>
        <w:t>Reserved for Future Use SERIES 300 CONTRACTS 300.</w:t>
      </w:r>
    </w:p>
    <w:p>
      <w:pPr>
        <w:jc w:val="both"/>
      </w:pPr>
      <w:r>
        <w:rPr>
          <w:rFonts w:ascii="Times New Roman" w:hAnsi="Times New Roman"/>
          <w:sz w:val="22"/>
        </w:rPr>
        <w:t>Breach of Contract—Introduction 301.</w:t>
      </w:r>
    </w:p>
    <w:p>
      <w:pPr>
        <w:jc w:val="both"/>
      </w:pPr>
      <w:r>
        <w:rPr>
          <w:rFonts w:ascii="Times New Roman" w:hAnsi="Times New Roman"/>
          <w:sz w:val="22"/>
        </w:rPr>
        <w:t>Third-Party Beneficiary 302.</w:t>
      </w:r>
    </w:p>
    <w:p>
      <w:pPr>
        <w:jc w:val="both"/>
      </w:pPr>
      <w:r>
        <w:rPr>
          <w:rFonts w:ascii="Times New Roman" w:hAnsi="Times New Roman"/>
          <w:sz w:val="22"/>
        </w:rPr>
        <w:t>Contract Formation—Essential Factual Elements 303.</w:t>
      </w:r>
    </w:p>
    <w:p>
      <w:pPr>
        <w:jc w:val="both"/>
      </w:pPr>
      <w:r>
        <w:rPr>
          <w:rFonts w:ascii="Times New Roman" w:hAnsi="Times New Roman"/>
          <w:sz w:val="22"/>
        </w:rPr>
        <w:t>Breach of Contract—Essential Factual Elements 304.</w:t>
      </w:r>
    </w:p>
    <w:p>
      <w:pPr>
        <w:jc w:val="both"/>
      </w:pPr>
      <w:r>
        <w:rPr>
          <w:rFonts w:ascii="Times New Roman" w:hAnsi="Times New Roman"/>
          <w:sz w:val="22"/>
        </w:rPr>
        <w:t>Oral or Written Contract Terms 305.</w:t>
      </w:r>
    </w:p>
    <w:p>
      <w:pPr>
        <w:jc w:val="both"/>
      </w:pPr>
      <w:r>
        <w:rPr>
          <w:rFonts w:ascii="Times New Roman" w:hAnsi="Times New Roman"/>
          <w:sz w:val="22"/>
        </w:rPr>
        <w:t>Implied-in-Fact Contract 306.</w:t>
      </w:r>
    </w:p>
    <w:p>
      <w:pPr>
        <w:jc w:val="both"/>
      </w:pPr>
      <w:r>
        <w:rPr>
          <w:rFonts w:ascii="Times New Roman" w:hAnsi="Times New Roman"/>
          <w:sz w:val="22"/>
        </w:rPr>
        <w:t>Unformalized Agreement 307.</w:t>
      </w:r>
    </w:p>
    <w:p>
      <w:pPr>
        <w:jc w:val="both"/>
      </w:pPr>
      <w:r>
        <w:rPr>
          <w:rFonts w:ascii="Times New Roman" w:hAnsi="Times New Roman"/>
          <w:sz w:val="22"/>
        </w:rPr>
        <w:t>Contract Formation—Offer 308.</w:t>
      </w:r>
    </w:p>
    <w:p>
      <w:pPr>
        <w:jc w:val="both"/>
      </w:pPr>
      <w:r>
        <w:rPr>
          <w:rFonts w:ascii="Times New Roman" w:hAnsi="Times New Roman"/>
          <w:sz w:val="22"/>
        </w:rPr>
        <w:t>Contract Formation—Revocation of Offer 309.</w:t>
      </w:r>
    </w:p>
    <w:p>
      <w:pPr>
        <w:jc w:val="both"/>
      </w:pPr>
      <w:r>
        <w:rPr>
          <w:rFonts w:ascii="Times New Roman" w:hAnsi="Times New Roman"/>
          <w:sz w:val="22"/>
        </w:rPr>
        <w:t>Contract Formation—Acceptance 310.</w:t>
      </w:r>
    </w:p>
    <w:p>
      <w:pPr>
        <w:jc w:val="both"/>
      </w:pPr>
      <w:r>
        <w:rPr>
          <w:rFonts w:ascii="Times New Roman" w:hAnsi="Times New Roman"/>
          <w:sz w:val="22"/>
        </w:rPr>
        <w:t>Contract Formation—Acceptance by Silence 311.</w:t>
      </w:r>
    </w:p>
    <w:p>
      <w:pPr>
        <w:jc w:val="both"/>
      </w:pPr>
      <w:r>
        <w:rPr>
          <w:rFonts w:ascii="Times New Roman" w:hAnsi="Times New Roman"/>
          <w:sz w:val="22"/>
        </w:rPr>
        <w:t>Contract Formation—Rejection of Offer 312.</w:t>
      </w:r>
    </w:p>
    <w:p>
      <w:pPr>
        <w:jc w:val="both"/>
      </w:pPr>
      <w:r>
        <w:rPr>
          <w:rFonts w:ascii="Times New Roman" w:hAnsi="Times New Roman"/>
          <w:sz w:val="22"/>
        </w:rPr>
        <w:t>Substantial Performance 313.</w:t>
      </w:r>
    </w:p>
    <w:p>
      <w:pPr>
        <w:jc w:val="both"/>
      </w:pPr>
      <w:r>
        <w:rPr>
          <w:rFonts w:ascii="Times New Roman" w:hAnsi="Times New Roman"/>
          <w:sz w:val="22"/>
        </w:rPr>
        <w:t>Modification 314.</w:t>
      </w:r>
    </w:p>
    <w:p>
      <w:pPr>
        <w:jc w:val="both"/>
      </w:pPr>
      <w:r>
        <w:rPr>
          <w:rFonts w:ascii="Times New Roman" w:hAnsi="Times New Roman"/>
          <w:sz w:val="22"/>
        </w:rPr>
        <w:t>Interpretation—Disputed Words 315.</w:t>
      </w:r>
    </w:p>
    <w:p>
      <w:pPr>
        <w:jc w:val="both"/>
      </w:pPr>
      <w:r>
        <w:rPr>
          <w:rFonts w:ascii="Times New Roman" w:hAnsi="Times New Roman"/>
          <w:sz w:val="22"/>
        </w:rPr>
        <w:t>Interpretation—Meaning of Ordinary Words 316.</w:t>
      </w:r>
    </w:p>
    <w:p>
      <w:pPr>
        <w:jc w:val="both"/>
      </w:pPr>
      <w:r>
        <w:rPr>
          <w:rFonts w:ascii="Times New Roman" w:hAnsi="Times New Roman"/>
          <w:sz w:val="22"/>
        </w:rPr>
        <w:t>Interpretation—Meaning of Technical Words 317.</w:t>
      </w:r>
    </w:p>
    <w:p>
      <w:pPr>
        <w:jc w:val="both"/>
      </w:pPr>
      <w:r>
        <w:rPr>
          <w:rFonts w:ascii="Times New Roman" w:hAnsi="Times New Roman"/>
          <w:sz w:val="22"/>
        </w:rPr>
        <w:t>Interpretation—Construction of Contract as a Whole 318.</w:t>
      </w:r>
    </w:p>
    <w:p>
      <w:pPr>
        <w:jc w:val="both"/>
      </w:pPr>
      <w:r>
        <w:rPr>
          <w:rFonts w:ascii="Times New Roman" w:hAnsi="Times New Roman"/>
          <w:sz w:val="22"/>
        </w:rPr>
        <w:t>Interpretation—Construction by Conduct Volume 1 Table of Contents xxvi This version provided by LexisNexis® Matthew Bender®, Official Publisher, 800-533-1637, store.lexisnexis.com, for public and internal court use 319.</w:t>
      </w:r>
    </w:p>
    <w:p>
      <w:pPr>
        <w:jc w:val="both"/>
      </w:pPr>
      <w:r>
        <w:rPr>
          <w:rFonts w:ascii="Times New Roman" w:hAnsi="Times New Roman"/>
          <w:sz w:val="22"/>
        </w:rPr>
        <w:t>Interpretation—Reasonable Time 320.</w:t>
      </w:r>
    </w:p>
    <w:p>
      <w:pPr>
        <w:jc w:val="both"/>
      </w:pPr>
      <w:r>
        <w:rPr>
          <w:rFonts w:ascii="Times New Roman" w:hAnsi="Times New Roman"/>
          <w:sz w:val="22"/>
        </w:rPr>
        <w:t>Interpretation—Construction Against Drafter 321.</w:t>
      </w:r>
    </w:p>
    <w:p>
      <w:pPr>
        <w:jc w:val="both"/>
      </w:pPr>
      <w:r>
        <w:rPr>
          <w:rFonts w:ascii="Times New Roman" w:hAnsi="Times New Roman"/>
          <w:sz w:val="22"/>
        </w:rPr>
        <w:t>Existence of Condition Precedent Disputed 322.</w:t>
      </w:r>
    </w:p>
    <w:p>
      <w:pPr>
        <w:jc w:val="both"/>
      </w:pPr>
      <w:r>
        <w:rPr>
          <w:rFonts w:ascii="Times New Roman" w:hAnsi="Times New Roman"/>
          <w:sz w:val="22"/>
        </w:rPr>
        <w:t>Occurrence of Agreed Condition Precedent 323.</w:t>
      </w:r>
    </w:p>
    <w:p>
      <w:pPr>
        <w:jc w:val="both"/>
      </w:pPr>
      <w:r>
        <w:rPr>
          <w:rFonts w:ascii="Times New Roman" w:hAnsi="Times New Roman"/>
          <w:sz w:val="22"/>
        </w:rPr>
        <w:t>Waiver of Condition Precedent 324.</w:t>
      </w:r>
    </w:p>
    <w:p>
      <w:pPr>
        <w:jc w:val="both"/>
      </w:pPr>
      <w:r>
        <w:rPr>
          <w:rFonts w:ascii="Times New Roman" w:hAnsi="Times New Roman"/>
          <w:sz w:val="22"/>
        </w:rPr>
        <w:t>Anticipatory Breach 325.</w:t>
      </w:r>
    </w:p>
    <w:p>
      <w:pPr>
        <w:jc w:val="both"/>
      </w:pPr>
      <w:r>
        <w:rPr>
          <w:rFonts w:ascii="Times New Roman" w:hAnsi="Times New Roman"/>
          <w:sz w:val="22"/>
        </w:rPr>
        <w:t>Breach of Implied Covenant of Good Faith and Fair Dealing—Essential Factual Elements 326.</w:t>
      </w:r>
    </w:p>
    <w:p>
      <w:pPr>
        <w:jc w:val="both"/>
      </w:pPr>
      <w:r>
        <w:rPr>
          <w:rFonts w:ascii="Times New Roman" w:hAnsi="Times New Roman"/>
          <w:sz w:val="22"/>
        </w:rPr>
        <w:t>Assignment Contested 327.</w:t>
      </w:r>
    </w:p>
    <w:p>
      <w:pPr>
        <w:jc w:val="both"/>
      </w:pPr>
      <w:r>
        <w:rPr>
          <w:rFonts w:ascii="Times New Roman" w:hAnsi="Times New Roman"/>
          <w:sz w:val="22"/>
        </w:rPr>
        <w:t>Assignment Not Contested 328.</w:t>
      </w:r>
    </w:p>
    <w:p>
      <w:pPr>
        <w:jc w:val="both"/>
      </w:pPr>
      <w:r>
        <w:rPr>
          <w:rFonts w:ascii="Times New Roman" w:hAnsi="Times New Roman"/>
          <w:sz w:val="22"/>
        </w:rPr>
        <w:t>Breach of Implied Duty to Perform With Reasonable Care—Essential Factual Elements 329.</w:t>
      </w:r>
    </w:p>
    <w:p>
      <w:pPr>
        <w:jc w:val="both"/>
      </w:pPr>
      <w:r>
        <w:rPr>
          <w:rFonts w:ascii="Times New Roman" w:hAnsi="Times New Roman"/>
          <w:sz w:val="22"/>
        </w:rPr>
        <w:t>Reserved for Future Use 330.</w:t>
      </w:r>
    </w:p>
    <w:p>
      <w:pPr>
        <w:jc w:val="both"/>
      </w:pPr>
      <w:r>
        <w:rPr>
          <w:rFonts w:ascii="Times New Roman" w:hAnsi="Times New Roman"/>
          <w:sz w:val="22"/>
        </w:rPr>
        <w:t>Affirmative Defense—Unilateral Mistake of Fact 331.</w:t>
      </w:r>
    </w:p>
    <w:p>
      <w:pPr>
        <w:jc w:val="both"/>
      </w:pPr>
      <w:r>
        <w:rPr>
          <w:rFonts w:ascii="Times New Roman" w:hAnsi="Times New Roman"/>
          <w:sz w:val="22"/>
        </w:rPr>
        <w:t>Affirmative Defense—Bilateral Mistake 332.</w:t>
      </w:r>
    </w:p>
    <w:p>
      <w:pPr>
        <w:jc w:val="both"/>
      </w:pPr>
      <w:r>
        <w:rPr>
          <w:rFonts w:ascii="Times New Roman" w:hAnsi="Times New Roman"/>
          <w:sz w:val="22"/>
        </w:rPr>
        <w:t>Affirmative Defense—Duress 333.</w:t>
      </w:r>
    </w:p>
    <w:p>
      <w:pPr>
        <w:jc w:val="both"/>
      </w:pPr>
      <w:r>
        <w:rPr>
          <w:rFonts w:ascii="Times New Roman" w:hAnsi="Times New Roman"/>
          <w:sz w:val="22"/>
        </w:rPr>
        <w:t>Affirmative Defense—Economic Duress 334.</w:t>
      </w:r>
    </w:p>
    <w:p>
      <w:pPr>
        <w:jc w:val="both"/>
      </w:pPr>
      <w:r>
        <w:rPr>
          <w:rFonts w:ascii="Times New Roman" w:hAnsi="Times New Roman"/>
          <w:sz w:val="22"/>
        </w:rPr>
        <w:t>Affirmative Defense—Undue Influence 335.</w:t>
      </w:r>
    </w:p>
    <w:p>
      <w:pPr>
        <w:jc w:val="both"/>
      </w:pPr>
      <w:r>
        <w:rPr>
          <w:rFonts w:ascii="Times New Roman" w:hAnsi="Times New Roman"/>
          <w:sz w:val="22"/>
        </w:rPr>
        <w:t>Affirmative Defense—Fraud 336.</w:t>
      </w:r>
    </w:p>
    <w:p>
      <w:pPr>
        <w:jc w:val="both"/>
      </w:pPr>
      <w:r>
        <w:rPr>
          <w:rFonts w:ascii="Times New Roman" w:hAnsi="Times New Roman"/>
          <w:sz w:val="22"/>
        </w:rPr>
        <w:t>Affirmative Defense—Waiver 337.</w:t>
      </w:r>
    </w:p>
    <w:p>
      <w:pPr>
        <w:jc w:val="both"/>
      </w:pPr>
      <w:r>
        <w:rPr>
          <w:rFonts w:ascii="Times New Roman" w:hAnsi="Times New Roman"/>
          <w:sz w:val="22"/>
        </w:rPr>
        <w:t>Affirmative Defense—Novation 338.</w:t>
      </w:r>
    </w:p>
    <w:p>
      <w:pPr>
        <w:jc w:val="both"/>
      </w:pPr>
      <w:r>
        <w:rPr>
          <w:rFonts w:ascii="Times New Roman" w:hAnsi="Times New Roman"/>
          <w:sz w:val="22"/>
        </w:rPr>
        <w:t>Affirmative Defense—Statute of Limitations 339–349.</w:t>
      </w:r>
    </w:p>
    <w:p>
      <w:pPr>
        <w:jc w:val="both"/>
      </w:pPr>
      <w:r>
        <w:rPr>
          <w:rFonts w:ascii="Times New Roman" w:hAnsi="Times New Roman"/>
          <w:sz w:val="22"/>
        </w:rPr>
        <w:t>Reserved for Future Use 350.</w:t>
      </w:r>
    </w:p>
    <w:p>
      <w:pPr>
        <w:jc w:val="both"/>
      </w:pPr>
      <w:r>
        <w:rPr>
          <w:rFonts w:ascii="Times New Roman" w:hAnsi="Times New Roman"/>
          <w:sz w:val="22"/>
        </w:rPr>
        <w:t>Introduction to Contract Damages 351.</w:t>
      </w:r>
    </w:p>
    <w:p>
      <w:pPr>
        <w:jc w:val="both"/>
      </w:pPr>
      <w:r>
        <w:rPr>
          <w:rFonts w:ascii="Times New Roman" w:hAnsi="Times New Roman"/>
          <w:sz w:val="22"/>
        </w:rPr>
        <w:t>Special Damages 352.</w:t>
      </w:r>
    </w:p>
    <w:p>
      <w:pPr>
        <w:jc w:val="both"/>
      </w:pPr>
      <w:r>
        <w:rPr>
          <w:rFonts w:ascii="Times New Roman" w:hAnsi="Times New Roman"/>
          <w:sz w:val="22"/>
        </w:rPr>
        <w:t>Loss of Profits—No Profits Earned 353.</w:t>
      </w:r>
    </w:p>
    <w:p>
      <w:pPr>
        <w:jc w:val="both"/>
      </w:pPr>
      <w:r>
        <w:rPr>
          <w:rFonts w:ascii="Times New Roman" w:hAnsi="Times New Roman"/>
          <w:sz w:val="22"/>
        </w:rPr>
        <w:t>Loss of Profits—Some Profits Earned 354.</w:t>
      </w:r>
    </w:p>
    <w:p>
      <w:pPr>
        <w:jc w:val="both"/>
      </w:pPr>
      <w:r>
        <w:rPr>
          <w:rFonts w:ascii="Times New Roman" w:hAnsi="Times New Roman"/>
          <w:sz w:val="22"/>
        </w:rPr>
        <w:t>Owner’s/Lessee’s Damages for Breach of Contract to Construct Improvements on Real Property 355.</w:t>
      </w:r>
    </w:p>
    <w:p>
      <w:pPr>
        <w:jc w:val="both"/>
      </w:pPr>
      <w:r>
        <w:rPr>
          <w:rFonts w:ascii="Times New Roman" w:hAnsi="Times New Roman"/>
          <w:sz w:val="22"/>
        </w:rPr>
        <w:t>Obligation to Pay Money Only 356.</w:t>
      </w:r>
    </w:p>
    <w:p>
      <w:pPr>
        <w:jc w:val="both"/>
      </w:pPr>
      <w:r>
        <w:rPr>
          <w:rFonts w:ascii="Times New Roman" w:hAnsi="Times New Roman"/>
          <w:sz w:val="22"/>
        </w:rPr>
        <w:t>Buyer’s Damages for Breach of Contract for Sale of Real Property (Civ. Code, § 3306) 357.</w:t>
      </w:r>
    </w:p>
    <w:p>
      <w:pPr>
        <w:jc w:val="both"/>
      </w:pPr>
      <w:r>
        <w:rPr>
          <w:rFonts w:ascii="Times New Roman" w:hAnsi="Times New Roman"/>
          <w:sz w:val="22"/>
        </w:rPr>
        <w:t>Seller’s Damages for Breach of Contract to Purchase Real Property 358.</w:t>
      </w:r>
    </w:p>
    <w:p>
      <w:pPr>
        <w:jc w:val="both"/>
      </w:pPr>
      <w:r>
        <w:rPr>
          <w:rFonts w:ascii="Times New Roman" w:hAnsi="Times New Roman"/>
          <w:sz w:val="22"/>
        </w:rPr>
        <w:t>Mitigation of Damages 359.</w:t>
      </w:r>
    </w:p>
    <w:p>
      <w:pPr>
        <w:jc w:val="both"/>
      </w:pPr>
      <w:r>
        <w:rPr>
          <w:rFonts w:ascii="Times New Roman" w:hAnsi="Times New Roman"/>
          <w:sz w:val="22"/>
        </w:rPr>
        <w:t>Present Cash Value of Future Damages 360.</w:t>
      </w:r>
    </w:p>
    <w:p>
      <w:pPr>
        <w:jc w:val="both"/>
      </w:pPr>
      <w:r>
        <w:rPr>
          <w:rFonts w:ascii="Times New Roman" w:hAnsi="Times New Roman"/>
          <w:sz w:val="22"/>
        </w:rPr>
        <w:t>Nominal Damages 361.</w:t>
      </w:r>
    </w:p>
    <w:p>
      <w:pPr>
        <w:jc w:val="both"/>
      </w:pPr>
      <w:r>
        <w:rPr>
          <w:rFonts w:ascii="Times New Roman" w:hAnsi="Times New Roman"/>
          <w:sz w:val="22"/>
        </w:rPr>
        <w:t>Reliance Damages 362–369.</w:t>
      </w:r>
    </w:p>
    <w:p>
      <w:pPr>
        <w:jc w:val="both"/>
      </w:pPr>
      <w:r>
        <w:rPr>
          <w:rFonts w:ascii="Times New Roman" w:hAnsi="Times New Roman"/>
          <w:sz w:val="22"/>
        </w:rPr>
        <w:t>Reserved for Future Use 370.</w:t>
      </w:r>
    </w:p>
    <w:p>
      <w:pPr>
        <w:jc w:val="both"/>
      </w:pPr>
      <w:r>
        <w:rPr>
          <w:rFonts w:ascii="Times New Roman" w:hAnsi="Times New Roman"/>
          <w:sz w:val="22"/>
        </w:rPr>
        <w:t>Common Count: Money Had and Received Volume 1 Table of Contents xxvii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4300.</w:t>
      </w:r>
    </w:p>
    <w:p>
      <w:pPr>
        <w:jc w:val="both"/>
      </w:pPr>
      <w:r>
        <w:rPr>
          <w:rFonts w:ascii="Times New Roman" w:hAnsi="Times New Roman"/>
          <w:sz w:val="22"/>
        </w:rPr>
        <w:t>Introductory Instruction 4301.</w:t>
      </w:r>
    </w:p>
    <w:p>
      <w:pPr>
        <w:jc w:val="both"/>
      </w:pPr>
      <w:r>
        <w:rPr>
          <w:rFonts w:ascii="Times New Roman" w:hAnsi="Times New Roman"/>
          <w:sz w:val="22"/>
        </w:rPr>
        <w:t>Expiration of Fixed-Term Tenancy—Essential Factual Elements 4302.</w:t>
      </w:r>
    </w:p>
    <w:p>
      <w:pPr>
        <w:jc w:val="both"/>
      </w:pPr>
      <w:r>
        <w:rPr>
          <w:rFonts w:ascii="Times New Roman" w:hAnsi="Times New Roman"/>
          <w:sz w:val="22"/>
        </w:rPr>
        <w:t>Termination for Failure to Pay Rent—Essential Factual Elements 4303.</w:t>
      </w:r>
    </w:p>
    <w:p>
      <w:pPr>
        <w:jc w:val="both"/>
      </w:pPr>
      <w:r>
        <w:rPr>
          <w:rFonts w:ascii="Times New Roman" w:hAnsi="Times New Roman"/>
          <w:sz w:val="22"/>
        </w:rPr>
        <w:t>Sufficiency and Service of Notice of Termination for Failure to Pay Rent 4304.</w:t>
      </w:r>
    </w:p>
    <w:p>
      <w:pPr>
        <w:jc w:val="both"/>
      </w:pPr>
      <w:r>
        <w:rPr>
          <w:rFonts w:ascii="Times New Roman" w:hAnsi="Times New Roman"/>
          <w:sz w:val="22"/>
        </w:rPr>
        <w:t>Termination for Violation of Terms of Lease/Agreement—Essential Factual Elements 4305.</w:t>
      </w:r>
    </w:p>
    <w:p>
      <w:pPr>
        <w:jc w:val="both"/>
      </w:pPr>
      <w:r>
        <w:rPr>
          <w:rFonts w:ascii="Times New Roman" w:hAnsi="Times New Roman"/>
          <w:sz w:val="22"/>
        </w:rPr>
        <w:t>Sufficiency and Service of Notice of Termination for Violation of Terms of Agreement 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4301.</w:t>
      </w:r>
    </w:p>
    <w:p>
      <w:pPr>
        <w:jc w:val="both"/>
      </w:pPr>
      <w:r>
        <w:rPr>
          <w:rFonts w:ascii="Times New Roman" w:hAnsi="Times New Roman"/>
          <w:sz w:val="22"/>
        </w:rPr>
        <w:t>Expiration of Fixed-Term Tenancy—Essential Factual Elements 4302.</w:t>
      </w:r>
    </w:p>
    <w:p>
      <w:pPr>
        <w:jc w:val="both"/>
      </w:pPr>
      <w:r>
        <w:rPr>
          <w:rFonts w:ascii="Times New Roman" w:hAnsi="Times New Roman"/>
          <w:sz w:val="22"/>
        </w:rPr>
        <w:t>Termination for Failure to Pay Rent—Essential Factual Elements 4303.</w:t>
      </w:r>
    </w:p>
    <w:p>
      <w:pPr>
        <w:jc w:val="both"/>
      </w:pPr>
      <w:r>
        <w:rPr>
          <w:rFonts w:ascii="Times New Roman" w:hAnsi="Times New Roman"/>
          <w:sz w:val="22"/>
        </w:rPr>
        <w:t>Sufficiency and Service of Notice of Termination for Failure to Pay Rent 4304.</w:t>
      </w:r>
    </w:p>
    <w:p>
      <w:pPr>
        <w:jc w:val="both"/>
      </w:pPr>
      <w:r>
        <w:rPr>
          <w:rFonts w:ascii="Times New Roman" w:hAnsi="Times New Roman"/>
          <w:sz w:val="22"/>
        </w:rPr>
        <w:t>Termination for Violation of Terms of Lease/Agreement—Essential Factual Elements 4305.</w:t>
      </w:r>
    </w:p>
    <w:p>
      <w:pPr>
        <w:jc w:val="both"/>
      </w:pPr>
      <w:r>
        <w:rPr>
          <w:rFonts w:ascii="Times New Roman" w:hAnsi="Times New Roman"/>
          <w:sz w:val="22"/>
        </w:rPr>
        <w:t>Sufficiency and Service of Notice of Termination for Violation of Terms of Agreement 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4302.</w:t>
      </w:r>
    </w:p>
    <w:p>
      <w:pPr>
        <w:jc w:val="both"/>
      </w:pPr>
      <w:r>
        <w:rPr>
          <w:rFonts w:ascii="Times New Roman" w:hAnsi="Times New Roman"/>
          <w:sz w:val="22"/>
        </w:rPr>
        <w:t>Termination for Failure to Pay Rent—Essential Factual Elements 4303.</w:t>
      </w:r>
    </w:p>
    <w:p>
      <w:pPr>
        <w:jc w:val="both"/>
      </w:pPr>
      <w:r>
        <w:rPr>
          <w:rFonts w:ascii="Times New Roman" w:hAnsi="Times New Roman"/>
          <w:sz w:val="22"/>
        </w:rPr>
        <w:t>Sufficiency and Service of Notice of Termination for Failure to Pay Rent 4304.</w:t>
      </w:r>
    </w:p>
    <w:p>
      <w:pPr>
        <w:jc w:val="both"/>
      </w:pPr>
      <w:r>
        <w:rPr>
          <w:rFonts w:ascii="Times New Roman" w:hAnsi="Times New Roman"/>
          <w:sz w:val="22"/>
        </w:rPr>
        <w:t>Termination for Violation of Terms of Lease/Agreement—Essential Factual Elements 4305.</w:t>
      </w:r>
    </w:p>
    <w:p>
      <w:pPr>
        <w:jc w:val="both"/>
      </w:pPr>
      <w:r>
        <w:rPr>
          <w:rFonts w:ascii="Times New Roman" w:hAnsi="Times New Roman"/>
          <w:sz w:val="22"/>
        </w:rPr>
        <w:t>Sufficiency and Service of Notice of Termination for Violation of Terms of Agreement 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4303.</w:t>
      </w:r>
    </w:p>
    <w:p>
      <w:pPr>
        <w:jc w:val="both"/>
      </w:pPr>
      <w:r>
        <w:rPr>
          <w:rFonts w:ascii="Times New Roman" w:hAnsi="Times New Roman"/>
          <w:sz w:val="22"/>
        </w:rPr>
        <w:t>Sufficiency and Service of Notice of Termination for Failure to Pay Rent 4304.</w:t>
      </w:r>
    </w:p>
    <w:p>
      <w:pPr>
        <w:jc w:val="both"/>
      </w:pPr>
      <w:r>
        <w:rPr>
          <w:rFonts w:ascii="Times New Roman" w:hAnsi="Times New Roman"/>
          <w:sz w:val="22"/>
        </w:rPr>
        <w:t>Termination for Violation of Terms of Lease/Agreement—Essential Factual Elements 4305.</w:t>
      </w:r>
    </w:p>
    <w:p>
      <w:pPr>
        <w:jc w:val="both"/>
      </w:pPr>
      <w:r>
        <w:rPr>
          <w:rFonts w:ascii="Times New Roman" w:hAnsi="Times New Roman"/>
          <w:sz w:val="22"/>
        </w:rPr>
        <w:t>Sufficiency and Service of Notice of Termination for Violation of Terms of Agreement 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4304.</w:t>
      </w:r>
    </w:p>
    <w:p>
      <w:pPr>
        <w:jc w:val="both"/>
      </w:pPr>
      <w:r>
        <w:rPr>
          <w:rFonts w:ascii="Times New Roman" w:hAnsi="Times New Roman"/>
          <w:sz w:val="22"/>
        </w:rPr>
        <w:t>Termination for Violation of Terms of Lease/Agreement—Essential Factual Elements 4305.</w:t>
      </w:r>
    </w:p>
    <w:p>
      <w:pPr>
        <w:jc w:val="both"/>
      </w:pPr>
      <w:r>
        <w:rPr>
          <w:rFonts w:ascii="Times New Roman" w:hAnsi="Times New Roman"/>
          <w:sz w:val="22"/>
        </w:rPr>
        <w:t>Sufficiency and Service of Notice of Termination for Violation of Terms of Agreement 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4305.</w:t>
      </w:r>
    </w:p>
    <w:p>
      <w:pPr>
        <w:jc w:val="both"/>
      </w:pPr>
      <w:r>
        <w:rPr>
          <w:rFonts w:ascii="Times New Roman" w:hAnsi="Times New Roman"/>
          <w:sz w:val="22"/>
        </w:rPr>
        <w:t>Sufficiency and Service of Notice of Termination for Violation of Terms of Agreement 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4306.</w:t>
      </w:r>
    </w:p>
    <w:p>
      <w:pPr>
        <w:jc w:val="both"/>
      </w:pPr>
      <w:r>
        <w:rPr>
          <w:rFonts w:ascii="Times New Roman" w:hAnsi="Times New Roman"/>
          <w:sz w:val="22"/>
        </w:rPr>
        <w:t>Termination of Month-to-Month Tenancy—Essential Factual Elements 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4307.</w:t>
      </w:r>
    </w:p>
    <w:p>
      <w:pPr>
        <w:jc w:val="both"/>
      </w:pPr>
      <w:r>
        <w:rPr>
          <w:rFonts w:ascii="Times New Roman" w:hAnsi="Times New Roman"/>
          <w:sz w:val="22"/>
        </w:rPr>
        <w:t>Sufficiency and Service of Notice of Termination of Month-to-Month Tenancy 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4308.</w:t>
      </w:r>
    </w:p>
    <w:p>
      <w:pPr>
        <w:jc w:val="both"/>
      </w:pPr>
      <w:r>
        <w:rPr>
          <w:rFonts w:ascii="Times New Roman" w:hAnsi="Times New Roman"/>
          <w:sz w:val="22"/>
        </w:rPr>
        <w:t>Termination for Nuisance or Unlawful Use—Essential Factual Elements (Code Civ.</w:t>
      </w:r>
    </w:p>
    <w:p>
      <w:pPr>
        <w:jc w:val="both"/>
      </w:pPr>
      <w:r>
        <w:rPr>
          <w:rFonts w:ascii="Times New Roman" w:hAnsi="Times New Roman"/>
          <w:sz w:val="22"/>
        </w:rPr>
        <w:t>Proc., § 1161(4)) 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4309.</w:t>
      </w:r>
    </w:p>
    <w:p>
      <w:pPr>
        <w:jc w:val="both"/>
      </w:pPr>
      <w:r>
        <w:rPr>
          <w:rFonts w:ascii="Times New Roman" w:hAnsi="Times New Roman"/>
          <w:sz w:val="22"/>
        </w:rPr>
        <w:t>Sufficiency and Service of Notice of Termination for Nuisance or Unlawful Use 4310–4319.</w:t>
      </w:r>
    </w:p>
    <w:p>
      <w:pPr>
        <w:jc w:val="both"/>
      </w:pPr>
      <w:r>
        <w:rPr>
          <w:rFonts w:ascii="Times New Roman" w:hAnsi="Times New Roman"/>
          <w:sz w:val="22"/>
        </w:rPr>
        <w:t>Reserved for Future Use 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4320.</w:t>
      </w:r>
    </w:p>
    <w:p>
      <w:pPr>
        <w:jc w:val="both"/>
      </w:pPr>
      <w:r>
        <w:rPr>
          <w:rFonts w:ascii="Times New Roman" w:hAnsi="Times New Roman"/>
          <w:sz w:val="22"/>
        </w:rPr>
        <w:t>Affirmative Defense—Implied Warranty of Habitability 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4321.</w:t>
      </w:r>
    </w:p>
    <w:p>
      <w:pPr>
        <w:jc w:val="both"/>
      </w:pPr>
      <w:r>
        <w:rPr>
          <w:rFonts w:ascii="Times New Roman" w:hAnsi="Times New Roman"/>
          <w:sz w:val="22"/>
        </w:rPr>
        <w:t>Affirmative Defense—Retaliatory Eviction—Tenant’s Complaint (Civ. Code, § 1942.5) 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4322.</w:t>
      </w:r>
    </w:p>
    <w:p>
      <w:pPr>
        <w:jc w:val="both"/>
      </w:pPr>
      <w:r>
        <w:rPr>
          <w:rFonts w:ascii="Times New Roman" w:hAnsi="Times New Roman"/>
          <w:sz w:val="22"/>
        </w:rPr>
        <w:t>Affirmative Defense—Retaliatory Eviction—Engaging in Legally Protected Activity (Civ. Code, § 1942.5(d)) 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4323.</w:t>
      </w:r>
    </w:p>
    <w:p>
      <w:pPr>
        <w:jc w:val="both"/>
      </w:pPr>
      <w:r>
        <w:rPr>
          <w:rFonts w:ascii="Times New Roman" w:hAnsi="Times New Roman"/>
          <w:sz w:val="22"/>
        </w:rPr>
        <w:t>Affirmative Defense—Discriminatory Eviction (Unruh Act) 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4324.</w:t>
      </w:r>
    </w:p>
    <w:p>
      <w:pPr>
        <w:jc w:val="both"/>
      </w:pPr>
      <w:r>
        <w:rPr>
          <w:rFonts w:ascii="Times New Roman" w:hAnsi="Times New Roman"/>
          <w:sz w:val="22"/>
        </w:rPr>
        <w:t>Affirmative Defense—Waiver by Acceptance of Rent 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4325.</w:t>
      </w:r>
    </w:p>
    <w:p>
      <w:pPr>
        <w:jc w:val="both"/>
      </w:pPr>
      <w:r>
        <w:rPr>
          <w:rFonts w:ascii="Times New Roman" w:hAnsi="Times New Roman"/>
          <w:sz w:val="22"/>
        </w:rPr>
        <w:t>Affirmative Defense—Failure to Comply With Rent Control Ordinance/Tenant Protection Act 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4326.</w:t>
      </w:r>
    </w:p>
    <w:p>
      <w:pPr>
        <w:jc w:val="both"/>
      </w:pPr>
      <w:r>
        <w:rPr>
          <w:rFonts w:ascii="Times New Roman" w:hAnsi="Times New Roman"/>
          <w:sz w:val="22"/>
        </w:rPr>
        <w:t>Affirmative Defense—Repair and Deduct 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4327.</w:t>
      </w:r>
    </w:p>
    <w:p>
      <w:pPr>
        <w:jc w:val="both"/>
      </w:pPr>
      <w:r>
        <w:rPr>
          <w:rFonts w:ascii="Times New Roman" w:hAnsi="Times New Roman"/>
          <w:sz w:val="22"/>
        </w:rPr>
        <w:t>Affirmative Defense—Landlord’s Refusal of Rent 4328.</w:t>
      </w:r>
    </w:p>
    <w:p>
      <w:pPr>
        <w:jc w:val="both"/>
      </w:pPr>
      <w:r>
        <w:rPr>
          <w:rFonts w:ascii="Times New Roman" w:hAnsi="Times New Roman"/>
          <w:sz w:val="22"/>
        </w:rPr>
        <w:t>Affirmative Defense—Tenant Was Victim of Domestic Violence, Sexual Assault, Stalking, Elder/Dependent Adult Abuse, or Human Trafficking (Code Civ. Proc., § 1161.3) 4329.</w:t>
      </w:r>
    </w:p>
    <w:p>
      <w:pPr>
        <w:jc w:val="both"/>
      </w:pPr>
      <w:r>
        <w:rPr>
          <w:rFonts w:ascii="Times New Roman" w:hAnsi="Times New Roman"/>
          <w:sz w:val="22"/>
        </w:rPr>
        <w:t>Affirmative Defense—Failure to Provide Reasonable Accommodation 4330.</w:t>
      </w:r>
    </w:p>
    <w:p>
      <w:pPr>
        <w:jc w:val="both"/>
      </w:pPr>
      <w:r>
        <w:rPr>
          <w:rFonts w:ascii="Times New Roman" w:hAnsi="Times New Roman"/>
          <w:sz w:val="22"/>
        </w:rPr>
        <w:t>Denial of Requested Accommodation 4331–4339.</w:t>
      </w:r>
    </w:p>
    <w:p>
      <w:pPr>
        <w:jc w:val="both"/>
      </w:pPr>
      <w:r>
        <w:rPr>
          <w:rFonts w:ascii="Times New Roman" w:hAnsi="Times New Roman"/>
          <w:sz w:val="22"/>
        </w:rPr>
        <w:t>Reserved for Future Use 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r>
    </w:p>
    <w:p>
      <w:r>
        <w:br w:type="page"/>
      </w:r>
    </w:p>
    <w:p>
      <w:pPr>
        <w:jc w:val="center"/>
      </w:pPr>
      <w:r>
        <w:rPr>
          <w:rFonts w:ascii="Times New Roman" w:hAnsi="Times New Roman"/>
          <w:b/>
          <w:sz w:val="32"/>
        </w:rPr>
        <w:t>4340.</w:t>
      </w:r>
    </w:p>
    <w:p>
      <w:pPr>
        <w:jc w:val="both"/>
      </w:pPr>
      <w:r>
        <w:rPr>
          <w:rFonts w:ascii="Times New Roman" w:hAnsi="Times New Roman"/>
          <w:sz w:val="22"/>
        </w:rPr>
        <w:t>Damages for Reasonable Rental Value 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4341.</w:t>
      </w:r>
    </w:p>
    <w:p>
      <w:pPr>
        <w:jc w:val="both"/>
      </w:pPr>
      <w:r>
        <w:rPr>
          <w:rFonts w:ascii="Times New Roman" w:hAnsi="Times New Roman"/>
          <w:sz w:val="22"/>
        </w:rPr>
        <w:t>Statutory Damages on Showing of Malice (Code Civ. Proc., § 1174(b)) 4342.</w:t>
      </w:r>
    </w:p>
    <w:p>
      <w:pPr>
        <w:jc w:val="both"/>
      </w:pPr>
      <w:r>
        <w:rPr>
          <w:rFonts w:ascii="Times New Roman" w:hAnsi="Times New Roman"/>
          <w:sz w:val="22"/>
        </w:rPr>
        <w:t>Reduced Rent for Breach of Habitability 4343–4399.</w:t>
      </w:r>
    </w:p>
    <w:p>
      <w:pPr>
        <w:jc w:val="both"/>
      </w:pPr>
      <w:r>
        <w:rPr>
          <w:rFonts w:ascii="Times New Roman" w:hAnsi="Times New Roman"/>
          <w:sz w:val="22"/>
        </w:rPr>
        <w:t>Reserved for Future Use VF-4300.</w:t>
      </w:r>
    </w:p>
    <w:p>
      <w:pPr>
        <w:jc w:val="both"/>
      </w:pPr>
      <w:r>
        <w:rPr>
          <w:rFonts w:ascii="Times New Roman" w:hAnsi="Times New Roman"/>
          <w:sz w:val="22"/>
        </w:rPr>
        <w:t>Termination Due to Failure to Pay Rent VF-4301.</w:t>
      </w:r>
    </w:p>
    <w:p>
      <w:pPr>
        <w:jc w:val="both"/>
      </w:pPr>
      <w:r>
        <w:rPr>
          <w:rFonts w:ascii="Times New Roman" w:hAnsi="Times New Roman"/>
          <w:sz w:val="22"/>
        </w:rPr>
        <w:t>Termination Due to Failure to Pay Rent—Affirmative Defense—Breach of Implied Warranty of Habitability VF-4302.</w:t>
      </w:r>
    </w:p>
    <w:p>
      <w:pPr>
        <w:jc w:val="both"/>
      </w:pPr>
      <w:r>
        <w:rPr>
          <w:rFonts w:ascii="Times New Roman" w:hAnsi="Times New Roman"/>
          <w:sz w:val="22"/>
        </w:rPr>
        <w:t>Termination Due to Violation of Terms of Lease/Agreement Volume 2 Table of Contents lxv This version provided by LexisNexis® Matthew Bender®, Official Publisher, 800-533-1637, store.lexisnexis.com, for public and internal court use VF-4303–VF-4327.</w:t>
      </w:r>
    </w:p>
    <w:p>
      <w:pPr>
        <w:jc w:val="both"/>
      </w:pPr>
      <w:r>
        <w:rPr>
          <w:rFonts w:ascii="Times New Roman" w:hAnsi="Times New Roman"/>
          <w:sz w:val="22"/>
        </w:rPr>
        <w:t>Reserved for Future Use VF-4328.</w:t>
      </w:r>
    </w:p>
    <w:p>
      <w:pPr>
        <w:jc w:val="both"/>
      </w:pPr>
      <w:r>
        <w:rPr>
          <w:rFonts w:ascii="Times New Roman" w:hAnsi="Times New Roman"/>
          <w:sz w:val="22"/>
        </w:rPr>
        <w:t>Affirmative Defense—Victim of Abuse or Violence VF-4329–VF-4399.</w:t>
      </w:r>
    </w:p>
    <w:p>
      <w:pPr>
        <w:jc w:val="both"/>
      </w:pPr>
      <w:r>
        <w:rPr>
          <w:rFonts w:ascii="Times New Roman" w:hAnsi="Times New Roman"/>
          <w:sz w:val="22"/>
        </w:rPr>
        <w:t>Reserved for Future Use SERIES 4400 TRADE SECRETS 4400.</w:t>
      </w:r>
    </w:p>
    <w:p>
      <w:pPr>
        <w:jc w:val="both"/>
      </w:pPr>
      <w:r>
        <w:rPr>
          <w:rFonts w:ascii="Times New Roman" w:hAnsi="Times New Roman"/>
          <w:sz w:val="22"/>
        </w:rPr>
        <w:t>Misappropriation of Trade Secrets—Introduction 4401.</w:t>
      </w:r>
    </w:p>
    <w:p>
      <w:pPr>
        <w:jc w:val="both"/>
      </w:pPr>
      <w:r>
        <w:rPr>
          <w:rFonts w:ascii="Times New Roman" w:hAnsi="Times New Roman"/>
          <w:sz w:val="22"/>
        </w:rPr>
        <w:t>Misappropriation of Trade Secrets—Essential Factual Elements 4402. “Trade Secret” Defined 4403.</w:t>
      </w:r>
    </w:p>
    <w:p>
      <w:pPr>
        <w:jc w:val="both"/>
      </w:pPr>
      <w:r>
        <w:rPr>
          <w:rFonts w:ascii="Times New Roman" w:hAnsi="Times New Roman"/>
          <w:sz w:val="22"/>
        </w:rPr>
        <w:t>Secrecy Requirement 4404.</w:t>
      </w:r>
    </w:p>
    <w:p>
      <w:pPr>
        <w:jc w:val="both"/>
      </w:pPr>
      <w:r>
        <w:rPr>
          <w:rFonts w:ascii="Times New Roman" w:hAnsi="Times New Roman"/>
          <w:sz w:val="22"/>
        </w:rPr>
        <w:t>Reasonable Efforts to Protect Secrecy 4405.</w:t>
      </w:r>
    </w:p>
    <w:p>
      <w:pPr>
        <w:jc w:val="both"/>
      </w:pPr>
      <w:r>
        <w:rPr>
          <w:rFonts w:ascii="Times New Roman" w:hAnsi="Times New Roman"/>
          <w:sz w:val="22"/>
        </w:rPr>
        <w:t>Misappropriation by Acquisition 4406.</w:t>
      </w:r>
    </w:p>
    <w:p>
      <w:pPr>
        <w:jc w:val="both"/>
      </w:pPr>
      <w:r>
        <w:rPr>
          <w:rFonts w:ascii="Times New Roman" w:hAnsi="Times New Roman"/>
          <w:sz w:val="22"/>
        </w:rPr>
        <w:t>Misappropriation by Disclosure 4407.</w:t>
      </w:r>
    </w:p>
    <w:p>
      <w:pPr>
        <w:jc w:val="both"/>
      </w:pPr>
      <w:r>
        <w:rPr>
          <w:rFonts w:ascii="Times New Roman" w:hAnsi="Times New Roman"/>
          <w:sz w:val="22"/>
        </w:rPr>
        <w:t>Misappropriation by Use 4408.</w:t>
      </w:r>
    </w:p>
    <w:p>
      <w:pPr>
        <w:jc w:val="both"/>
      </w:pPr>
      <w:r>
        <w:rPr>
          <w:rFonts w:ascii="Times New Roman" w:hAnsi="Times New Roman"/>
          <w:sz w:val="22"/>
        </w:rPr>
        <w:t>Improper Means of Acquiring Trade Secret 4409.</w:t>
      </w:r>
    </w:p>
    <w:p>
      <w:pPr>
        <w:jc w:val="both"/>
      </w:pPr>
      <w:r>
        <w:rPr>
          <w:rFonts w:ascii="Times New Roman" w:hAnsi="Times New Roman"/>
          <w:sz w:val="22"/>
        </w:rPr>
        <w:t>Remedies for Misappropriation of Trade Secret 4410.</w:t>
      </w:r>
    </w:p>
    <w:p>
      <w:pPr>
        <w:jc w:val="both"/>
      </w:pPr>
      <w:r>
        <w:rPr>
          <w:rFonts w:ascii="Times New Roman" w:hAnsi="Times New Roman"/>
          <w:sz w:val="22"/>
        </w:rPr>
        <w:t>Unjust Enrichment 4411.</w:t>
      </w:r>
    </w:p>
    <w:p>
      <w:pPr>
        <w:jc w:val="both"/>
      </w:pPr>
      <w:r>
        <w:rPr>
          <w:rFonts w:ascii="Times New Roman" w:hAnsi="Times New Roman"/>
          <w:sz w:val="22"/>
        </w:rPr>
        <w:t>Punitive Damages for Willful and Malicious Misappropriation 4412. “Independent Economic Value” Explained 4413–4419.</w:t>
      </w:r>
    </w:p>
    <w:p>
      <w:pPr>
        <w:jc w:val="both"/>
      </w:pPr>
      <w:r>
        <w:rPr>
          <w:rFonts w:ascii="Times New Roman" w:hAnsi="Times New Roman"/>
          <w:sz w:val="22"/>
        </w:rPr>
        <w:t>Reserved for Future Use 4420.</w:t>
      </w:r>
    </w:p>
    <w:p>
      <w:pPr>
        <w:jc w:val="both"/>
      </w:pPr>
      <w:r>
        <w:rPr>
          <w:rFonts w:ascii="Times New Roman" w:hAnsi="Times New Roman"/>
          <w:sz w:val="22"/>
        </w:rPr>
        <w:t>Affirmative Defense—Information Was Readily Ascertainable by Proper Means 4421.</w:t>
      </w:r>
    </w:p>
    <w:p>
      <w:pPr>
        <w:jc w:val="both"/>
      </w:pPr>
      <w:r>
        <w:rPr>
          <w:rFonts w:ascii="Times New Roman" w:hAnsi="Times New Roman"/>
          <w:sz w:val="22"/>
        </w:rPr>
        <w:t>Affirmative Defense—Statute of Limitations—Three-Year Limit (Civ. Code, § 3426.6) 4422–4499.</w:t>
      </w:r>
    </w:p>
    <w:p>
      <w:pPr>
        <w:jc w:val="both"/>
      </w:pPr>
      <w:r>
        <w:rPr>
          <w:rFonts w:ascii="Times New Roman" w:hAnsi="Times New Roman"/>
          <w:sz w:val="22"/>
        </w:rPr>
        <w:t>Reserved for Future Use VF-4400.</w:t>
      </w:r>
    </w:p>
    <w:p>
      <w:pPr>
        <w:jc w:val="both"/>
      </w:pPr>
      <w:r>
        <w:rPr>
          <w:rFonts w:ascii="Times New Roman" w:hAnsi="Times New Roman"/>
          <w:sz w:val="22"/>
        </w:rPr>
        <w:t>Misappropriation of Trade Secrets VF-4401–VF-4499.</w:t>
      </w:r>
    </w:p>
    <w:p>
      <w:pPr>
        <w:jc w:val="both"/>
      </w:pPr>
      <w:r>
        <w:rPr>
          <w:rFonts w:ascii="Times New Roman" w:hAnsi="Times New Roman"/>
          <w:sz w:val="22"/>
        </w:rPr>
        <w:t>Reserved for Future Use SERIES 4500 CONSTRUCTION LAW 4500.</w:t>
      </w:r>
    </w:p>
    <w:p>
      <w:pPr>
        <w:jc w:val="both"/>
      </w:pPr>
      <w:r>
        <w:rPr>
          <w:rFonts w:ascii="Times New Roman" w:hAnsi="Times New Roman"/>
          <w:sz w:val="22"/>
        </w:rPr>
        <w:t>Breach of Implied Warranty of Correctness of Plans and Specifications—Essential Factual Elements 4501.</w:t>
      </w:r>
    </w:p>
    <w:p>
      <w:pPr>
        <w:jc w:val="both"/>
      </w:pPr>
      <w:r>
        <w:rPr>
          <w:rFonts w:ascii="Times New Roman" w:hAnsi="Times New Roman"/>
          <w:sz w:val="22"/>
        </w:rPr>
        <w:t>Owner’s Liability for Failing to Disclose Important Information Regarding a Construction Project—Essential Factual Elements 4502.</w:t>
      </w:r>
    </w:p>
    <w:p>
      <w:pPr>
        <w:jc w:val="both"/>
      </w:pPr>
      <w:r>
        <w:rPr>
          <w:rFonts w:ascii="Times New Roman" w:hAnsi="Times New Roman"/>
          <w:sz w:val="22"/>
        </w:rPr>
        <w:t>Breach of Implied Covenant to Provide Necessary Items Within Owner’s Control—Essential Factual Elements 4503–4509.</w:t>
      </w:r>
    </w:p>
    <w:p>
      <w:pPr>
        <w:jc w:val="both"/>
      </w:pPr>
      <w:r>
        <w:rPr>
          <w:rFonts w:ascii="Times New Roman" w:hAnsi="Times New Roman"/>
          <w:sz w:val="22"/>
        </w:rPr>
        <w:t>Reserved for Future Use 4510.</w:t>
      </w:r>
    </w:p>
    <w:p>
      <w:pPr>
        <w:jc w:val="both"/>
      </w:pPr>
      <w:r>
        <w:rPr>
          <w:rFonts w:ascii="Times New Roman" w:hAnsi="Times New Roman"/>
          <w:sz w:val="22"/>
        </w:rPr>
        <w:t>Breach of Implied Covenant to Perform Work in a Good and Competent Manner—Essential Factual Elements 4511.</w:t>
      </w:r>
    </w:p>
    <w:p>
      <w:pPr>
        <w:jc w:val="both"/>
      </w:pPr>
      <w:r>
        <w:rPr>
          <w:rFonts w:ascii="Times New Roman" w:hAnsi="Times New Roman"/>
          <w:sz w:val="22"/>
        </w:rPr>
        <w:t>Affirmative Defense—Contractor Followed Plans and Specifications 4512–4519.</w:t>
      </w:r>
    </w:p>
    <w:p>
      <w:pPr>
        <w:jc w:val="both"/>
      </w:pPr>
      <w:r>
        <w:rPr>
          <w:rFonts w:ascii="Times New Roman" w:hAnsi="Times New Roman"/>
          <w:sz w:val="22"/>
        </w:rPr>
        <w:t>Reserved for Future Use 4520.</w:t>
      </w:r>
    </w:p>
    <w:p>
      <w:pPr>
        <w:jc w:val="both"/>
      </w:pPr>
      <w:r>
        <w:rPr>
          <w:rFonts w:ascii="Times New Roman" w:hAnsi="Times New Roman"/>
          <w:sz w:val="22"/>
        </w:rPr>
        <w:t>Contractor’s Claim for Changed or Extra Work Volume 2 Table of Contents lxvi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5000.</w:t>
      </w:r>
    </w:p>
    <w:p>
      <w:pPr>
        <w:jc w:val="both"/>
      </w:pPr>
      <w:r>
        <w:rPr>
          <w:rFonts w:ascii="Times New Roman" w:hAnsi="Times New Roman"/>
          <w:sz w:val="22"/>
        </w:rPr>
        <w:t>Duties of the Judge and Jury 5001.</w:t>
      </w:r>
    </w:p>
    <w:p>
      <w:pPr>
        <w:jc w:val="both"/>
      </w:pPr>
      <w:r>
        <w:rPr>
          <w:rFonts w:ascii="Times New Roman" w:hAnsi="Times New Roman"/>
          <w:sz w:val="22"/>
        </w:rPr>
        <w:t>Insurance 5002.</w:t>
      </w:r>
    </w:p>
    <w:p>
      <w:pPr>
        <w:jc w:val="both"/>
      </w:pPr>
      <w:r>
        <w:rPr>
          <w:rFonts w:ascii="Times New Roman" w:hAnsi="Times New Roman"/>
          <w:sz w:val="22"/>
        </w:rPr>
        <w:t>Evidence 5003.</w:t>
      </w:r>
    </w:p>
    <w:p>
      <w:pPr>
        <w:jc w:val="both"/>
      </w:pPr>
      <w:r>
        <w:rPr>
          <w:rFonts w:ascii="Times New Roman" w:hAnsi="Times New Roman"/>
          <w:sz w:val="22"/>
        </w:rPr>
        <w:t>Witnesses 5004.</w:t>
      </w:r>
    </w:p>
    <w:p>
      <w:pPr>
        <w:jc w:val="both"/>
      </w:pPr>
      <w:r>
        <w:rPr>
          <w:rFonts w:ascii="Times New Roman" w:hAnsi="Times New Roman"/>
          <w:sz w:val="22"/>
        </w:rPr>
        <w:t>Service Provider for Juror With Disability 5005.</w:t>
      </w:r>
    </w:p>
    <w:p>
      <w:pPr>
        <w:jc w:val="both"/>
      </w:pPr>
      <w:r>
        <w:rPr>
          <w:rFonts w:ascii="Times New Roman" w:hAnsi="Times New Roman"/>
          <w:sz w:val="22"/>
        </w:rPr>
        <w:t>Multiple Parties 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5001.</w:t>
      </w:r>
    </w:p>
    <w:p>
      <w:pPr>
        <w:jc w:val="both"/>
      </w:pPr>
      <w:r>
        <w:rPr>
          <w:rFonts w:ascii="Times New Roman" w:hAnsi="Times New Roman"/>
          <w:sz w:val="22"/>
        </w:rPr>
        <w:t>Insurance 5002.</w:t>
      </w:r>
    </w:p>
    <w:p>
      <w:pPr>
        <w:jc w:val="both"/>
      </w:pPr>
      <w:r>
        <w:rPr>
          <w:rFonts w:ascii="Times New Roman" w:hAnsi="Times New Roman"/>
          <w:sz w:val="22"/>
        </w:rPr>
        <w:t>Evidence 5003.</w:t>
      </w:r>
    </w:p>
    <w:p>
      <w:pPr>
        <w:jc w:val="both"/>
      </w:pPr>
      <w:r>
        <w:rPr>
          <w:rFonts w:ascii="Times New Roman" w:hAnsi="Times New Roman"/>
          <w:sz w:val="22"/>
        </w:rPr>
        <w:t>Witnesses 5004.</w:t>
      </w:r>
    </w:p>
    <w:p>
      <w:pPr>
        <w:jc w:val="both"/>
      </w:pPr>
      <w:r>
        <w:rPr>
          <w:rFonts w:ascii="Times New Roman" w:hAnsi="Times New Roman"/>
          <w:sz w:val="22"/>
        </w:rPr>
        <w:t>Service Provider for Juror With Disability 5005.</w:t>
      </w:r>
    </w:p>
    <w:p>
      <w:pPr>
        <w:jc w:val="both"/>
      </w:pPr>
      <w:r>
        <w:rPr>
          <w:rFonts w:ascii="Times New Roman" w:hAnsi="Times New Roman"/>
          <w:sz w:val="22"/>
        </w:rPr>
        <w:t>Multiple Parties 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5002.</w:t>
      </w:r>
    </w:p>
    <w:p>
      <w:pPr>
        <w:jc w:val="both"/>
      </w:pPr>
      <w:r>
        <w:rPr>
          <w:rFonts w:ascii="Times New Roman" w:hAnsi="Times New Roman"/>
          <w:sz w:val="22"/>
        </w:rPr>
        <w:t>Evidence 5003.</w:t>
      </w:r>
    </w:p>
    <w:p>
      <w:pPr>
        <w:jc w:val="both"/>
      </w:pPr>
      <w:r>
        <w:rPr>
          <w:rFonts w:ascii="Times New Roman" w:hAnsi="Times New Roman"/>
          <w:sz w:val="22"/>
        </w:rPr>
        <w:t>Witnesses 5004.</w:t>
      </w:r>
    </w:p>
    <w:p>
      <w:pPr>
        <w:jc w:val="both"/>
      </w:pPr>
      <w:r>
        <w:rPr>
          <w:rFonts w:ascii="Times New Roman" w:hAnsi="Times New Roman"/>
          <w:sz w:val="22"/>
        </w:rPr>
        <w:t>Service Provider for Juror With Disability 5005.</w:t>
      </w:r>
    </w:p>
    <w:p>
      <w:pPr>
        <w:jc w:val="both"/>
      </w:pPr>
      <w:r>
        <w:rPr>
          <w:rFonts w:ascii="Times New Roman" w:hAnsi="Times New Roman"/>
          <w:sz w:val="22"/>
        </w:rPr>
        <w:t>Multiple Parties 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5003.</w:t>
      </w:r>
    </w:p>
    <w:p>
      <w:pPr>
        <w:jc w:val="both"/>
      </w:pPr>
      <w:r>
        <w:rPr>
          <w:rFonts w:ascii="Times New Roman" w:hAnsi="Times New Roman"/>
          <w:sz w:val="22"/>
        </w:rPr>
        <w:t>Witnesses 5004.</w:t>
      </w:r>
    </w:p>
    <w:p>
      <w:pPr>
        <w:jc w:val="both"/>
      </w:pPr>
      <w:r>
        <w:rPr>
          <w:rFonts w:ascii="Times New Roman" w:hAnsi="Times New Roman"/>
          <w:sz w:val="22"/>
        </w:rPr>
        <w:t>Service Provider for Juror With Disability 5005.</w:t>
      </w:r>
    </w:p>
    <w:p>
      <w:pPr>
        <w:jc w:val="both"/>
      </w:pPr>
      <w:r>
        <w:rPr>
          <w:rFonts w:ascii="Times New Roman" w:hAnsi="Times New Roman"/>
          <w:sz w:val="22"/>
        </w:rPr>
        <w:t>Multiple Parties 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5004.</w:t>
      </w:r>
    </w:p>
    <w:p>
      <w:pPr>
        <w:jc w:val="both"/>
      </w:pPr>
      <w:r>
        <w:rPr>
          <w:rFonts w:ascii="Times New Roman" w:hAnsi="Times New Roman"/>
          <w:sz w:val="22"/>
        </w:rPr>
        <w:t>Service Provider for Juror With Disability 5005.</w:t>
      </w:r>
    </w:p>
    <w:p>
      <w:pPr>
        <w:jc w:val="both"/>
      </w:pPr>
      <w:r>
        <w:rPr>
          <w:rFonts w:ascii="Times New Roman" w:hAnsi="Times New Roman"/>
          <w:sz w:val="22"/>
        </w:rPr>
        <w:t>Multiple Parties 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5005.</w:t>
      </w:r>
    </w:p>
    <w:p>
      <w:pPr>
        <w:jc w:val="both"/>
      </w:pPr>
      <w:r>
        <w:rPr>
          <w:rFonts w:ascii="Times New Roman" w:hAnsi="Times New Roman"/>
          <w:sz w:val="22"/>
        </w:rPr>
        <w:t>Multiple Parties 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5006.</w:t>
      </w:r>
    </w:p>
    <w:p>
      <w:pPr>
        <w:jc w:val="both"/>
      </w:pPr>
      <w:r>
        <w:rPr>
          <w:rFonts w:ascii="Times New Roman" w:hAnsi="Times New Roman"/>
          <w:sz w:val="22"/>
        </w:rPr>
        <w:t>Nonperson Party 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5007.</w:t>
      </w:r>
    </w:p>
    <w:p>
      <w:pPr>
        <w:jc w:val="both"/>
      </w:pPr>
      <w:r>
        <w:rPr>
          <w:rFonts w:ascii="Times New Roman" w:hAnsi="Times New Roman"/>
          <w:sz w:val="22"/>
        </w:rPr>
        <w:t>Removal of Claims or Parties and Remaining Claims and Parties 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5008.</w:t>
      </w:r>
    </w:p>
    <w:p>
      <w:pPr>
        <w:jc w:val="both"/>
      </w:pPr>
      <w:r>
        <w:rPr>
          <w:rFonts w:ascii="Times New Roman" w:hAnsi="Times New Roman"/>
          <w:sz w:val="22"/>
        </w:rPr>
        <w:t>Duty to Abide by Translation Provided in Court 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5009.</w:t>
      </w:r>
    </w:p>
    <w:p>
      <w:pPr>
        <w:jc w:val="both"/>
      </w:pPr>
      <w:r>
        <w:rPr>
          <w:rFonts w:ascii="Times New Roman" w:hAnsi="Times New Roman"/>
          <w:sz w:val="22"/>
        </w:rPr>
        <w:t>Predeliberation Instructions 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5010.</w:t>
      </w:r>
    </w:p>
    <w:p>
      <w:pPr>
        <w:jc w:val="both"/>
      </w:pPr>
      <w:r>
        <w:rPr>
          <w:rFonts w:ascii="Times New Roman" w:hAnsi="Times New Roman"/>
          <w:sz w:val="22"/>
        </w:rPr>
        <w:t>Taking Notes During the Trial 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5011.</w:t>
      </w:r>
    </w:p>
    <w:p>
      <w:pPr>
        <w:jc w:val="both"/>
      </w:pPr>
      <w:r>
        <w:rPr>
          <w:rFonts w:ascii="Times New Roman" w:hAnsi="Times New Roman"/>
          <w:sz w:val="22"/>
        </w:rPr>
        <w:t>Reading Back of Trial Testimony in Jury Room 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5012.</w:t>
      </w:r>
    </w:p>
    <w:p>
      <w:pPr>
        <w:jc w:val="both"/>
      </w:pPr>
      <w:r>
        <w:rPr>
          <w:rFonts w:ascii="Times New Roman" w:hAnsi="Times New Roman"/>
          <w:sz w:val="22"/>
        </w:rPr>
        <w:t>Introduction to Special Verdict Form 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5013.</w:t>
      </w:r>
    </w:p>
    <w:p>
      <w:pPr>
        <w:jc w:val="both"/>
      </w:pPr>
      <w:r>
        <w:rPr>
          <w:rFonts w:ascii="Times New Roman" w:hAnsi="Times New Roman"/>
          <w:sz w:val="22"/>
        </w:rPr>
        <w:t>Deadlocked Jury Admonition Volume 2 Table of Contents lxix This version provided by LexisNexis® Matthew Bender®, Official Publisher, 800-533-1637, store.lexisnexis.com, for public and internal court use 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5014.</w:t>
      </w:r>
    </w:p>
    <w:p>
      <w:pPr>
        <w:jc w:val="both"/>
      </w:pPr>
      <w:r>
        <w:rPr>
          <w:rFonts w:ascii="Times New Roman" w:hAnsi="Times New Roman"/>
          <w:sz w:val="22"/>
        </w:rPr>
        <w:t>Substitution of Alternate Juror 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5015.</w:t>
      </w:r>
    </w:p>
    <w:p>
      <w:pPr>
        <w:jc w:val="both"/>
      </w:pPr>
      <w:r>
        <w:rPr>
          <w:rFonts w:ascii="Times New Roman" w:hAnsi="Times New Roman"/>
          <w:sz w:val="22"/>
        </w:rPr>
        <w:t>Instruction to Alternate Jurors on Submission of Case to Jury 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5016.</w:t>
      </w:r>
    </w:p>
    <w:p>
      <w:pPr>
        <w:jc w:val="both"/>
      </w:pPr>
      <w:r>
        <w:rPr>
          <w:rFonts w:ascii="Times New Roman" w:hAnsi="Times New Roman"/>
          <w:sz w:val="22"/>
        </w:rPr>
        <w:t>Judge’s Commenting on Evidence 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5017.</w:t>
      </w:r>
    </w:p>
    <w:p>
      <w:pPr>
        <w:jc w:val="both"/>
      </w:pPr>
      <w:r>
        <w:rPr>
          <w:rFonts w:ascii="Times New Roman" w:hAnsi="Times New Roman"/>
          <w:sz w:val="22"/>
        </w:rPr>
        <w:t>Polling the Jury 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5018.</w:t>
      </w:r>
    </w:p>
    <w:p>
      <w:pPr>
        <w:jc w:val="both"/>
      </w:pPr>
      <w:r>
        <w:rPr>
          <w:rFonts w:ascii="Times New Roman" w:hAnsi="Times New Roman"/>
          <w:sz w:val="22"/>
        </w:rPr>
        <w:t>Audio or Video Recording and Transcription 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5019.</w:t>
      </w:r>
    </w:p>
    <w:p>
      <w:pPr>
        <w:jc w:val="both"/>
      </w:pPr>
      <w:r>
        <w:rPr>
          <w:rFonts w:ascii="Times New Roman" w:hAnsi="Times New Roman"/>
          <w:sz w:val="22"/>
        </w:rPr>
        <w:t>Questions From Jurors 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5020.</w:t>
      </w:r>
    </w:p>
    <w:p>
      <w:pPr>
        <w:jc w:val="both"/>
      </w:pPr>
      <w:r>
        <w:rPr>
          <w:rFonts w:ascii="Times New Roman" w:hAnsi="Times New Roman"/>
          <w:sz w:val="22"/>
        </w:rPr>
        <w:t>Demonstrative Evidence 5021.</w:t>
      </w:r>
    </w:p>
    <w:p>
      <w:pPr>
        <w:jc w:val="both"/>
      </w:pPr>
      <w:r>
        <w:rPr>
          <w:rFonts w:ascii="Times New Roman" w:hAnsi="Times New Roman"/>
          <w:sz w:val="22"/>
        </w:rPr>
        <w:t>Electronic Evidence 5022.</w:t>
      </w:r>
    </w:p>
    <w:p>
      <w:pPr>
        <w:jc w:val="both"/>
      </w:pPr>
      <w:r>
        <w:rPr>
          <w:rFonts w:ascii="Times New Roman" w:hAnsi="Times New Roman"/>
          <w:sz w:val="22"/>
        </w:rPr>
        <w:t>Introduction to General Verdict Form 5023–5029.</w:t>
      </w:r>
    </w:p>
    <w:p>
      <w:pPr>
        <w:jc w:val="both"/>
      </w:pPr>
      <w:r>
        <w:rPr>
          <w:rFonts w:ascii="Times New Roman" w:hAnsi="Times New Roman"/>
          <w:sz w:val="22"/>
        </w:rPr>
        <w:t>Reserved for Future Use 5030.</w:t>
      </w:r>
    </w:p>
    <w:p>
      <w:pPr>
        <w:jc w:val="both"/>
      </w:pPr>
      <w:r>
        <w:rPr>
          <w:rFonts w:ascii="Times New Roman" w:hAnsi="Times New Roman"/>
          <w:sz w:val="22"/>
        </w:rPr>
        <w:t>Implicit or Unconscious Bias 5031–5089.</w:t>
      </w:r>
    </w:p>
    <w:p>
      <w:pPr>
        <w:jc w:val="both"/>
      </w:pPr>
      <w:r>
        <w:rPr>
          <w:rFonts w:ascii="Times New Roman" w:hAnsi="Times New Roman"/>
          <w:sz w:val="22"/>
        </w:rPr>
        <w:t>Reserved for Future Use 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p>
      <w:r>
        <w:br w:type="page"/>
      </w:r>
    </w:p>
    <w:p>
      <w:pPr>
        <w:jc w:val="center"/>
      </w:pPr>
      <w:r>
        <w:rPr>
          <w:rFonts w:ascii="Times New Roman" w:hAnsi="Times New Roman"/>
          <w:b/>
          <w:sz w:val="32"/>
        </w:rPr>
        <w:t>5090.</w:t>
      </w:r>
    </w:p>
    <w:p>
      <w:pPr>
        <w:jc w:val="both"/>
      </w:pPr>
      <w:r>
        <w:rPr>
          <w:rFonts w:ascii="Times New Roman" w:hAnsi="Times New Roman"/>
          <w:sz w:val="22"/>
        </w:rPr>
        <w:t>Final Instruction on Discharge of Jury 5091–5099.</w:t>
      </w:r>
    </w:p>
    <w:p>
      <w:pPr>
        <w:jc w:val="both"/>
      </w:pPr>
      <w:r>
        <w:rPr>
          <w:rFonts w:ascii="Times New Roman" w:hAnsi="Times New Roman"/>
          <w:sz w:val="22"/>
        </w:rPr>
        <w:t>Reserved for Future Use VF-5000.</w:t>
      </w:r>
    </w:p>
    <w:p>
      <w:pPr>
        <w:jc w:val="both"/>
      </w:pPr>
      <w:r>
        <w:rPr>
          <w:rFonts w:ascii="Times New Roman" w:hAnsi="Times New Roman"/>
          <w:sz w:val="22"/>
        </w:rPr>
        <w:t>General Verdict Form—Single Plaintiff—Single Defendant—Single Cause of Action VF-5001.</w:t>
      </w:r>
    </w:p>
    <w:p>
      <w:pPr>
        <w:jc w:val="both"/>
      </w:pPr>
      <w:r>
        <w:rPr>
          <w:rFonts w:ascii="Times New Roman" w:hAnsi="Times New Roman"/>
          <w:sz w:val="22"/>
        </w:rPr>
        <w:t>General Verdict Form—Single Plaintiff—Single Defendant—Multiple Causes of Action VF-5002–VF-5099.</w:t>
      </w:r>
    </w:p>
    <w:p>
      <w:pPr>
        <w:jc w:val="both"/>
      </w:pPr>
      <w:r>
        <w:rPr>
          <w:rFonts w:ascii="Times New Roman" w:hAnsi="Times New Roman"/>
          <w:sz w:val="22"/>
        </w:rPr>
        <w:t>Reserved for Future Use Volume 2 Table of Contents lxx This version provided by LexisNexis® Matthew Bender®, Official Publisher, 800-533-1637, store.lexisnexis.com, for public and internal court use Related Publications from LexisNexis Matthew Bender Litigation California Forms of Pleading and Practice California Points and Authorities California Forms of Jury Instruction LexisNexis Automated Judicial Council of California Civil Jury Instructions (CACI) Judicial Council of California Criminal Jury Instructions (CALCRIM) (LexisNexis Matthew Bender, Official Publisher) LexisNexis Automated Judicial Council of California Criminal Jury Instructions (CALCRIM) California Pretrial Civil Procedure Practice Guide: The Wagstaffe Group Matthew Bender Practice Guide: California Civil Discovery Matthew Bender Practice Guide: California Contract Litigation Matthew Bender Practice Guide: California Insurance Litigation Matthew Bender Practice Guide: California E-Discovery and Evidence Matthew Bender Practice Guide: California Trial and Post-Trial Civil Procedure Matthew Bender Practice Guide: California Debt Collection and Enforcement of Judgments Matthew Bender Practice Guide: California Civil Appeals and Writs Matthew Bender Practice Guide: California Landlord-Tenant Litigation Matthew Bender Practice Guide: California Trust Litigation Matthew Bender Practice Guide: Federal Pretrial Civil Procedure in California Johnson, California Trial Guide Cotchett, California Courtroom Evidence Imwinkelried &amp; Leach, California Evidentiary Foundations Cabraser, California Class Actions and Coordinate Proceedings, 2d ed.</w:t>
      </w:r>
    </w:p>
    <w:p>
      <w:pPr>
        <w:jc w:val="both"/>
      </w:pPr>
      <w:r>
        <w:rPr>
          <w:rFonts w:ascii="Times New Roman" w:hAnsi="Times New Roman"/>
          <w:sz w:val="22"/>
        </w:rPr>
        <w:t>DeMeo, California Deposition and Discovery Practice Hogan &amp; Weber, California Civil Discovery Johns, California Damages: Law &amp; Proof, 5th ed.</w:t>
      </w:r>
    </w:p>
    <w:p>
      <w:pPr>
        <w:jc w:val="both"/>
      </w:pPr>
      <w:r>
        <w:rPr>
          <w:rFonts w:ascii="Times New Roman" w:hAnsi="Times New Roman"/>
          <w:sz w:val="22"/>
        </w:rPr>
        <w:t>California Judicial Council Forms on HotDocs Moore’s Federal Practice, 3d ed.</w:t>
      </w:r>
    </w:p>
    <w:p>
      <w:pPr>
        <w:jc w:val="both"/>
      </w:pPr>
      <w:r>
        <w:rPr>
          <w:rFonts w:ascii="Times New Roman" w:hAnsi="Times New Roman"/>
          <w:sz w:val="22"/>
        </w:rPr>
        <w:t>Codes Deering’s California Codes Annotated Matthew Bender and Deering’s Desktop Codes Citations lxxi This version provided by LexisNexis® Matthew Bender®, Official Publisher, 800-533-1637, store.lexisnexis.com, for public and internal court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