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 (valutare bene bonus e malus)</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abilità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a disposizione.</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verrà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possibilità concedi un tiro di dado.</w:t>
      </w:r>
    </w:p>
    <w:p>
      <w:pPr>
        <w:numPr>
          <w:ilvl w:val="0"/>
          <w:numId w:val="1086"/>
        </w:numPr>
      </w:pPr>
      <w:r>
        <w:t xml:space="preserve">E’ naturale che i personaggi sappiano quello che sanno i giocatori, cerca di limitare questo interscambio, a beneficio delle competenze e capacità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w:t>
      </w:r>
    </w:p>
    <w:p>
      <w:pPr>
        <w:pStyle w:val="BodyText"/>
      </w:pPr>
      <w:r>
        <w:t xml:space="preserve">controllato fino a celare</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2021-04-20T14:00:43Z</dcterms:created>
  <dcterms:modified xsi:type="dcterms:W3CDTF">2021-04-20T14:00:43Z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