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E1013F" w:rsidR="00A82367" w:rsidRDefault="00986C4B" w:rsidP="00986C4B">
      <w:pPr>
        <w:spacing w:before="200"/>
        <w:jc w:val="center"/>
        <w:rPr>
          <w:b/>
          <w:color w:val="222222"/>
        </w:rPr>
      </w:pPr>
      <w:bookmarkStart w:id="0" w:name="_Hlk115871907"/>
      <w:r>
        <w:rPr>
          <w:b/>
          <w:color w:val="222222"/>
        </w:rPr>
        <w:t xml:space="preserve">PCQ </w:t>
      </w:r>
      <w:r w:rsidR="005B70E7">
        <w:rPr>
          <w:b/>
          <w:color w:val="222222"/>
        </w:rPr>
        <w:t>Data Entry</w:t>
      </w:r>
      <w:r>
        <w:rPr>
          <w:b/>
          <w:color w:val="222222"/>
        </w:rPr>
        <w:t xml:space="preserve"> </w:t>
      </w:r>
      <w:r w:rsidR="00754B76">
        <w:rPr>
          <w:b/>
          <w:color w:val="222222"/>
        </w:rPr>
        <w:t>Instructions</w:t>
      </w:r>
    </w:p>
    <w:p w14:paraId="5BF98D33" w14:textId="189FB33B" w:rsidR="005B70E7" w:rsidRPr="005B70E7" w:rsidRDefault="005B70E7" w:rsidP="00986C4B">
      <w:pPr>
        <w:spacing w:before="200"/>
        <w:jc w:val="center"/>
        <w:rPr>
          <w:bCs/>
          <w:color w:val="222222"/>
        </w:rPr>
      </w:pPr>
      <w:r>
        <w:rPr>
          <w:b/>
          <w:color w:val="222222"/>
        </w:rPr>
        <w:t xml:space="preserve">Latest Version: </w:t>
      </w:r>
      <w:r w:rsidR="00D81D28">
        <w:rPr>
          <w:bCs/>
          <w:color w:val="222222"/>
        </w:rPr>
        <w:t xml:space="preserve">6 April </w:t>
      </w:r>
      <w:r>
        <w:rPr>
          <w:bCs/>
          <w:color w:val="222222"/>
        </w:rPr>
        <w:t>202</w:t>
      </w:r>
      <w:r w:rsidR="00D81D28">
        <w:rPr>
          <w:bCs/>
          <w:color w:val="222222"/>
        </w:rPr>
        <w:t>3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668169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24CC5D" w14:textId="57A26C29" w:rsidR="00356FA0" w:rsidRDefault="00356FA0">
          <w:pPr>
            <w:pStyle w:val="Kopvaninhoudsopgave"/>
          </w:pPr>
          <w:r>
            <w:t>Contents</w:t>
          </w:r>
        </w:p>
        <w:p w14:paraId="3BCC113E" w14:textId="6AB64646" w:rsidR="00356FA0" w:rsidRDefault="00356FA0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01731" w:history="1">
            <w:r w:rsidRPr="008D32D9">
              <w:rPr>
                <w:rStyle w:val="Hyperlink"/>
                <w:noProof/>
              </w:rPr>
              <w:t>1. Survey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41A1" w14:textId="330CB15E" w:rsidR="00356FA0" w:rsidRDefault="00000000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1701732" w:history="1">
            <w:r w:rsidR="00356FA0" w:rsidRPr="008D32D9">
              <w:rPr>
                <w:rStyle w:val="Hyperlink"/>
                <w:noProof/>
              </w:rPr>
              <w:t>2. Survey Participation</w:t>
            </w:r>
            <w:r w:rsidR="00356FA0">
              <w:rPr>
                <w:noProof/>
                <w:webHidden/>
              </w:rPr>
              <w:tab/>
            </w:r>
            <w:r w:rsidR="00356FA0">
              <w:rPr>
                <w:noProof/>
                <w:webHidden/>
              </w:rPr>
              <w:fldChar w:fldCharType="begin"/>
            </w:r>
            <w:r w:rsidR="00356FA0">
              <w:rPr>
                <w:noProof/>
                <w:webHidden/>
              </w:rPr>
              <w:instrText xml:space="preserve"> PAGEREF _Toc131701732 \h </w:instrText>
            </w:r>
            <w:r w:rsidR="00356FA0">
              <w:rPr>
                <w:noProof/>
                <w:webHidden/>
              </w:rPr>
            </w:r>
            <w:r w:rsidR="00356FA0">
              <w:rPr>
                <w:noProof/>
                <w:webHidden/>
              </w:rPr>
              <w:fldChar w:fldCharType="separate"/>
            </w:r>
            <w:r w:rsidR="00356FA0">
              <w:rPr>
                <w:noProof/>
                <w:webHidden/>
              </w:rPr>
              <w:t>4</w:t>
            </w:r>
            <w:r w:rsidR="00356FA0">
              <w:rPr>
                <w:noProof/>
                <w:webHidden/>
              </w:rPr>
              <w:fldChar w:fldCharType="end"/>
            </w:r>
          </w:hyperlink>
        </w:p>
        <w:p w14:paraId="03E8899F" w14:textId="1B24D09E" w:rsidR="00356FA0" w:rsidRDefault="00000000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1701733" w:history="1">
            <w:r w:rsidR="00356FA0" w:rsidRPr="008D32D9">
              <w:rPr>
                <w:rStyle w:val="Hyperlink"/>
                <w:noProof/>
              </w:rPr>
              <w:t>3. Data Storage</w:t>
            </w:r>
            <w:r w:rsidR="00356FA0">
              <w:rPr>
                <w:noProof/>
                <w:webHidden/>
              </w:rPr>
              <w:tab/>
            </w:r>
            <w:r w:rsidR="00356FA0">
              <w:rPr>
                <w:noProof/>
                <w:webHidden/>
              </w:rPr>
              <w:fldChar w:fldCharType="begin"/>
            </w:r>
            <w:r w:rsidR="00356FA0">
              <w:rPr>
                <w:noProof/>
                <w:webHidden/>
              </w:rPr>
              <w:instrText xml:space="preserve"> PAGEREF _Toc131701733 \h </w:instrText>
            </w:r>
            <w:r w:rsidR="00356FA0">
              <w:rPr>
                <w:noProof/>
                <w:webHidden/>
              </w:rPr>
            </w:r>
            <w:r w:rsidR="00356FA0">
              <w:rPr>
                <w:noProof/>
                <w:webHidden/>
              </w:rPr>
              <w:fldChar w:fldCharType="separate"/>
            </w:r>
            <w:r w:rsidR="00356FA0">
              <w:rPr>
                <w:noProof/>
                <w:webHidden/>
              </w:rPr>
              <w:t>4</w:t>
            </w:r>
            <w:r w:rsidR="00356FA0">
              <w:rPr>
                <w:noProof/>
                <w:webHidden/>
              </w:rPr>
              <w:fldChar w:fldCharType="end"/>
            </w:r>
          </w:hyperlink>
        </w:p>
        <w:p w14:paraId="0AF43ADC" w14:textId="4DC7C6FA" w:rsidR="00356FA0" w:rsidRDefault="00000000">
          <w:pPr>
            <w:pStyle w:val="Inhopg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31701734" w:history="1">
            <w:r w:rsidR="00356FA0" w:rsidRPr="008D32D9">
              <w:rPr>
                <w:rStyle w:val="Hyperlink"/>
                <w:noProof/>
              </w:rPr>
              <w:t>4. Quality Control</w:t>
            </w:r>
            <w:r w:rsidR="00356FA0">
              <w:rPr>
                <w:noProof/>
                <w:webHidden/>
              </w:rPr>
              <w:tab/>
            </w:r>
            <w:r w:rsidR="00356FA0">
              <w:rPr>
                <w:noProof/>
                <w:webHidden/>
              </w:rPr>
              <w:fldChar w:fldCharType="begin"/>
            </w:r>
            <w:r w:rsidR="00356FA0">
              <w:rPr>
                <w:noProof/>
                <w:webHidden/>
              </w:rPr>
              <w:instrText xml:space="preserve"> PAGEREF _Toc131701734 \h </w:instrText>
            </w:r>
            <w:r w:rsidR="00356FA0">
              <w:rPr>
                <w:noProof/>
                <w:webHidden/>
              </w:rPr>
            </w:r>
            <w:r w:rsidR="00356FA0">
              <w:rPr>
                <w:noProof/>
                <w:webHidden/>
              </w:rPr>
              <w:fldChar w:fldCharType="separate"/>
            </w:r>
            <w:r w:rsidR="00356FA0">
              <w:rPr>
                <w:noProof/>
                <w:webHidden/>
              </w:rPr>
              <w:t>5</w:t>
            </w:r>
            <w:r w:rsidR="00356FA0">
              <w:rPr>
                <w:noProof/>
                <w:webHidden/>
              </w:rPr>
              <w:fldChar w:fldCharType="end"/>
            </w:r>
          </w:hyperlink>
        </w:p>
        <w:p w14:paraId="7BC0C793" w14:textId="5682AFD6" w:rsidR="00356FA0" w:rsidRDefault="00356FA0">
          <w:r>
            <w:rPr>
              <w:b/>
              <w:bCs/>
              <w:noProof/>
            </w:rPr>
            <w:fldChar w:fldCharType="end"/>
          </w:r>
        </w:p>
      </w:sdtContent>
    </w:sdt>
    <w:p w14:paraId="1A3E5612" w14:textId="24513F52" w:rsidR="5EA3C819" w:rsidRDefault="00C61CF5" w:rsidP="00C61CF5">
      <w:pPr>
        <w:pStyle w:val="Kop3"/>
      </w:pPr>
      <w:bookmarkStart w:id="1" w:name="_Toc131701731"/>
      <w:r>
        <w:t xml:space="preserve">1. </w:t>
      </w:r>
      <w:r w:rsidR="5EA3C819" w:rsidRPr="5EA3C819">
        <w:t>Survey Responses</w:t>
      </w:r>
      <w:bookmarkEnd w:id="1"/>
      <w:r w:rsidR="5EA3C819" w:rsidRPr="5EA3C819">
        <w:t xml:space="preserve"> </w:t>
      </w:r>
    </w:p>
    <w:p w14:paraId="4C55D09E" w14:textId="3EF80393" w:rsidR="5EA3C819" w:rsidRDefault="5EA3C819" w:rsidP="5EA3C819">
      <w:pPr>
        <w:rPr>
          <w:b/>
          <w:bCs/>
          <w:color w:val="222222"/>
        </w:rPr>
      </w:pPr>
    </w:p>
    <w:p w14:paraId="7A11D528" w14:textId="70CBD3C8" w:rsidR="5EA3C819" w:rsidRDefault="5EA3C819" w:rsidP="5EA3C819">
      <w:pPr>
        <w:pStyle w:val="Lijstalinea"/>
        <w:numPr>
          <w:ilvl w:val="0"/>
          <w:numId w:val="1"/>
        </w:numPr>
        <w:rPr>
          <w:b/>
          <w:bCs/>
          <w:color w:val="222222"/>
        </w:rPr>
      </w:pPr>
      <w:r w:rsidRPr="5EA3C819">
        <w:rPr>
          <w:b/>
          <w:bCs/>
          <w:color w:val="222222"/>
        </w:rPr>
        <w:t>Data entry template</w:t>
      </w:r>
    </w:p>
    <w:p w14:paraId="6D01D43D" w14:textId="66508216" w:rsidR="5EA3C819" w:rsidRDefault="5EA3C819" w:rsidP="5EA3C819">
      <w:pPr>
        <w:pStyle w:val="Lijstalinea"/>
        <w:numPr>
          <w:ilvl w:val="0"/>
          <w:numId w:val="1"/>
        </w:numPr>
        <w:rPr>
          <w:b/>
          <w:bCs/>
          <w:color w:val="222222"/>
        </w:rPr>
      </w:pPr>
      <w:r w:rsidRPr="5EA3C819">
        <w:rPr>
          <w:color w:val="222222"/>
        </w:rPr>
        <w:t>Find this in the</w:t>
      </w:r>
      <w:r w:rsidR="00C61CF5">
        <w:rPr>
          <w:color w:val="222222"/>
        </w:rPr>
        <w:t xml:space="preserve"> 1_data_entry &gt;&gt;</w:t>
      </w:r>
      <w:r w:rsidRPr="5EA3C819">
        <w:rPr>
          <w:color w:val="222222"/>
        </w:rPr>
        <w:t xml:space="preserve"> survey_templates folder</w:t>
      </w:r>
    </w:p>
    <w:p w14:paraId="3B1025FE" w14:textId="11781790" w:rsidR="5EA3C819" w:rsidRDefault="5EA3C819" w:rsidP="5EA3C819">
      <w:pPr>
        <w:rPr>
          <w:b/>
          <w:bCs/>
          <w:color w:val="222222"/>
        </w:rPr>
      </w:pPr>
    </w:p>
    <w:p w14:paraId="097ABD20" w14:textId="4DD26CB4" w:rsidR="00754B76" w:rsidRPr="00293BA1" w:rsidRDefault="00754B76" w:rsidP="00E8014B">
      <w:pPr>
        <w:numPr>
          <w:ilvl w:val="0"/>
          <w:numId w:val="5"/>
        </w:numPr>
        <w:rPr>
          <w:b/>
          <w:color w:val="222222"/>
        </w:rPr>
      </w:pPr>
      <w:r>
        <w:rPr>
          <w:b/>
          <w:color w:val="222222"/>
        </w:rPr>
        <w:t>IDs</w:t>
      </w:r>
    </w:p>
    <w:p w14:paraId="2F83700A" w14:textId="26BF06F5" w:rsidR="00754B76" w:rsidRPr="00293BA1" w:rsidRDefault="00754B76" w:rsidP="00E8014B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>Write all IDs in lower case.</w:t>
      </w:r>
    </w:p>
    <w:p w14:paraId="5ABC0087" w14:textId="7170C096" w:rsidR="007B3FFB" w:rsidRPr="007B3FFB" w:rsidRDefault="007B3FFB" w:rsidP="00E8014B">
      <w:pPr>
        <w:numPr>
          <w:ilvl w:val="1"/>
          <w:numId w:val="5"/>
        </w:numPr>
        <w:rPr>
          <w:b/>
          <w:color w:val="222222"/>
        </w:rPr>
      </w:pPr>
      <w:r w:rsidRPr="00423FC5">
        <w:rPr>
          <w:b/>
          <w:color w:val="222222"/>
        </w:rPr>
        <w:t>id_num</w:t>
      </w:r>
      <w:r>
        <w:rPr>
          <w:bCs/>
          <w:color w:val="222222"/>
        </w:rPr>
        <w:t xml:space="preserve">: </w:t>
      </w:r>
      <w:r w:rsidR="00423FC5">
        <w:rPr>
          <w:bCs/>
          <w:color w:val="222222"/>
        </w:rPr>
        <w:t>use</w:t>
      </w:r>
      <w:r>
        <w:rPr>
          <w:bCs/>
          <w:color w:val="222222"/>
        </w:rPr>
        <w:t xml:space="preserve"> the id </w:t>
      </w:r>
      <w:r w:rsidR="00D45D98">
        <w:rPr>
          <w:bCs/>
          <w:color w:val="222222"/>
        </w:rPr>
        <w:t xml:space="preserve">from the </w:t>
      </w:r>
      <w:r w:rsidR="00423FC5">
        <w:rPr>
          <w:bCs/>
          <w:color w:val="222222"/>
        </w:rPr>
        <w:t xml:space="preserve">cover </w:t>
      </w:r>
      <w:r w:rsidR="00D45D98">
        <w:rPr>
          <w:bCs/>
          <w:color w:val="222222"/>
        </w:rPr>
        <w:t>page</w:t>
      </w:r>
      <w:r w:rsidR="00423FC5">
        <w:rPr>
          <w:bCs/>
          <w:color w:val="222222"/>
        </w:rPr>
        <w:t xml:space="preserve"> (with the circled answers). </w:t>
      </w:r>
    </w:p>
    <w:p w14:paraId="4D454E4C" w14:textId="405817CA" w:rsidR="00754B76" w:rsidRPr="00293BA1" w:rsidRDefault="007B3FFB" w:rsidP="00E8014B">
      <w:pPr>
        <w:numPr>
          <w:ilvl w:val="1"/>
          <w:numId w:val="5"/>
        </w:numPr>
        <w:rPr>
          <w:b/>
          <w:color w:val="222222"/>
        </w:rPr>
      </w:pPr>
      <w:r w:rsidRPr="00423FC5">
        <w:rPr>
          <w:b/>
          <w:color w:val="222222"/>
        </w:rPr>
        <w:t>id_num_2</w:t>
      </w:r>
      <w:r>
        <w:rPr>
          <w:bCs/>
          <w:color w:val="222222"/>
        </w:rPr>
        <w:t xml:space="preserve">: </w:t>
      </w:r>
      <w:r w:rsidR="0052162A">
        <w:rPr>
          <w:bCs/>
          <w:color w:val="222222"/>
        </w:rPr>
        <w:t xml:space="preserve">Use the ID provided by the responded on the </w:t>
      </w:r>
      <w:r w:rsidR="00423FC5">
        <w:rPr>
          <w:bCs/>
          <w:color w:val="222222"/>
        </w:rPr>
        <w:t xml:space="preserve">first or </w:t>
      </w:r>
      <w:r w:rsidR="0052162A">
        <w:rPr>
          <w:bCs/>
          <w:color w:val="222222"/>
        </w:rPr>
        <w:t>last page of the survey</w:t>
      </w:r>
      <w:r w:rsidR="00423FC5">
        <w:rPr>
          <w:bCs/>
          <w:color w:val="222222"/>
        </w:rPr>
        <w:t xml:space="preserve">. </w:t>
      </w:r>
      <w:r w:rsidR="0052162A">
        <w:rPr>
          <w:bCs/>
          <w:color w:val="222222"/>
        </w:rPr>
        <w:t>If the respondent did not provide an ID</w:t>
      </w:r>
      <w:r w:rsidR="00423FC5">
        <w:rPr>
          <w:bCs/>
          <w:color w:val="222222"/>
        </w:rPr>
        <w:t xml:space="preserve"> on the first or last page</w:t>
      </w:r>
      <w:r w:rsidR="0052162A">
        <w:rPr>
          <w:bCs/>
          <w:color w:val="222222"/>
        </w:rPr>
        <w:t xml:space="preserve">, </w:t>
      </w:r>
      <w:r>
        <w:rPr>
          <w:bCs/>
          <w:color w:val="222222"/>
        </w:rPr>
        <w:t>re-</w:t>
      </w:r>
      <w:r w:rsidR="0052162A">
        <w:rPr>
          <w:bCs/>
          <w:color w:val="222222"/>
        </w:rPr>
        <w:t>enter the ID from the front page</w:t>
      </w:r>
      <w:r w:rsidR="00423FC5">
        <w:rPr>
          <w:bCs/>
          <w:color w:val="222222"/>
        </w:rPr>
        <w:t xml:space="preserve">. </w:t>
      </w:r>
      <w:r w:rsidR="00754B76">
        <w:rPr>
          <w:bCs/>
          <w:color w:val="222222"/>
        </w:rPr>
        <w:t xml:space="preserve">We will refer back to this field in case we identify coding errors in the IDs. </w:t>
      </w:r>
    </w:p>
    <w:p w14:paraId="12192C1E" w14:textId="46581E44" w:rsidR="00754B76" w:rsidRPr="00C1573E" w:rsidRDefault="00754B76" w:rsidP="00E8014B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>If you are in doubt about the ID</w:t>
      </w:r>
      <w:r w:rsidR="00423FC5">
        <w:rPr>
          <w:bCs/>
          <w:color w:val="222222"/>
        </w:rPr>
        <w:t>,</w:t>
      </w:r>
      <w:r w:rsidR="00C1573E">
        <w:rPr>
          <w:bCs/>
          <w:color w:val="222222"/>
        </w:rPr>
        <w:t xml:space="preserve"> </w:t>
      </w:r>
      <w:r>
        <w:rPr>
          <w:bCs/>
          <w:color w:val="222222"/>
        </w:rPr>
        <w:t xml:space="preserve">pick your best guess and make a note </w:t>
      </w:r>
      <w:r w:rsidR="00423FC5">
        <w:rPr>
          <w:bCs/>
          <w:color w:val="222222"/>
        </w:rPr>
        <w:t xml:space="preserve">about it </w:t>
      </w:r>
      <w:r>
        <w:rPr>
          <w:bCs/>
          <w:color w:val="222222"/>
        </w:rPr>
        <w:t>in the notes field</w:t>
      </w:r>
      <w:r w:rsidR="002A4C46">
        <w:rPr>
          <w:bCs/>
          <w:color w:val="222222"/>
        </w:rPr>
        <w:t>, as follows:</w:t>
      </w:r>
    </w:p>
    <w:p w14:paraId="1B1EC374" w14:textId="3D8E024D" w:rsidR="002A4C46" w:rsidRPr="00423FC5" w:rsidRDefault="002A4C46" w:rsidP="00E8014B">
      <w:pPr>
        <w:numPr>
          <w:ilvl w:val="2"/>
          <w:numId w:val="5"/>
        </w:numPr>
        <w:rPr>
          <w:b/>
          <w:color w:val="222222"/>
        </w:rPr>
      </w:pPr>
      <w:r w:rsidRPr="00D63F48">
        <w:rPr>
          <w:color w:val="222222"/>
        </w:rPr>
        <w:t>[</w:t>
      </w:r>
      <w:r>
        <w:rPr>
          <w:color w:val="222222"/>
        </w:rPr>
        <w:t>uncertain respondent id</w:t>
      </w:r>
      <w:r w:rsidRPr="00D63F48">
        <w:rPr>
          <w:color w:val="222222"/>
        </w:rPr>
        <w:t xml:space="preserve">] </w:t>
      </w:r>
      <w:r>
        <w:rPr>
          <w:bCs/>
          <w:color w:val="222222"/>
        </w:rPr>
        <w:t>ID difficult to read, could be qw1876</w:t>
      </w:r>
    </w:p>
    <w:p w14:paraId="0BFB1785" w14:textId="25D13321" w:rsidR="00423FC5" w:rsidRPr="00D45D98" w:rsidRDefault="00423FC5" w:rsidP="00423FC5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 xml:space="preserve">If no ID is provided anywhere, assign them the id </w:t>
      </w:r>
      <w:r>
        <w:rPr>
          <w:bCs/>
          <w:i/>
          <w:iCs/>
          <w:color w:val="222222"/>
        </w:rPr>
        <w:t>anon</w:t>
      </w:r>
      <w:r>
        <w:rPr>
          <w:bCs/>
          <w:color w:val="222222"/>
        </w:rPr>
        <w:t xml:space="preserve"> </w:t>
      </w:r>
    </w:p>
    <w:p w14:paraId="7B8D98E8" w14:textId="0E5B321A" w:rsidR="00754B76" w:rsidRDefault="00754B76" w:rsidP="00D63F48">
      <w:pPr>
        <w:numPr>
          <w:ilvl w:val="0"/>
          <w:numId w:val="5"/>
        </w:numPr>
        <w:spacing w:before="200"/>
        <w:rPr>
          <w:b/>
          <w:color w:val="222222"/>
        </w:rPr>
      </w:pPr>
      <w:r>
        <w:rPr>
          <w:b/>
          <w:color w:val="222222"/>
        </w:rPr>
        <w:t>Dates</w:t>
      </w:r>
    </w:p>
    <w:p w14:paraId="639BE040" w14:textId="1FC77408" w:rsidR="00754B76" w:rsidRDefault="00754B76" w:rsidP="00E8014B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>Use American date format: mmddyy.</w:t>
      </w:r>
      <w:r w:rsidR="00C61CF5">
        <w:rPr>
          <w:bCs/>
          <w:color w:val="222222"/>
        </w:rPr>
        <w:t xml:space="preserve"> Write it as one number, e.g. 010523 for the fifth of January 2023. This makes it easier to format to a date in R. </w:t>
      </w:r>
    </w:p>
    <w:p w14:paraId="248DD1A5" w14:textId="77777777" w:rsidR="007B3FFB" w:rsidRPr="007B3FFB" w:rsidRDefault="00754B76" w:rsidP="00E8014B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>U</w:t>
      </w:r>
      <w:r w:rsidRPr="00754B76">
        <w:rPr>
          <w:bCs/>
          <w:color w:val="222222"/>
        </w:rPr>
        <w:t>se the date</w:t>
      </w:r>
      <w:r>
        <w:rPr>
          <w:bCs/>
          <w:color w:val="222222"/>
        </w:rPr>
        <w:t xml:space="preserve"> provided by the respondent on the survey’s front page. If the respondent has left it blank, use the date</w:t>
      </w:r>
      <w:r w:rsidRPr="00754B76">
        <w:rPr>
          <w:bCs/>
          <w:color w:val="222222"/>
        </w:rPr>
        <w:t xml:space="preserve"> from the call sheet. </w:t>
      </w:r>
    </w:p>
    <w:p w14:paraId="23972AE8" w14:textId="51913CD4" w:rsidR="00754B76" w:rsidRPr="00293BA1" w:rsidRDefault="007B3FFB" w:rsidP="00E8014B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 xml:space="preserve">If the respondent provided no date and it is not known to which unit the survey belongs, use the following date: </w:t>
      </w:r>
      <w:r w:rsidR="00C61CF5">
        <w:rPr>
          <w:bCs/>
          <w:color w:val="222222"/>
        </w:rPr>
        <w:t>0909</w:t>
      </w:r>
      <w:r w:rsidRPr="007B3FFB">
        <w:rPr>
          <w:bCs/>
          <w:color w:val="222222"/>
        </w:rPr>
        <w:t>2099</w:t>
      </w:r>
      <w:r>
        <w:rPr>
          <w:bCs/>
          <w:color w:val="222222"/>
        </w:rPr>
        <w:t>. Do NOT leave the field blank.</w:t>
      </w:r>
    </w:p>
    <w:p w14:paraId="2BCB1835" w14:textId="35D9664C" w:rsidR="00754B76" w:rsidRPr="0076066B" w:rsidRDefault="00754B76" w:rsidP="00E8014B">
      <w:pPr>
        <w:numPr>
          <w:ilvl w:val="1"/>
          <w:numId w:val="5"/>
        </w:numPr>
        <w:rPr>
          <w:b/>
          <w:color w:val="222222"/>
        </w:rPr>
      </w:pPr>
      <w:r w:rsidRPr="00754B76">
        <w:rPr>
          <w:bCs/>
          <w:color w:val="222222"/>
        </w:rPr>
        <w:t>If a note has been made on the front sheet about a late collection, record this date under 'notes'. See below</w:t>
      </w:r>
      <w:r>
        <w:rPr>
          <w:bCs/>
          <w:color w:val="222222"/>
        </w:rPr>
        <w:t xml:space="preserve"> for more on the format for notes</w:t>
      </w:r>
      <w:r w:rsidRPr="00754B76">
        <w:rPr>
          <w:bCs/>
          <w:color w:val="222222"/>
        </w:rPr>
        <w:t>.</w:t>
      </w:r>
    </w:p>
    <w:p w14:paraId="48351B1F" w14:textId="35738C70" w:rsidR="00423FC5" w:rsidRDefault="00423FC5" w:rsidP="00423FC5">
      <w:pPr>
        <w:numPr>
          <w:ilvl w:val="2"/>
          <w:numId w:val="5"/>
        </w:numPr>
        <w:rPr>
          <w:color w:val="222222"/>
        </w:rPr>
      </w:pPr>
      <w:r>
        <w:rPr>
          <w:color w:val="222222"/>
        </w:rPr>
        <w:t>[survey collection date] late collection on 8/10/2022</w:t>
      </w:r>
    </w:p>
    <w:p w14:paraId="0429F3ED" w14:textId="77777777" w:rsidR="007B3FFB" w:rsidRPr="00293BA1" w:rsidRDefault="007B3FFB" w:rsidP="007B3FFB">
      <w:pPr>
        <w:ind w:left="1080"/>
        <w:rPr>
          <w:b/>
          <w:color w:val="222222"/>
        </w:rPr>
      </w:pPr>
    </w:p>
    <w:p w14:paraId="7D641F66" w14:textId="77777777" w:rsidR="00423FC5" w:rsidRPr="00293BA1" w:rsidRDefault="00423FC5" w:rsidP="00423FC5">
      <w:pPr>
        <w:pStyle w:val="Lijstalinea"/>
        <w:numPr>
          <w:ilvl w:val="0"/>
          <w:numId w:val="5"/>
        </w:numPr>
        <w:rPr>
          <w:b/>
          <w:color w:val="222222"/>
        </w:rPr>
      </w:pPr>
      <w:r w:rsidRPr="00293BA1">
        <w:rPr>
          <w:b/>
          <w:color w:val="222222"/>
        </w:rPr>
        <w:t>When to use 999</w:t>
      </w:r>
    </w:p>
    <w:p w14:paraId="7D6095EA" w14:textId="0877139D" w:rsidR="00423FC5" w:rsidRDefault="00423FC5" w:rsidP="00423FC5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 xml:space="preserve">If an answer is left blank/empty </w:t>
      </w:r>
    </w:p>
    <w:p w14:paraId="5B383045" w14:textId="0367CB01" w:rsidR="00423FC5" w:rsidRDefault="00423FC5" w:rsidP="00423FC5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>If an answer is illegible</w:t>
      </w:r>
    </w:p>
    <w:p w14:paraId="3FE38B34" w14:textId="5E49BA9C" w:rsidR="00423FC5" w:rsidRPr="00423FC5" w:rsidRDefault="00423FC5" w:rsidP="00423FC5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lastRenderedPageBreak/>
        <w:t>If multiple answers have been provided</w:t>
      </w:r>
    </w:p>
    <w:p w14:paraId="42B05C7D" w14:textId="77777777" w:rsidR="008C7772" w:rsidRDefault="008C7772" w:rsidP="00423FC5">
      <w:pPr>
        <w:rPr>
          <w:b/>
          <w:color w:val="222222"/>
        </w:rPr>
      </w:pPr>
    </w:p>
    <w:p w14:paraId="00000008" w14:textId="4188DEBE" w:rsidR="00A82367" w:rsidRDefault="00000000" w:rsidP="00D63F48">
      <w:pPr>
        <w:numPr>
          <w:ilvl w:val="0"/>
          <w:numId w:val="5"/>
        </w:numPr>
        <w:rPr>
          <w:b/>
          <w:color w:val="222222"/>
        </w:rPr>
      </w:pPr>
      <w:r>
        <w:rPr>
          <w:b/>
          <w:color w:val="222222"/>
        </w:rPr>
        <w:t xml:space="preserve">When individual </w:t>
      </w:r>
      <w:r w:rsidR="00423FC5">
        <w:rPr>
          <w:b/>
          <w:color w:val="222222"/>
        </w:rPr>
        <w:t>has corrected their answer</w:t>
      </w:r>
      <w:r>
        <w:rPr>
          <w:b/>
          <w:color w:val="222222"/>
        </w:rPr>
        <w:t xml:space="preserve"> </w:t>
      </w:r>
    </w:p>
    <w:p w14:paraId="00000009" w14:textId="7134CD06" w:rsidR="00A82367" w:rsidRDefault="00423FC5" w:rsidP="00D63F48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 xml:space="preserve">Respondents are instructed to ‘correct’ their answer by blacking out the full field. In most cases, respondents merely scribbled an answer out. If it is </w:t>
      </w:r>
      <w:r w:rsidRPr="00423FC5">
        <w:rPr>
          <w:i/>
          <w:iCs/>
          <w:color w:val="222222"/>
        </w:rPr>
        <w:t>very clear</w:t>
      </w:r>
      <w:r>
        <w:rPr>
          <w:color w:val="222222"/>
        </w:rPr>
        <w:t xml:space="preserve"> to you which answer the respondent intended to mark, count that answer. If you are in any doubt, mark it as 999.</w:t>
      </w:r>
    </w:p>
    <w:p w14:paraId="64EAF7CD" w14:textId="77777777" w:rsidR="008C7772" w:rsidRDefault="008C7772" w:rsidP="008C7772">
      <w:pPr>
        <w:ind w:left="720"/>
        <w:rPr>
          <w:b/>
          <w:color w:val="222222"/>
        </w:rPr>
      </w:pPr>
    </w:p>
    <w:p w14:paraId="65176D23" w14:textId="5B8A54FB" w:rsidR="00754B76" w:rsidRDefault="00754B76" w:rsidP="00D63F48">
      <w:pPr>
        <w:numPr>
          <w:ilvl w:val="0"/>
          <w:numId w:val="5"/>
        </w:numPr>
        <w:rPr>
          <w:b/>
          <w:color w:val="222222"/>
        </w:rPr>
      </w:pPr>
      <w:r>
        <w:rPr>
          <w:b/>
          <w:color w:val="222222"/>
        </w:rPr>
        <w:t>No opinion questions</w:t>
      </w:r>
    </w:p>
    <w:p w14:paraId="15C3FC20" w14:textId="77777777" w:rsidR="00423FC5" w:rsidRPr="00423FC5" w:rsidRDefault="00754B76" w:rsidP="00293BA1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 xml:space="preserve">‘No opinion’ answers are coded as zero. </w:t>
      </w:r>
    </w:p>
    <w:p w14:paraId="5A3514F3" w14:textId="4D88D79A" w:rsidR="00754B76" w:rsidRDefault="00754B76" w:rsidP="00293BA1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 xml:space="preserve">Be careful not to accidentally code ‘no opinion’ questions as ‘5’ because they are the last option. </w:t>
      </w:r>
    </w:p>
    <w:p w14:paraId="72BFC195" w14:textId="77777777" w:rsidR="008C7772" w:rsidRDefault="008C7772" w:rsidP="008C7772">
      <w:pPr>
        <w:ind w:left="720"/>
        <w:rPr>
          <w:b/>
          <w:color w:val="222222"/>
        </w:rPr>
      </w:pPr>
    </w:p>
    <w:p w14:paraId="52207FC6" w14:textId="2531636B" w:rsidR="000D7DC4" w:rsidRDefault="000D7DC4" w:rsidP="00D63F48">
      <w:pPr>
        <w:numPr>
          <w:ilvl w:val="0"/>
          <w:numId w:val="5"/>
        </w:numPr>
        <w:rPr>
          <w:b/>
          <w:color w:val="222222"/>
        </w:rPr>
      </w:pPr>
      <w:r>
        <w:rPr>
          <w:b/>
          <w:color w:val="222222"/>
        </w:rPr>
        <w:t>Writing on surveys</w:t>
      </w:r>
    </w:p>
    <w:p w14:paraId="64CE2880" w14:textId="0370B9A2" w:rsidR="000D7DC4" w:rsidRPr="00293BA1" w:rsidRDefault="000D7DC4" w:rsidP="000D7DC4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 xml:space="preserve">If </w:t>
      </w:r>
      <w:r w:rsidR="00B130FA">
        <w:rPr>
          <w:bCs/>
          <w:color w:val="222222"/>
        </w:rPr>
        <w:t>a respondent</w:t>
      </w:r>
      <w:r>
        <w:rPr>
          <w:bCs/>
          <w:color w:val="222222"/>
        </w:rPr>
        <w:t xml:space="preserve"> uses writing instead of a cross to ‘check’ a box, you may consider that box checked. For example, if someone writes “most staff are very good, not all” in the box “agree”, you may code that as </w:t>
      </w:r>
      <w:r w:rsidR="00B130FA">
        <w:rPr>
          <w:bCs/>
          <w:color w:val="222222"/>
        </w:rPr>
        <w:t>a 4 (for “</w:t>
      </w:r>
      <w:r>
        <w:rPr>
          <w:bCs/>
          <w:color w:val="222222"/>
        </w:rPr>
        <w:t>agree</w:t>
      </w:r>
      <w:r w:rsidR="00B130FA">
        <w:rPr>
          <w:bCs/>
          <w:color w:val="222222"/>
        </w:rPr>
        <w:t>”)</w:t>
      </w:r>
      <w:r>
        <w:rPr>
          <w:bCs/>
          <w:color w:val="222222"/>
        </w:rPr>
        <w:t>.</w:t>
      </w:r>
    </w:p>
    <w:p w14:paraId="04BABA5A" w14:textId="4172566F" w:rsidR="000D7DC4" w:rsidRPr="008C7772" w:rsidRDefault="000D7DC4" w:rsidP="002A4C46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 xml:space="preserve">If someone uses writing across multiple boxes or outside of the boxes, without ticking a box, do not try to </w:t>
      </w:r>
      <w:r w:rsidR="002A4C46">
        <w:rPr>
          <w:bCs/>
          <w:color w:val="222222"/>
        </w:rPr>
        <w:t>pick an answer for the respondent</w:t>
      </w:r>
      <w:r>
        <w:rPr>
          <w:bCs/>
          <w:color w:val="222222"/>
        </w:rPr>
        <w:t>. Mark it as 999.</w:t>
      </w:r>
    </w:p>
    <w:p w14:paraId="5A6AA9FA" w14:textId="77777777" w:rsidR="008C7772" w:rsidRDefault="008C7772" w:rsidP="008C7772">
      <w:pPr>
        <w:ind w:left="1440"/>
        <w:rPr>
          <w:b/>
          <w:color w:val="222222"/>
        </w:rPr>
      </w:pPr>
    </w:p>
    <w:p w14:paraId="0613FC3D" w14:textId="3052F871" w:rsidR="002A4C46" w:rsidRDefault="00DC51C9" w:rsidP="002A4C46">
      <w:pPr>
        <w:numPr>
          <w:ilvl w:val="0"/>
          <w:numId w:val="5"/>
        </w:numPr>
        <w:rPr>
          <w:b/>
          <w:color w:val="222222"/>
        </w:rPr>
      </w:pPr>
      <w:r>
        <w:rPr>
          <w:b/>
          <w:color w:val="222222"/>
        </w:rPr>
        <w:t>Known issues</w:t>
      </w:r>
    </w:p>
    <w:p w14:paraId="75D2C000" w14:textId="5E1455C7" w:rsidR="00B130FA" w:rsidRPr="00B130FA" w:rsidRDefault="00B130FA" w:rsidP="00B130FA">
      <w:pPr>
        <w:pStyle w:val="Lijstalinea"/>
        <w:numPr>
          <w:ilvl w:val="1"/>
          <w:numId w:val="5"/>
        </w:numPr>
        <w:rPr>
          <w:bCs/>
          <w:color w:val="222222"/>
        </w:rPr>
      </w:pPr>
      <w:r>
        <w:rPr>
          <w:bCs/>
          <w:color w:val="222222"/>
        </w:rPr>
        <w:t>For all of the below questions, we know that it is not always clear to respondents which answers they should pick. Do NOT try to ‘guess’ or establish a ‘pattern’ for people. The same rules apply as with every other question: If someone marked an answer, stick with their answer. If someone left the question blank or marked more than 1 answer, use 999.</w:t>
      </w:r>
    </w:p>
    <w:p w14:paraId="7F45D318" w14:textId="10A3C53F" w:rsidR="002A4C46" w:rsidRDefault="002A4C46" w:rsidP="00DC51C9">
      <w:pPr>
        <w:pStyle w:val="Lijstalinea"/>
        <w:numPr>
          <w:ilvl w:val="2"/>
          <w:numId w:val="5"/>
        </w:numPr>
        <w:rPr>
          <w:bCs/>
          <w:color w:val="222222"/>
        </w:rPr>
      </w:pPr>
      <w:r w:rsidRPr="00293BA1">
        <w:rPr>
          <w:bCs/>
          <w:color w:val="222222"/>
        </w:rPr>
        <w:t xml:space="preserve">Question #170-172: </w:t>
      </w:r>
      <w:r>
        <w:rPr>
          <w:bCs/>
          <w:color w:val="222222"/>
        </w:rPr>
        <w:t xml:space="preserve">people from </w:t>
      </w:r>
      <w:r w:rsidRPr="00293BA1">
        <w:rPr>
          <w:bCs/>
          <w:color w:val="222222"/>
        </w:rPr>
        <w:t>Puerto Rico</w:t>
      </w:r>
      <w:r>
        <w:rPr>
          <w:bCs/>
          <w:color w:val="222222"/>
        </w:rPr>
        <w:t xml:space="preserve"> often note down that they are from Puerto Rico, unsure how to answer this question.</w:t>
      </w:r>
    </w:p>
    <w:p w14:paraId="132CFDDE" w14:textId="7EC4F6FD" w:rsidR="00F569E0" w:rsidRPr="00DC51C9" w:rsidRDefault="00DC51C9" w:rsidP="00DC51C9">
      <w:pPr>
        <w:pStyle w:val="Lijstalinea"/>
        <w:numPr>
          <w:ilvl w:val="2"/>
          <w:numId w:val="5"/>
        </w:numPr>
        <w:rPr>
          <w:bCs/>
          <w:color w:val="222222"/>
        </w:rPr>
      </w:pPr>
      <w:r>
        <w:rPr>
          <w:bCs/>
          <w:color w:val="222222"/>
        </w:rPr>
        <w:t xml:space="preserve">Question #164-165: </w:t>
      </w:r>
      <w:r w:rsidR="00F569E0" w:rsidRPr="00DC51C9">
        <w:rPr>
          <w:color w:val="222222"/>
        </w:rPr>
        <w:t>Some people report that they are their own boss or ran their own business</w:t>
      </w:r>
      <w:r w:rsidRPr="00DC51C9">
        <w:rPr>
          <w:color w:val="222222"/>
        </w:rPr>
        <w:t xml:space="preserve">, and they are unsure how to answer </w:t>
      </w:r>
      <w:r>
        <w:rPr>
          <w:color w:val="222222"/>
        </w:rPr>
        <w:t xml:space="preserve">this question. </w:t>
      </w:r>
    </w:p>
    <w:p w14:paraId="654434C7" w14:textId="780643A9" w:rsidR="00DC51C9" w:rsidRPr="00DC51C9" w:rsidRDefault="00DC51C9" w:rsidP="00DC51C9">
      <w:pPr>
        <w:pStyle w:val="Lijstalinea"/>
        <w:numPr>
          <w:ilvl w:val="2"/>
          <w:numId w:val="5"/>
        </w:numPr>
        <w:rPr>
          <w:bCs/>
          <w:color w:val="222222"/>
        </w:rPr>
      </w:pPr>
      <w:r>
        <w:rPr>
          <w:color w:val="222222"/>
        </w:rPr>
        <w:t>Question #135-137: Some people do not have children or a lawyer, and are unsure how to answer this question.</w:t>
      </w:r>
    </w:p>
    <w:p w14:paraId="7719187A" w14:textId="42B3066C" w:rsidR="00C369F2" w:rsidRPr="00986C4B" w:rsidRDefault="00C369F2" w:rsidP="00DC51C9">
      <w:pPr>
        <w:pStyle w:val="Lijstalinea"/>
        <w:numPr>
          <w:ilvl w:val="2"/>
          <w:numId w:val="5"/>
        </w:numPr>
        <w:rPr>
          <w:bCs/>
          <w:color w:val="222222"/>
        </w:rPr>
      </w:pPr>
      <w:r>
        <w:rPr>
          <w:color w:val="222222"/>
        </w:rPr>
        <w:t xml:space="preserve">Question #173: People who are bilingual are not sure how to answer this question. </w:t>
      </w:r>
    </w:p>
    <w:p w14:paraId="690A2FE1" w14:textId="10374EDB" w:rsidR="00986C4B" w:rsidRPr="007E7B5A" w:rsidRDefault="00986C4B" w:rsidP="00DC51C9">
      <w:pPr>
        <w:pStyle w:val="Lijstalinea"/>
        <w:numPr>
          <w:ilvl w:val="2"/>
          <w:numId w:val="5"/>
        </w:numPr>
        <w:rPr>
          <w:bCs/>
          <w:color w:val="222222"/>
        </w:rPr>
      </w:pPr>
      <w:r>
        <w:rPr>
          <w:color w:val="222222"/>
        </w:rPr>
        <w:t xml:space="preserve">Question #168-169: People often mark multiple answers to this question, likely to indicate all the levels of education they have completed. </w:t>
      </w:r>
    </w:p>
    <w:p w14:paraId="2BBA30C6" w14:textId="4D5498B3" w:rsidR="00DC51C9" w:rsidRDefault="00B130FA" w:rsidP="00DC51C9">
      <w:pPr>
        <w:numPr>
          <w:ilvl w:val="1"/>
          <w:numId w:val="5"/>
        </w:numPr>
        <w:rPr>
          <w:b/>
          <w:color w:val="222222"/>
        </w:rPr>
      </w:pPr>
      <w:r>
        <w:rPr>
          <w:bCs/>
          <w:color w:val="222222"/>
        </w:rPr>
        <w:t xml:space="preserve">If you run into these or other recurring issues, </w:t>
      </w:r>
      <w:r w:rsidR="00302519">
        <w:rPr>
          <w:bCs/>
          <w:color w:val="222222"/>
        </w:rPr>
        <w:t>m</w:t>
      </w:r>
      <w:r w:rsidR="00DC51C9">
        <w:rPr>
          <w:bCs/>
          <w:color w:val="222222"/>
        </w:rPr>
        <w:t>ake a note under the notes tab, as follows:</w:t>
      </w:r>
    </w:p>
    <w:p w14:paraId="2AEA3951" w14:textId="52589788" w:rsidR="00DC51C9" w:rsidRPr="00DC51C9" w:rsidRDefault="00DC51C9" w:rsidP="00DC51C9">
      <w:pPr>
        <w:numPr>
          <w:ilvl w:val="2"/>
          <w:numId w:val="5"/>
        </w:numPr>
        <w:rPr>
          <w:b/>
          <w:color w:val="222222"/>
        </w:rPr>
      </w:pPr>
      <w:r w:rsidRPr="00DC51C9">
        <w:rPr>
          <w:color w:val="222222"/>
        </w:rPr>
        <w:t>[question ref] q170 respondent is from Puerto Rico</w:t>
      </w:r>
    </w:p>
    <w:p w14:paraId="06B0F5AA" w14:textId="3F3226A3" w:rsidR="00DC51C9" w:rsidRPr="00302519" w:rsidRDefault="00DC51C9" w:rsidP="00DC51C9">
      <w:pPr>
        <w:numPr>
          <w:ilvl w:val="2"/>
          <w:numId w:val="5"/>
        </w:numPr>
        <w:rPr>
          <w:b/>
          <w:color w:val="222222"/>
        </w:rPr>
      </w:pPr>
      <w:r w:rsidRPr="00DC51C9">
        <w:rPr>
          <w:color w:val="222222"/>
        </w:rPr>
        <w:t>[question ref] q1</w:t>
      </w:r>
      <w:r>
        <w:rPr>
          <w:color w:val="222222"/>
        </w:rPr>
        <w:t>64</w:t>
      </w:r>
      <w:r w:rsidRPr="00DC51C9">
        <w:rPr>
          <w:color w:val="222222"/>
        </w:rPr>
        <w:t xml:space="preserve"> respondent is </w:t>
      </w:r>
      <w:r>
        <w:rPr>
          <w:color w:val="222222"/>
        </w:rPr>
        <w:t>their own boss</w:t>
      </w:r>
    </w:p>
    <w:p w14:paraId="02011907" w14:textId="7F29E4E6" w:rsidR="00302519" w:rsidRDefault="00302519" w:rsidP="00302519">
      <w:pPr>
        <w:rPr>
          <w:color w:val="222222"/>
        </w:rPr>
      </w:pPr>
    </w:p>
    <w:p w14:paraId="0B39FB56" w14:textId="77777777" w:rsidR="00302519" w:rsidRDefault="00302519" w:rsidP="00302519">
      <w:pPr>
        <w:rPr>
          <w:b/>
          <w:bCs/>
          <w:color w:val="222222"/>
        </w:rPr>
      </w:pPr>
      <w:r>
        <w:rPr>
          <w:b/>
          <w:bCs/>
          <w:color w:val="222222"/>
        </w:rPr>
        <w:t>Yes-No Questions:</w:t>
      </w:r>
    </w:p>
    <w:p w14:paraId="4A6BBD40" w14:textId="4A33C64D" w:rsidR="00302519" w:rsidRPr="00316EC5" w:rsidRDefault="00302519" w:rsidP="00302519">
      <w:pPr>
        <w:pStyle w:val="Lijstalinea"/>
        <w:numPr>
          <w:ilvl w:val="0"/>
          <w:numId w:val="5"/>
        </w:numPr>
        <w:rPr>
          <w:b/>
          <w:bCs/>
          <w:color w:val="222222"/>
        </w:rPr>
      </w:pPr>
      <w:r>
        <w:rPr>
          <w:color w:val="222222"/>
        </w:rPr>
        <w:lastRenderedPageBreak/>
        <w:t xml:space="preserve">When you are coding Yes/No questions, you will notice that sometimes Yes is the first response and No is the second, and sometimes this order is switched. The first answer is always a 1, and the second answer is always a </w:t>
      </w:r>
      <w:r w:rsidR="00C61CF5">
        <w:rPr>
          <w:color w:val="222222"/>
        </w:rPr>
        <w:t>2</w:t>
      </w:r>
      <w:r>
        <w:rPr>
          <w:color w:val="222222"/>
        </w:rPr>
        <w:t xml:space="preserve">. </w:t>
      </w:r>
    </w:p>
    <w:p w14:paraId="053F5714" w14:textId="69FC46B2" w:rsidR="00302519" w:rsidRDefault="00302519" w:rsidP="00302519">
      <w:pPr>
        <w:rPr>
          <w:color w:val="222222"/>
        </w:rPr>
      </w:pPr>
    </w:p>
    <w:p w14:paraId="0E310FDB" w14:textId="77777777" w:rsidR="00302519" w:rsidRPr="00DC51C9" w:rsidRDefault="00302519" w:rsidP="00302519">
      <w:pPr>
        <w:rPr>
          <w:b/>
          <w:color w:val="222222"/>
        </w:rPr>
      </w:pPr>
    </w:p>
    <w:p w14:paraId="0000000E" w14:textId="55E52099" w:rsidR="00A82367" w:rsidRDefault="00000000" w:rsidP="00D63F48">
      <w:pPr>
        <w:numPr>
          <w:ilvl w:val="0"/>
          <w:numId w:val="5"/>
        </w:numPr>
        <w:rPr>
          <w:b/>
          <w:color w:val="222222"/>
        </w:rPr>
      </w:pPr>
      <w:r>
        <w:rPr>
          <w:b/>
          <w:color w:val="222222"/>
        </w:rPr>
        <w:t>For open-ended responses:</w:t>
      </w:r>
    </w:p>
    <w:p w14:paraId="6FB68099" w14:textId="31CB07E9" w:rsidR="00D63F48" w:rsidRDefault="00302519" w:rsidP="00D63F48">
      <w:pPr>
        <w:numPr>
          <w:ilvl w:val="1"/>
          <w:numId w:val="5"/>
        </w:numPr>
        <w:rPr>
          <w:color w:val="222222"/>
        </w:rPr>
      </w:pPr>
      <w:r w:rsidRPr="00302519">
        <w:rPr>
          <w:b/>
          <w:bCs/>
          <w:color w:val="222222"/>
        </w:rPr>
        <w:t xml:space="preserve">your_comments </w:t>
      </w:r>
      <w:r w:rsidR="00D63F48">
        <w:rPr>
          <w:color w:val="222222"/>
        </w:rPr>
        <w:t>Mark th</w:t>
      </w:r>
      <w:r>
        <w:rPr>
          <w:color w:val="222222"/>
        </w:rPr>
        <w:t>is</w:t>
      </w:r>
      <w:r w:rsidR="00D63F48">
        <w:rPr>
          <w:color w:val="222222"/>
        </w:rPr>
        <w:t xml:space="preserve"> field with a 1 when the respondent wrote something in the open text field, mark it with a 999 when nothing was written.</w:t>
      </w:r>
    </w:p>
    <w:p w14:paraId="67F26308" w14:textId="7A714A70" w:rsidR="00D63F48" w:rsidRDefault="00302519" w:rsidP="00D63F48">
      <w:pPr>
        <w:numPr>
          <w:ilvl w:val="1"/>
          <w:numId w:val="5"/>
        </w:numPr>
        <w:rPr>
          <w:color w:val="222222"/>
        </w:rPr>
      </w:pPr>
      <w:r w:rsidRPr="00302519">
        <w:rPr>
          <w:b/>
          <w:bCs/>
          <w:color w:val="222222"/>
        </w:rPr>
        <w:t>text_answer</w:t>
      </w:r>
      <w:r>
        <w:rPr>
          <w:color w:val="222222"/>
        </w:rPr>
        <w:t xml:space="preserve"> is where you copy a respondent’s free writing. </w:t>
      </w:r>
      <w:r w:rsidR="00D63F48">
        <w:rPr>
          <w:color w:val="222222"/>
        </w:rPr>
        <w:t xml:space="preserve">When the </w:t>
      </w:r>
      <w:r>
        <w:rPr>
          <w:color w:val="222222"/>
        </w:rPr>
        <w:t xml:space="preserve">your_comment </w:t>
      </w:r>
      <w:r w:rsidR="00D63F48">
        <w:rPr>
          <w:color w:val="222222"/>
        </w:rPr>
        <w:t xml:space="preserve">field is 999, the field text_answer should be blank. </w:t>
      </w:r>
    </w:p>
    <w:p w14:paraId="0000000F" w14:textId="4FD73F20" w:rsidR="00A82367" w:rsidRDefault="00000000" w:rsidP="00D63F48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 xml:space="preserve">Copy their writing word for word. If they misspelled something, continue to misspell it. If they used all caps, </w:t>
      </w:r>
      <w:r w:rsidR="00C61CF5">
        <w:rPr>
          <w:color w:val="222222"/>
        </w:rPr>
        <w:t xml:space="preserve">write in all caps. </w:t>
      </w:r>
    </w:p>
    <w:p w14:paraId="5DB2F9A9" w14:textId="137E8726" w:rsidR="00302519" w:rsidRDefault="00302519" w:rsidP="00293BA1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 xml:space="preserve">If a respondent uses language that makes you uncomfortable, </w:t>
      </w:r>
      <w:r w:rsidR="00C61CF5">
        <w:rPr>
          <w:color w:val="222222"/>
        </w:rPr>
        <w:t xml:space="preserve">you may stop copying. Make a note in the notes field, and </w:t>
      </w:r>
      <w:r>
        <w:rPr>
          <w:color w:val="222222"/>
        </w:rPr>
        <w:t>flag</w:t>
      </w:r>
      <w:r w:rsidR="00C61CF5">
        <w:rPr>
          <w:color w:val="222222"/>
        </w:rPr>
        <w:t xml:space="preserve"> the respondent ID and unit</w:t>
      </w:r>
      <w:r>
        <w:rPr>
          <w:color w:val="222222"/>
        </w:rPr>
        <w:t xml:space="preserve"> it to your supervisor. </w:t>
      </w:r>
    </w:p>
    <w:p w14:paraId="00000010" w14:textId="7433B3E7" w:rsidR="00A82367" w:rsidRDefault="00000000" w:rsidP="00293BA1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 xml:space="preserve">If </w:t>
      </w:r>
      <w:r w:rsidR="00302519">
        <w:rPr>
          <w:color w:val="222222"/>
        </w:rPr>
        <w:t>handwriting is</w:t>
      </w:r>
      <w:r>
        <w:rPr>
          <w:color w:val="222222"/>
        </w:rPr>
        <w:t xml:space="preserve"> illegible, </w:t>
      </w:r>
      <w:r w:rsidR="00C61CF5">
        <w:rPr>
          <w:color w:val="222222"/>
        </w:rPr>
        <w:t xml:space="preserve">make a note in the notes field. </w:t>
      </w:r>
    </w:p>
    <w:p w14:paraId="7677DB7E" w14:textId="63B6F872" w:rsidR="00E378AB" w:rsidRDefault="00E378AB" w:rsidP="00293BA1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>Keep writing continuous. Do not start on a new line even if a respondent used blank space in their answers (e.g. to separate paragraphs).</w:t>
      </w:r>
    </w:p>
    <w:p w14:paraId="22C8F1FD" w14:textId="51D908D0" w:rsidR="00D63F48" w:rsidRPr="00302519" w:rsidRDefault="00D63F48" w:rsidP="00293BA1">
      <w:pPr>
        <w:numPr>
          <w:ilvl w:val="1"/>
          <w:numId w:val="5"/>
        </w:numPr>
        <w:rPr>
          <w:color w:val="222222"/>
        </w:rPr>
      </w:pPr>
      <w:r w:rsidRPr="00302519">
        <w:rPr>
          <w:color w:val="222222"/>
        </w:rPr>
        <w:t xml:space="preserve">If identifiable details </w:t>
      </w:r>
      <w:r w:rsidR="00302519" w:rsidRPr="00302519">
        <w:rPr>
          <w:color w:val="222222"/>
        </w:rPr>
        <w:t xml:space="preserve">about the respondent or other incarcerated individuals </w:t>
      </w:r>
      <w:r w:rsidRPr="00302519">
        <w:rPr>
          <w:color w:val="222222"/>
        </w:rPr>
        <w:t>are provided, hide these details using [identifiable details hidden].</w:t>
      </w:r>
      <w:r w:rsidR="00302519" w:rsidRPr="00302519">
        <w:rPr>
          <w:color w:val="222222"/>
        </w:rPr>
        <w:t xml:space="preserve"> You may copy proper names when it concerns members of staff.</w:t>
      </w:r>
    </w:p>
    <w:p w14:paraId="1A22DA73" w14:textId="77777777" w:rsidR="00302519" w:rsidRDefault="00D63F48" w:rsidP="00293BA1">
      <w:pPr>
        <w:numPr>
          <w:ilvl w:val="2"/>
          <w:numId w:val="5"/>
        </w:numPr>
        <w:rPr>
          <w:color w:val="222222"/>
        </w:rPr>
      </w:pPr>
      <w:r w:rsidRPr="00302519">
        <w:rPr>
          <w:color w:val="222222"/>
        </w:rPr>
        <w:t xml:space="preserve">Example </w:t>
      </w:r>
    </w:p>
    <w:p w14:paraId="7E5D0C5C" w14:textId="743115EB" w:rsidR="00D63F48" w:rsidRPr="00302519" w:rsidRDefault="00D63F48" w:rsidP="00302519">
      <w:pPr>
        <w:numPr>
          <w:ilvl w:val="3"/>
          <w:numId w:val="5"/>
        </w:numPr>
        <w:rPr>
          <w:color w:val="222222"/>
        </w:rPr>
      </w:pPr>
      <w:r w:rsidRPr="00302519">
        <w:rPr>
          <w:color w:val="222222"/>
        </w:rPr>
        <w:t xml:space="preserve">My name is </w:t>
      </w:r>
      <w:r w:rsidR="00302519" w:rsidRPr="00302519">
        <w:rPr>
          <w:color w:val="222222"/>
        </w:rPr>
        <w:t xml:space="preserve">Enoch </w:t>
      </w:r>
      <w:r w:rsidRPr="00302519">
        <w:rPr>
          <w:color w:val="222222"/>
        </w:rPr>
        <w:t xml:space="preserve">Humphries and </w:t>
      </w:r>
      <w:r w:rsidR="00302519" w:rsidRPr="00302519">
        <w:rPr>
          <w:color w:val="222222"/>
        </w:rPr>
        <w:t xml:space="preserve">I can tell you that my cellie John Hernandez is a racist. CO Miss Smith is racist too. </w:t>
      </w:r>
    </w:p>
    <w:p w14:paraId="644EE04B" w14:textId="6F50D18B" w:rsidR="00D63F48" w:rsidRPr="00302519" w:rsidRDefault="00D63F48" w:rsidP="00302519">
      <w:pPr>
        <w:numPr>
          <w:ilvl w:val="3"/>
          <w:numId w:val="5"/>
        </w:numPr>
        <w:rPr>
          <w:color w:val="222222"/>
        </w:rPr>
      </w:pPr>
      <w:r w:rsidRPr="00302519">
        <w:rPr>
          <w:color w:val="222222"/>
        </w:rPr>
        <w:t xml:space="preserve">You will record: </w:t>
      </w:r>
      <w:r w:rsidR="00302519" w:rsidRPr="00302519">
        <w:rPr>
          <w:color w:val="222222"/>
        </w:rPr>
        <w:t>My name is [identifiable details hidden] and I can tell you that my cellie [identifiable details hidden] is a racist. CO Miss Smith is racist too.</w:t>
      </w:r>
    </w:p>
    <w:p w14:paraId="568AF19E" w14:textId="3E3A324C" w:rsidR="00D63F48" w:rsidRPr="00293BA1" w:rsidRDefault="00D63F48" w:rsidP="00293BA1">
      <w:pPr>
        <w:numPr>
          <w:ilvl w:val="0"/>
          <w:numId w:val="5"/>
        </w:numPr>
        <w:rPr>
          <w:color w:val="222222"/>
        </w:rPr>
      </w:pPr>
      <w:r>
        <w:rPr>
          <w:b/>
          <w:bCs/>
          <w:color w:val="222222"/>
        </w:rPr>
        <w:t>Notes field</w:t>
      </w:r>
    </w:p>
    <w:p w14:paraId="3E15573B" w14:textId="5F49649A" w:rsidR="00D63F48" w:rsidRDefault="00D63F48" w:rsidP="00D63F48">
      <w:pPr>
        <w:numPr>
          <w:ilvl w:val="1"/>
          <w:numId w:val="5"/>
        </w:numPr>
        <w:rPr>
          <w:color w:val="222222"/>
        </w:rPr>
      </w:pPr>
      <w:r>
        <w:rPr>
          <w:color w:val="222222"/>
        </w:rPr>
        <w:t>Preface your comment with one of several comment categories:</w:t>
      </w:r>
    </w:p>
    <w:p w14:paraId="1DA54E99" w14:textId="2EF7441F" w:rsidR="00D63F48" w:rsidRDefault="00D63F48" w:rsidP="00D63F48">
      <w:pPr>
        <w:numPr>
          <w:ilvl w:val="2"/>
          <w:numId w:val="5"/>
        </w:numPr>
        <w:rPr>
          <w:color w:val="222222"/>
        </w:rPr>
      </w:pPr>
      <w:r>
        <w:rPr>
          <w:color w:val="222222"/>
        </w:rPr>
        <w:t>[survey collection date]</w:t>
      </w:r>
    </w:p>
    <w:p w14:paraId="5EFD131B" w14:textId="4B5D8D4A" w:rsidR="00D63F48" w:rsidRDefault="00D63F48" w:rsidP="00D63F48">
      <w:pPr>
        <w:numPr>
          <w:ilvl w:val="2"/>
          <w:numId w:val="5"/>
        </w:numPr>
        <w:rPr>
          <w:color w:val="222222"/>
        </w:rPr>
      </w:pPr>
      <w:r>
        <w:rPr>
          <w:color w:val="222222"/>
        </w:rPr>
        <w:t>[uncertain respondent id]</w:t>
      </w:r>
    </w:p>
    <w:p w14:paraId="5F022766" w14:textId="5091ABFC" w:rsidR="00D63F48" w:rsidRDefault="00D63F48" w:rsidP="00D63F48">
      <w:pPr>
        <w:numPr>
          <w:ilvl w:val="2"/>
          <w:numId w:val="5"/>
        </w:numPr>
        <w:rPr>
          <w:color w:val="222222"/>
        </w:rPr>
      </w:pPr>
      <w:r>
        <w:rPr>
          <w:color w:val="222222"/>
        </w:rPr>
        <w:t xml:space="preserve">[question ref] </w:t>
      </w:r>
    </w:p>
    <w:p w14:paraId="21E73AF3" w14:textId="5244E2FB" w:rsidR="00D63F48" w:rsidRDefault="00D63F48" w:rsidP="00293BA1">
      <w:pPr>
        <w:numPr>
          <w:ilvl w:val="2"/>
          <w:numId w:val="5"/>
        </w:numPr>
        <w:rPr>
          <w:color w:val="222222"/>
        </w:rPr>
      </w:pPr>
      <w:r>
        <w:rPr>
          <w:color w:val="222222"/>
        </w:rPr>
        <w:t>[other researcher note]</w:t>
      </w:r>
    </w:p>
    <w:p w14:paraId="17357C71" w14:textId="181A254A" w:rsidR="00D63F48" w:rsidRDefault="00D63F48" w:rsidP="00D63F48">
      <w:pPr>
        <w:numPr>
          <w:ilvl w:val="1"/>
          <w:numId w:val="5"/>
        </w:numPr>
        <w:rPr>
          <w:color w:val="222222"/>
        </w:rPr>
      </w:pPr>
      <w:r w:rsidRPr="00D63F48">
        <w:rPr>
          <w:color w:val="222222"/>
        </w:rPr>
        <w:t xml:space="preserve">Separate all notes with a semi-colon. </w:t>
      </w:r>
    </w:p>
    <w:p w14:paraId="4E409E74" w14:textId="33FEFD93" w:rsidR="00D63F48" w:rsidRDefault="00D63F48" w:rsidP="00D63F48">
      <w:pPr>
        <w:numPr>
          <w:ilvl w:val="1"/>
          <w:numId w:val="5"/>
        </w:numPr>
        <w:rPr>
          <w:color w:val="222222"/>
        </w:rPr>
      </w:pPr>
      <w:r w:rsidRPr="00D63F48">
        <w:rPr>
          <w:color w:val="222222"/>
        </w:rPr>
        <w:t>Example</w:t>
      </w:r>
      <w:r>
        <w:rPr>
          <w:color w:val="222222"/>
        </w:rPr>
        <w:t>s</w:t>
      </w:r>
      <w:r w:rsidRPr="00D63F48">
        <w:rPr>
          <w:color w:val="222222"/>
        </w:rPr>
        <w:t xml:space="preserve">: </w:t>
      </w:r>
    </w:p>
    <w:p w14:paraId="6AE88F92" w14:textId="7DDBD2AF" w:rsidR="00D63F48" w:rsidRPr="00D63F48" w:rsidRDefault="00D63F48" w:rsidP="00293BA1">
      <w:pPr>
        <w:numPr>
          <w:ilvl w:val="2"/>
          <w:numId w:val="5"/>
        </w:numPr>
        <w:rPr>
          <w:b/>
          <w:color w:val="222222"/>
        </w:rPr>
      </w:pPr>
      <w:r>
        <w:rPr>
          <w:color w:val="222222"/>
        </w:rPr>
        <w:t xml:space="preserve">Example 1: </w:t>
      </w:r>
      <w:r w:rsidRPr="00D63F48">
        <w:rPr>
          <w:color w:val="222222"/>
        </w:rPr>
        <w:t xml:space="preserve">[survey collection date] 112922 </w:t>
      </w:r>
    </w:p>
    <w:p w14:paraId="6F03498B" w14:textId="1B69D575" w:rsidR="00D63F48" w:rsidRDefault="00D63F48" w:rsidP="002A4C46">
      <w:pPr>
        <w:numPr>
          <w:ilvl w:val="2"/>
          <w:numId w:val="5"/>
        </w:numPr>
        <w:rPr>
          <w:color w:val="222222"/>
        </w:rPr>
      </w:pPr>
      <w:r>
        <w:rPr>
          <w:color w:val="222222"/>
        </w:rPr>
        <w:t xml:space="preserve">Example 2: </w:t>
      </w:r>
      <w:r w:rsidRPr="00D63F48">
        <w:rPr>
          <w:color w:val="222222"/>
        </w:rPr>
        <w:t>[</w:t>
      </w:r>
      <w:r>
        <w:rPr>
          <w:color w:val="222222"/>
        </w:rPr>
        <w:t>uncertain respondent id</w:t>
      </w:r>
      <w:r w:rsidRPr="00D63F48">
        <w:rPr>
          <w:color w:val="222222"/>
        </w:rPr>
        <w:t xml:space="preserve">] </w:t>
      </w:r>
      <w:r w:rsidR="000D7DC4">
        <w:rPr>
          <w:bCs/>
          <w:color w:val="222222"/>
        </w:rPr>
        <w:t>ID difficult to read. Could be qw1876</w:t>
      </w:r>
      <w:r w:rsidRPr="00D63F48">
        <w:rPr>
          <w:color w:val="222222"/>
        </w:rPr>
        <w:t xml:space="preserve">; </w:t>
      </w:r>
      <w:r w:rsidR="000D7DC4">
        <w:rPr>
          <w:color w:val="222222"/>
        </w:rPr>
        <w:t>[question ref] q170 respondent is from Puerto Rico</w:t>
      </w:r>
      <w:r w:rsidR="002A4C46">
        <w:rPr>
          <w:color w:val="222222"/>
        </w:rPr>
        <w:t xml:space="preserve">; [other researcher note] the final five pages were missing from this survey, I have marked these answers as 999 </w:t>
      </w:r>
    </w:p>
    <w:p w14:paraId="6AFC45CF" w14:textId="1371D894" w:rsidR="00EE2B09" w:rsidRDefault="00EE2B09" w:rsidP="00EE2B09">
      <w:pPr>
        <w:rPr>
          <w:b/>
          <w:bCs/>
          <w:color w:val="222222"/>
        </w:rPr>
      </w:pPr>
    </w:p>
    <w:p w14:paraId="118E5EB7" w14:textId="6F286FE7" w:rsidR="00EE2B09" w:rsidRDefault="00EE2B09" w:rsidP="00EE2B09">
      <w:pPr>
        <w:rPr>
          <w:b/>
          <w:bCs/>
          <w:color w:val="222222"/>
        </w:rPr>
      </w:pPr>
      <w:r>
        <w:rPr>
          <w:b/>
          <w:bCs/>
          <w:color w:val="222222"/>
        </w:rPr>
        <w:t>If in doubt:</w:t>
      </w:r>
    </w:p>
    <w:p w14:paraId="7D59F5C3" w14:textId="795EA35E" w:rsidR="00EE2B09" w:rsidRDefault="00EE2B09" w:rsidP="00EE2B09">
      <w:pPr>
        <w:pStyle w:val="Lijstalinea"/>
        <w:numPr>
          <w:ilvl w:val="0"/>
          <w:numId w:val="10"/>
        </w:numPr>
        <w:rPr>
          <w:color w:val="222222"/>
        </w:rPr>
      </w:pPr>
      <w:r w:rsidRPr="00B255CB">
        <w:rPr>
          <w:color w:val="222222"/>
        </w:rPr>
        <w:t xml:space="preserve">Refer back to relevant question on the ‘questions only’ tab </w:t>
      </w:r>
      <w:r w:rsidR="00C61CF5">
        <w:rPr>
          <w:color w:val="222222"/>
        </w:rPr>
        <w:t xml:space="preserve">of the data entry template </w:t>
      </w:r>
      <w:r w:rsidRPr="00B255CB">
        <w:rPr>
          <w:color w:val="222222"/>
        </w:rPr>
        <w:t xml:space="preserve">to see how each answer should be coded. </w:t>
      </w:r>
    </w:p>
    <w:p w14:paraId="3D1EDC24" w14:textId="7B8F3B25" w:rsidR="00C1573E" w:rsidRPr="00B255CB" w:rsidRDefault="00C1573E" w:rsidP="00EE2B09">
      <w:pPr>
        <w:pStyle w:val="Lijstalinea"/>
        <w:numPr>
          <w:ilvl w:val="0"/>
          <w:numId w:val="10"/>
        </w:numPr>
        <w:rPr>
          <w:color w:val="222222"/>
        </w:rPr>
      </w:pPr>
      <w:r>
        <w:rPr>
          <w:color w:val="222222"/>
        </w:rPr>
        <w:lastRenderedPageBreak/>
        <w:t xml:space="preserve">Do not guess, ask your supervisor. </w:t>
      </w:r>
    </w:p>
    <w:p w14:paraId="37D3FDDC" w14:textId="77777777" w:rsidR="00C1573E" w:rsidRDefault="5EA3C819" w:rsidP="00C1573E">
      <w:pPr>
        <w:numPr>
          <w:ilvl w:val="0"/>
          <w:numId w:val="10"/>
        </w:numPr>
        <w:rPr>
          <w:color w:val="222222"/>
        </w:rPr>
      </w:pPr>
      <w:r w:rsidRPr="5EA3C819">
        <w:rPr>
          <w:color w:val="222222"/>
        </w:rPr>
        <w:t xml:space="preserve">If you run into an issue not covered in these notes, please flag it to your supervisor so that we can update the notes and keep our approaches consistent. </w:t>
      </w:r>
    </w:p>
    <w:p w14:paraId="3FB4E0D9" w14:textId="5480EAF1" w:rsidR="5EA3C819" w:rsidRDefault="5EA3C819" w:rsidP="5EA3C819">
      <w:pPr>
        <w:rPr>
          <w:color w:val="222222"/>
        </w:rPr>
      </w:pPr>
    </w:p>
    <w:p w14:paraId="5E73C3D2" w14:textId="4602787F" w:rsidR="5EA3C819" w:rsidRDefault="5EA3C819" w:rsidP="00356FA0">
      <w:pPr>
        <w:pStyle w:val="Kop3"/>
      </w:pPr>
      <w:bookmarkStart w:id="2" w:name="_Toc131701732"/>
      <w:r w:rsidRPr="5EA3C819">
        <w:t>2. Survey Participation</w:t>
      </w:r>
      <w:bookmarkEnd w:id="2"/>
    </w:p>
    <w:p w14:paraId="422330EB" w14:textId="46D819B6" w:rsidR="5EA3C819" w:rsidRDefault="5EA3C819" w:rsidP="5EA3C819">
      <w:pPr>
        <w:rPr>
          <w:b/>
          <w:bCs/>
          <w:color w:val="222222"/>
        </w:rPr>
      </w:pPr>
    </w:p>
    <w:p w14:paraId="67F1B708" w14:textId="4B526045" w:rsidR="5EA3C819" w:rsidRDefault="5EA3C819" w:rsidP="5EA3C819">
      <w:pPr>
        <w:rPr>
          <w:b/>
          <w:bCs/>
          <w:color w:val="222222"/>
        </w:rPr>
      </w:pPr>
      <w:r w:rsidRPr="5EA3C819">
        <w:rPr>
          <w:color w:val="222222"/>
        </w:rPr>
        <w:t xml:space="preserve">We copy key information from the call sheet. This is our ‘surveyed population’. </w:t>
      </w:r>
    </w:p>
    <w:p w14:paraId="14982C71" w14:textId="761AFD54" w:rsidR="5EA3C819" w:rsidRDefault="5EA3C819" w:rsidP="5EA3C819">
      <w:pPr>
        <w:rPr>
          <w:color w:val="222222"/>
        </w:rPr>
      </w:pPr>
    </w:p>
    <w:p w14:paraId="53CC8BF4" w14:textId="6BA9B0B3" w:rsidR="5EA3C819" w:rsidRDefault="5EA3C819" w:rsidP="5EA3C819">
      <w:pPr>
        <w:pStyle w:val="Lijstalinea"/>
        <w:numPr>
          <w:ilvl w:val="0"/>
          <w:numId w:val="2"/>
        </w:numPr>
        <w:rPr>
          <w:color w:val="222222"/>
        </w:rPr>
      </w:pPr>
      <w:r w:rsidRPr="5EA3C819">
        <w:rPr>
          <w:color w:val="222222"/>
        </w:rPr>
        <w:t xml:space="preserve">Find the data entry template in the </w:t>
      </w:r>
      <w:r w:rsidR="00C61CF5">
        <w:rPr>
          <w:color w:val="222222"/>
        </w:rPr>
        <w:t xml:space="preserve">1_data_entry &gt;&gt; </w:t>
      </w:r>
      <w:r w:rsidRPr="5EA3C819">
        <w:rPr>
          <w:color w:val="222222"/>
        </w:rPr>
        <w:t>survey_templates folder</w:t>
      </w:r>
    </w:p>
    <w:p w14:paraId="53445733" w14:textId="26D2ABC8" w:rsidR="5EA3C819" w:rsidRDefault="5EA3C819" w:rsidP="5EA3C819">
      <w:pPr>
        <w:pStyle w:val="Lijstalinea"/>
        <w:numPr>
          <w:ilvl w:val="0"/>
          <w:numId w:val="2"/>
        </w:numPr>
        <w:rPr>
          <w:color w:val="222222"/>
        </w:rPr>
      </w:pPr>
      <w:r w:rsidRPr="5EA3C819">
        <w:rPr>
          <w:color w:val="222222"/>
        </w:rPr>
        <w:t>ID field is lower case</w:t>
      </w:r>
    </w:p>
    <w:p w14:paraId="60131388" w14:textId="46184F1B" w:rsidR="5EA3C819" w:rsidRDefault="5EA3C819" w:rsidP="5EA3C819">
      <w:pPr>
        <w:pStyle w:val="Lijstalinea"/>
        <w:numPr>
          <w:ilvl w:val="0"/>
          <w:numId w:val="2"/>
        </w:numPr>
        <w:rPr>
          <w:color w:val="222222"/>
        </w:rPr>
      </w:pPr>
      <w:r w:rsidRPr="5EA3C819">
        <w:rPr>
          <w:color w:val="222222"/>
        </w:rPr>
        <w:t>Unit is the unit – you can choose from the dropdown box.</w:t>
      </w:r>
    </w:p>
    <w:p w14:paraId="7E0BEB2D" w14:textId="026D09A8" w:rsidR="5EA3C819" w:rsidRDefault="00C61CF5" w:rsidP="5EA3C819">
      <w:pPr>
        <w:pStyle w:val="Lijstalinea"/>
        <w:numPr>
          <w:ilvl w:val="0"/>
          <w:numId w:val="2"/>
        </w:numPr>
        <w:rPr>
          <w:color w:val="222222"/>
        </w:rPr>
      </w:pPr>
      <w:r>
        <w:rPr>
          <w:color w:val="222222"/>
        </w:rPr>
        <w:t xml:space="preserve">Cell refers to </w:t>
      </w:r>
      <w:r w:rsidR="5EA3C819" w:rsidRPr="5EA3C819">
        <w:rPr>
          <w:color w:val="222222"/>
        </w:rPr>
        <w:t>the 6 numbers for the cell under the location column. Do not use a dash to separate numbers.</w:t>
      </w:r>
    </w:p>
    <w:p w14:paraId="6E1B0D40" w14:textId="3511F10F" w:rsidR="5EA3C819" w:rsidRDefault="5EA3C819" w:rsidP="5EA3C819">
      <w:pPr>
        <w:pStyle w:val="Lijstalinea"/>
        <w:numPr>
          <w:ilvl w:val="1"/>
          <w:numId w:val="2"/>
        </w:numPr>
        <w:rPr>
          <w:color w:val="222222"/>
        </w:rPr>
      </w:pPr>
      <w:r w:rsidRPr="5EA3C819">
        <w:rPr>
          <w:color w:val="222222"/>
        </w:rPr>
        <w:t>Example: if the callsheet says E-A-1011-02, you enter 101102</w:t>
      </w:r>
    </w:p>
    <w:p w14:paraId="71C9B8E6" w14:textId="0AC4319A" w:rsidR="5EA3C819" w:rsidRDefault="5EA3C819" w:rsidP="5EA3C819">
      <w:pPr>
        <w:rPr>
          <w:color w:val="222222"/>
        </w:rPr>
      </w:pPr>
    </w:p>
    <w:p w14:paraId="00000011" w14:textId="7DB10638" w:rsidR="00A82367" w:rsidRDefault="00356FA0" w:rsidP="00356FA0">
      <w:pPr>
        <w:pStyle w:val="Kop3"/>
      </w:pPr>
      <w:bookmarkStart w:id="3" w:name="_Toc131701733"/>
      <w:r>
        <w:t>3. Data Storage</w:t>
      </w:r>
      <w:bookmarkEnd w:id="3"/>
    </w:p>
    <w:p w14:paraId="2188DAE2" w14:textId="77777777" w:rsidR="00356FA0" w:rsidRDefault="00356FA0" w:rsidP="00356FA0">
      <w:pPr>
        <w:rPr>
          <w:b/>
          <w:bCs/>
        </w:rPr>
      </w:pPr>
      <w:r>
        <w:rPr>
          <w:b/>
          <w:bCs/>
        </w:rPr>
        <w:t xml:space="preserve">Harddrive </w:t>
      </w:r>
    </w:p>
    <w:p w14:paraId="00000012" w14:textId="6BCC8EA2" w:rsidR="00A82367" w:rsidRPr="00356FA0" w:rsidRDefault="5EA3C819" w:rsidP="00356FA0">
      <w:pPr>
        <w:pStyle w:val="Lijstalinea"/>
        <w:numPr>
          <w:ilvl w:val="0"/>
          <w:numId w:val="11"/>
        </w:numPr>
        <w:rPr>
          <w:color w:val="222222"/>
        </w:rPr>
      </w:pPr>
      <w:r w:rsidRPr="00356FA0">
        <w:rPr>
          <w:color w:val="222222"/>
        </w:rPr>
        <w:t>Naming convention for survey response file</w:t>
      </w:r>
    </w:p>
    <w:p w14:paraId="00000013" w14:textId="5779DB13" w:rsidR="00A82367" w:rsidRDefault="5EA3C819" w:rsidP="00D63F48">
      <w:pPr>
        <w:numPr>
          <w:ilvl w:val="1"/>
          <w:numId w:val="6"/>
        </w:numPr>
        <w:rPr>
          <w:color w:val="222222"/>
        </w:rPr>
      </w:pPr>
      <w:r w:rsidRPr="5EA3C819">
        <w:rPr>
          <w:color w:val="222222"/>
        </w:rPr>
        <w:t>Save name as pcq_wave#_unit_yourinitials</w:t>
      </w:r>
    </w:p>
    <w:p w14:paraId="00000014" w14:textId="77777777" w:rsidR="00A82367" w:rsidRDefault="5EA3C819" w:rsidP="00D63F48">
      <w:pPr>
        <w:numPr>
          <w:ilvl w:val="1"/>
          <w:numId w:val="6"/>
        </w:numPr>
        <w:rPr>
          <w:color w:val="222222"/>
        </w:rPr>
      </w:pPr>
      <w:r w:rsidRPr="5EA3C819">
        <w:rPr>
          <w:color w:val="222222"/>
        </w:rPr>
        <w:t>Example: pcq_wave2_aa_eg</w:t>
      </w:r>
    </w:p>
    <w:p w14:paraId="0D978FDC" w14:textId="63018D94" w:rsidR="5EA3C819" w:rsidRDefault="5EA3C819" w:rsidP="5EA3C819">
      <w:pPr>
        <w:numPr>
          <w:ilvl w:val="0"/>
          <w:numId w:val="6"/>
        </w:numPr>
        <w:rPr>
          <w:color w:val="222222"/>
        </w:rPr>
      </w:pPr>
      <w:r w:rsidRPr="5EA3C819">
        <w:rPr>
          <w:color w:val="222222"/>
        </w:rPr>
        <w:t>Naming convention for survey participation file</w:t>
      </w:r>
    </w:p>
    <w:p w14:paraId="0600D89D" w14:textId="64ED09AD" w:rsidR="5EA3C819" w:rsidRDefault="5EA3C819" w:rsidP="5EA3C819">
      <w:pPr>
        <w:numPr>
          <w:ilvl w:val="1"/>
          <w:numId w:val="6"/>
        </w:numPr>
        <w:rPr>
          <w:color w:val="222222"/>
        </w:rPr>
      </w:pPr>
      <w:r w:rsidRPr="5EA3C819">
        <w:rPr>
          <w:color w:val="222222"/>
        </w:rPr>
        <w:t>Save name as pcq_participation_wave#_unit_yourinitials</w:t>
      </w:r>
    </w:p>
    <w:p w14:paraId="731889F5" w14:textId="048B90A2" w:rsidR="5EA3C819" w:rsidRDefault="5EA3C819" w:rsidP="5EA3C819">
      <w:pPr>
        <w:pStyle w:val="Lijstalinea"/>
        <w:numPr>
          <w:ilvl w:val="1"/>
          <w:numId w:val="6"/>
        </w:numPr>
        <w:rPr>
          <w:color w:val="222222"/>
        </w:rPr>
      </w:pPr>
      <w:r w:rsidRPr="5EA3C819">
        <w:rPr>
          <w:color w:val="222222"/>
        </w:rPr>
        <w:t>Example: pcq_participation_wave2_aa_eg</w:t>
      </w:r>
    </w:p>
    <w:p w14:paraId="0050A193" w14:textId="111D2B94" w:rsidR="00624275" w:rsidRDefault="00624275" w:rsidP="00293BA1">
      <w:pPr>
        <w:numPr>
          <w:ilvl w:val="0"/>
          <w:numId w:val="6"/>
        </w:numPr>
        <w:rPr>
          <w:color w:val="222222"/>
        </w:rPr>
      </w:pPr>
      <w:r>
        <w:rPr>
          <w:color w:val="222222"/>
        </w:rPr>
        <w:t>If you work on a file from your computer, make sure to remove it from your computer (including your trash bin) after moving the document onto the harddrive.</w:t>
      </w:r>
    </w:p>
    <w:p w14:paraId="00000015" w14:textId="654E1A37" w:rsidR="00A82367" w:rsidRDefault="00624275" w:rsidP="00293BA1">
      <w:pPr>
        <w:numPr>
          <w:ilvl w:val="0"/>
          <w:numId w:val="6"/>
        </w:numPr>
        <w:rPr>
          <w:color w:val="222222"/>
        </w:rPr>
      </w:pPr>
      <w:r>
        <w:rPr>
          <w:color w:val="222222"/>
        </w:rPr>
        <w:t>M</w:t>
      </w:r>
      <w:r w:rsidR="5EA3C819" w:rsidRPr="5EA3C819">
        <w:rPr>
          <w:color w:val="222222"/>
        </w:rPr>
        <w:t>ake sure to properly</w:t>
      </w:r>
      <w:r w:rsidR="00C61CF5">
        <w:rPr>
          <w:color w:val="222222"/>
        </w:rPr>
        <w:t xml:space="preserve"> (and patiently!)</w:t>
      </w:r>
      <w:r w:rsidR="5EA3C819" w:rsidRPr="5EA3C819">
        <w:rPr>
          <w:color w:val="222222"/>
        </w:rPr>
        <w:t xml:space="preserve"> eject the hardrive from the computer and store it back in the brown box. </w:t>
      </w:r>
    </w:p>
    <w:p w14:paraId="0EC57EBE" w14:textId="7EE27DA9" w:rsidR="00C61CF5" w:rsidRDefault="00C61CF5" w:rsidP="00293BA1">
      <w:pPr>
        <w:numPr>
          <w:ilvl w:val="0"/>
          <w:numId w:val="6"/>
        </w:numPr>
        <w:rPr>
          <w:color w:val="222222"/>
        </w:rPr>
      </w:pPr>
      <w:r>
        <w:rPr>
          <w:color w:val="222222"/>
        </w:rPr>
        <w:t xml:space="preserve">If a harddrive has corrupted, do not open the backup harddrive. Call your supervisor. </w:t>
      </w:r>
    </w:p>
    <w:p w14:paraId="119868C6" w14:textId="1D30698D" w:rsidR="00624275" w:rsidRPr="00624275" w:rsidRDefault="5EA3C819" w:rsidP="00624275">
      <w:pPr>
        <w:numPr>
          <w:ilvl w:val="0"/>
          <w:numId w:val="6"/>
        </w:numPr>
        <w:rPr>
          <w:color w:val="222222"/>
        </w:rPr>
      </w:pPr>
      <w:r w:rsidRPr="5EA3C819">
        <w:rPr>
          <w:color w:val="222222"/>
        </w:rPr>
        <w:t>NEVER take the hard drive home.</w:t>
      </w:r>
    </w:p>
    <w:p w14:paraId="2A4F068B" w14:textId="77777777" w:rsidR="00356FA0" w:rsidRDefault="00356FA0" w:rsidP="00356FA0"/>
    <w:p w14:paraId="00000016" w14:textId="6700F1F4" w:rsidR="00A82367" w:rsidRPr="00356FA0" w:rsidRDefault="00356FA0" w:rsidP="00356FA0">
      <w:pPr>
        <w:rPr>
          <w:b/>
          <w:bCs/>
        </w:rPr>
      </w:pPr>
      <w:r w:rsidRPr="00356FA0">
        <w:rPr>
          <w:b/>
          <w:bCs/>
        </w:rPr>
        <w:t>Storage cupboard</w:t>
      </w:r>
    </w:p>
    <w:p w14:paraId="799FDBD7" w14:textId="75E04FC5" w:rsidR="00624275" w:rsidRPr="00624275" w:rsidRDefault="00624275" w:rsidP="00624275">
      <w:pPr>
        <w:numPr>
          <w:ilvl w:val="0"/>
          <w:numId w:val="7"/>
        </w:numPr>
        <w:rPr>
          <w:color w:val="222222"/>
        </w:rPr>
      </w:pPr>
      <w:r>
        <w:rPr>
          <w:color w:val="222222"/>
        </w:rPr>
        <w:t xml:space="preserve">If you forgot the code for the cupboard, call your supervisor. </w:t>
      </w:r>
    </w:p>
    <w:p w14:paraId="1402281A" w14:textId="39612C1B" w:rsidR="000D7DC4" w:rsidRDefault="000D7DC4" w:rsidP="00293BA1">
      <w:pPr>
        <w:numPr>
          <w:ilvl w:val="0"/>
          <w:numId w:val="7"/>
        </w:numPr>
        <w:rPr>
          <w:color w:val="222222"/>
        </w:rPr>
      </w:pPr>
      <w:r>
        <w:rPr>
          <w:color w:val="222222"/>
        </w:rPr>
        <w:t xml:space="preserve">Use colored paper as a divider when stacking different units from the same tower (ex. AA, AB, AC, and AD). Keep these stacks tower specific and organized by unit. </w:t>
      </w:r>
    </w:p>
    <w:p w14:paraId="12DE251E" w14:textId="77777777" w:rsidR="00302519" w:rsidRDefault="00302519" w:rsidP="00302519">
      <w:pPr>
        <w:numPr>
          <w:ilvl w:val="0"/>
          <w:numId w:val="7"/>
        </w:numPr>
        <w:rPr>
          <w:color w:val="222222"/>
        </w:rPr>
      </w:pPr>
      <w:r>
        <w:rPr>
          <w:color w:val="222222"/>
        </w:rPr>
        <w:t xml:space="preserve">Place the call sheet right below the colored stack of paper. </w:t>
      </w:r>
    </w:p>
    <w:p w14:paraId="554BDCD5" w14:textId="553080E1" w:rsidR="000D7DC4" w:rsidRPr="00302519" w:rsidRDefault="00000000" w:rsidP="00302519">
      <w:pPr>
        <w:numPr>
          <w:ilvl w:val="0"/>
          <w:numId w:val="7"/>
        </w:numPr>
        <w:rPr>
          <w:color w:val="222222"/>
        </w:rPr>
      </w:pPr>
      <w:r w:rsidRPr="00302519">
        <w:rPr>
          <w:color w:val="222222"/>
        </w:rPr>
        <w:t xml:space="preserve">When you begin a unit, </w:t>
      </w:r>
      <w:r w:rsidR="00B255CB" w:rsidRPr="00302519">
        <w:rPr>
          <w:color w:val="222222"/>
        </w:rPr>
        <w:t>finish that unit</w:t>
      </w:r>
      <w:r w:rsidR="000A09EA">
        <w:rPr>
          <w:color w:val="222222"/>
        </w:rPr>
        <w:t>! Once you finish, log the date and your name in the file 1_data_entry &gt;&gt; data_entry_progress.</w:t>
      </w:r>
      <w:r w:rsidRPr="00302519">
        <w:rPr>
          <w:color w:val="222222"/>
        </w:rPr>
        <w:t xml:space="preserve"> </w:t>
      </w:r>
    </w:p>
    <w:p w14:paraId="355D3F08" w14:textId="77777777" w:rsidR="000D7DC4" w:rsidRDefault="00000000" w:rsidP="000D7DC4">
      <w:pPr>
        <w:numPr>
          <w:ilvl w:val="1"/>
          <w:numId w:val="7"/>
        </w:numPr>
        <w:spacing w:before="200"/>
        <w:rPr>
          <w:color w:val="222222"/>
        </w:rPr>
      </w:pPr>
      <w:r>
        <w:rPr>
          <w:color w:val="222222"/>
        </w:rPr>
        <w:t>If two people are working on coding, you will each code a different unit.</w:t>
      </w:r>
      <w:r w:rsidR="000D7DC4">
        <w:rPr>
          <w:color w:val="222222"/>
        </w:rPr>
        <w:t xml:space="preserve"> </w:t>
      </w:r>
    </w:p>
    <w:p w14:paraId="00000017" w14:textId="22502FB3" w:rsidR="00A82367" w:rsidRDefault="000D7DC4" w:rsidP="000D7DC4">
      <w:pPr>
        <w:numPr>
          <w:ilvl w:val="1"/>
          <w:numId w:val="7"/>
        </w:numPr>
        <w:spacing w:before="200"/>
        <w:rPr>
          <w:color w:val="222222"/>
        </w:rPr>
      </w:pPr>
      <w:r>
        <w:rPr>
          <w:color w:val="222222"/>
        </w:rPr>
        <w:lastRenderedPageBreak/>
        <w:t xml:space="preserve">If you need to leave before you finish your unit, do not split the unit into separate piles. Instead, please a piece of paper after the last survey you completed. </w:t>
      </w:r>
    </w:p>
    <w:p w14:paraId="005DAD3A" w14:textId="05CC8A91" w:rsidR="000D7DC4" w:rsidRDefault="000D7DC4" w:rsidP="00293BA1">
      <w:pPr>
        <w:numPr>
          <w:ilvl w:val="1"/>
          <w:numId w:val="7"/>
        </w:numPr>
        <w:spacing w:before="200"/>
        <w:rPr>
          <w:color w:val="222222"/>
        </w:rPr>
      </w:pPr>
      <w:r>
        <w:rPr>
          <w:color w:val="222222"/>
        </w:rPr>
        <w:t xml:space="preserve">Never complete someone else's unit. </w:t>
      </w:r>
    </w:p>
    <w:p w14:paraId="3E826DBB" w14:textId="30B60EFA" w:rsidR="00C61CF5" w:rsidRPr="000D7DC4" w:rsidRDefault="00C61CF5" w:rsidP="00293BA1">
      <w:pPr>
        <w:numPr>
          <w:ilvl w:val="1"/>
          <w:numId w:val="7"/>
        </w:numPr>
        <w:spacing w:before="200"/>
        <w:rPr>
          <w:color w:val="222222"/>
        </w:rPr>
      </w:pPr>
      <w:r>
        <w:rPr>
          <w:color w:val="222222"/>
        </w:rPr>
        <w:t xml:space="preserve">The same person should enter the participation list and the survey responses for the same unit. </w:t>
      </w:r>
    </w:p>
    <w:p w14:paraId="5B58CA8C" w14:textId="55FDCA2F" w:rsidR="000D7DC4" w:rsidRDefault="000D7DC4" w:rsidP="00D63F48">
      <w:pPr>
        <w:numPr>
          <w:ilvl w:val="0"/>
          <w:numId w:val="7"/>
        </w:numPr>
        <w:rPr>
          <w:color w:val="222222"/>
        </w:rPr>
      </w:pPr>
      <w:r>
        <w:rPr>
          <w:color w:val="222222"/>
        </w:rPr>
        <w:t xml:space="preserve">Keep each stack of surveys organized in the same order that they were entered. This helps us find surveys if we need to return to them later. </w:t>
      </w:r>
    </w:p>
    <w:p w14:paraId="42800E33" w14:textId="77777777" w:rsidR="000D7DC4" w:rsidRDefault="000D7DC4" w:rsidP="000D7DC4">
      <w:pPr>
        <w:rPr>
          <w:color w:val="222222"/>
        </w:rPr>
      </w:pPr>
    </w:p>
    <w:p w14:paraId="0000001B" w14:textId="3644020B" w:rsidR="00A82367" w:rsidRDefault="00356FA0" w:rsidP="00356FA0">
      <w:pPr>
        <w:pStyle w:val="Kop3"/>
      </w:pPr>
      <w:bookmarkStart w:id="4" w:name="_Toc131701734"/>
      <w:r>
        <w:t xml:space="preserve">4. </w:t>
      </w:r>
      <w:r w:rsidR="00C1573E">
        <w:t>Quality Control</w:t>
      </w:r>
      <w:bookmarkEnd w:id="4"/>
    </w:p>
    <w:p w14:paraId="0000001F" w14:textId="711FA1C2" w:rsidR="00A82367" w:rsidRDefault="002A4C46" w:rsidP="00356FA0">
      <w:pPr>
        <w:spacing w:before="200"/>
      </w:pPr>
      <w:r w:rsidRPr="002A4C46">
        <w:rPr>
          <w:color w:val="222222"/>
        </w:rPr>
        <w:t>At the end of each survey round, we will draw a 5% sample of surveys</w:t>
      </w:r>
      <w:r>
        <w:rPr>
          <w:color w:val="222222"/>
        </w:rPr>
        <w:t>. Another member of the team will re-enter these surveys.</w:t>
      </w:r>
      <w:r w:rsidR="00B11732">
        <w:rPr>
          <w:color w:val="222222"/>
        </w:rPr>
        <w:t xml:space="preserve"> Coding error is inevitable and not a big concern as long as error rates are reasonable and error is random.</w:t>
      </w:r>
      <w:r>
        <w:rPr>
          <w:color w:val="222222"/>
        </w:rPr>
        <w:t xml:space="preserve"> </w:t>
      </w:r>
      <w:r w:rsidR="00B11732">
        <w:rPr>
          <w:color w:val="222222"/>
        </w:rPr>
        <w:t xml:space="preserve">The main purpose of this exercise is to identify non-random coding errors (e.g. ‘no opinion’ consistently coded as 5 or 999 instead of 0) and to identify unusually high rates of coding errors. </w:t>
      </w:r>
      <w:r>
        <w:rPr>
          <w:color w:val="222222"/>
        </w:rPr>
        <w:t xml:space="preserve"> </w:t>
      </w:r>
      <w:bookmarkEnd w:id="0"/>
    </w:p>
    <w:sectPr w:rsidR="00A823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0A7"/>
    <w:multiLevelType w:val="hybridMultilevel"/>
    <w:tmpl w:val="20AE1760"/>
    <w:lvl w:ilvl="0" w:tplc="3FBEA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E279"/>
    <w:multiLevelType w:val="hybridMultilevel"/>
    <w:tmpl w:val="CAA80EC0"/>
    <w:lvl w:ilvl="0" w:tplc="2D347738">
      <w:start w:val="1"/>
      <w:numFmt w:val="decimal"/>
      <w:lvlText w:val="%1."/>
      <w:lvlJc w:val="left"/>
      <w:pPr>
        <w:ind w:left="360" w:hanging="360"/>
      </w:pPr>
    </w:lvl>
    <w:lvl w:ilvl="1" w:tplc="2B6C3C5C">
      <w:start w:val="1"/>
      <w:numFmt w:val="lowerLetter"/>
      <w:lvlText w:val="%2."/>
      <w:lvlJc w:val="left"/>
      <w:pPr>
        <w:ind w:left="1080" w:hanging="360"/>
      </w:pPr>
    </w:lvl>
    <w:lvl w:ilvl="2" w:tplc="EA22C844">
      <w:start w:val="1"/>
      <w:numFmt w:val="lowerRoman"/>
      <w:lvlText w:val="%3."/>
      <w:lvlJc w:val="right"/>
      <w:pPr>
        <w:ind w:left="1800" w:hanging="180"/>
      </w:pPr>
    </w:lvl>
    <w:lvl w:ilvl="3" w:tplc="4F7821A2">
      <w:start w:val="1"/>
      <w:numFmt w:val="decimal"/>
      <w:lvlText w:val="%4."/>
      <w:lvlJc w:val="left"/>
      <w:pPr>
        <w:ind w:left="2520" w:hanging="360"/>
      </w:pPr>
    </w:lvl>
    <w:lvl w:ilvl="4" w:tplc="87AA144E">
      <w:start w:val="1"/>
      <w:numFmt w:val="lowerLetter"/>
      <w:lvlText w:val="%5."/>
      <w:lvlJc w:val="left"/>
      <w:pPr>
        <w:ind w:left="3240" w:hanging="360"/>
      </w:pPr>
    </w:lvl>
    <w:lvl w:ilvl="5" w:tplc="3C0035AE">
      <w:start w:val="1"/>
      <w:numFmt w:val="lowerRoman"/>
      <w:lvlText w:val="%6."/>
      <w:lvlJc w:val="right"/>
      <w:pPr>
        <w:ind w:left="3960" w:hanging="180"/>
      </w:pPr>
    </w:lvl>
    <w:lvl w:ilvl="6" w:tplc="D082989A">
      <w:start w:val="1"/>
      <w:numFmt w:val="decimal"/>
      <w:lvlText w:val="%7."/>
      <w:lvlJc w:val="left"/>
      <w:pPr>
        <w:ind w:left="4680" w:hanging="360"/>
      </w:pPr>
    </w:lvl>
    <w:lvl w:ilvl="7" w:tplc="C1D8FB22">
      <w:start w:val="1"/>
      <w:numFmt w:val="lowerLetter"/>
      <w:lvlText w:val="%8."/>
      <w:lvlJc w:val="left"/>
      <w:pPr>
        <w:ind w:left="5400" w:hanging="360"/>
      </w:pPr>
    </w:lvl>
    <w:lvl w:ilvl="8" w:tplc="EF008C6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A04CF"/>
    <w:multiLevelType w:val="multilevel"/>
    <w:tmpl w:val="3698DC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F90B7C"/>
    <w:multiLevelType w:val="hybridMultilevel"/>
    <w:tmpl w:val="4DF654FA"/>
    <w:lvl w:ilvl="0" w:tplc="599AF434">
      <w:start w:val="1"/>
      <w:numFmt w:val="decimal"/>
      <w:lvlText w:val="%1."/>
      <w:lvlJc w:val="left"/>
      <w:pPr>
        <w:ind w:left="720" w:hanging="360"/>
      </w:pPr>
    </w:lvl>
    <w:lvl w:ilvl="1" w:tplc="39C833AE">
      <w:start w:val="1"/>
      <w:numFmt w:val="lowerLetter"/>
      <w:lvlText w:val="%2."/>
      <w:lvlJc w:val="left"/>
      <w:pPr>
        <w:ind w:left="1440" w:hanging="360"/>
      </w:pPr>
    </w:lvl>
    <w:lvl w:ilvl="2" w:tplc="F578AD0A">
      <w:start w:val="1"/>
      <w:numFmt w:val="lowerRoman"/>
      <w:lvlText w:val="%3."/>
      <w:lvlJc w:val="right"/>
      <w:pPr>
        <w:ind w:left="2160" w:hanging="180"/>
      </w:pPr>
    </w:lvl>
    <w:lvl w:ilvl="3" w:tplc="FA4600D6">
      <w:start w:val="1"/>
      <w:numFmt w:val="decimal"/>
      <w:lvlText w:val="%4."/>
      <w:lvlJc w:val="left"/>
      <w:pPr>
        <w:ind w:left="2880" w:hanging="360"/>
      </w:pPr>
    </w:lvl>
    <w:lvl w:ilvl="4" w:tplc="6F3CD12C">
      <w:start w:val="1"/>
      <w:numFmt w:val="lowerLetter"/>
      <w:lvlText w:val="%5."/>
      <w:lvlJc w:val="left"/>
      <w:pPr>
        <w:ind w:left="3600" w:hanging="360"/>
      </w:pPr>
    </w:lvl>
    <w:lvl w:ilvl="5" w:tplc="05C804BC">
      <w:start w:val="1"/>
      <w:numFmt w:val="lowerRoman"/>
      <w:lvlText w:val="%6."/>
      <w:lvlJc w:val="right"/>
      <w:pPr>
        <w:ind w:left="4320" w:hanging="180"/>
      </w:pPr>
    </w:lvl>
    <w:lvl w:ilvl="6" w:tplc="F3E67A26">
      <w:start w:val="1"/>
      <w:numFmt w:val="decimal"/>
      <w:lvlText w:val="%7."/>
      <w:lvlJc w:val="left"/>
      <w:pPr>
        <w:ind w:left="5040" w:hanging="360"/>
      </w:pPr>
    </w:lvl>
    <w:lvl w:ilvl="7" w:tplc="9738B8C4">
      <w:start w:val="1"/>
      <w:numFmt w:val="lowerLetter"/>
      <w:lvlText w:val="%8."/>
      <w:lvlJc w:val="left"/>
      <w:pPr>
        <w:ind w:left="5760" w:hanging="360"/>
      </w:pPr>
    </w:lvl>
    <w:lvl w:ilvl="8" w:tplc="BEA656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29E66"/>
    <w:multiLevelType w:val="hybridMultilevel"/>
    <w:tmpl w:val="B0483C9C"/>
    <w:lvl w:ilvl="0" w:tplc="B1CC96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823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44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6A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65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CA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6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AD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41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7024E"/>
    <w:multiLevelType w:val="multilevel"/>
    <w:tmpl w:val="43882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3EA19"/>
    <w:multiLevelType w:val="hybridMultilevel"/>
    <w:tmpl w:val="5C2A31F6"/>
    <w:lvl w:ilvl="0" w:tplc="19BA76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E2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5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0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C7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CA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8C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44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363C4"/>
    <w:multiLevelType w:val="multilevel"/>
    <w:tmpl w:val="2B42C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7B4012"/>
    <w:multiLevelType w:val="multilevel"/>
    <w:tmpl w:val="5E02D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C1199E"/>
    <w:multiLevelType w:val="multilevel"/>
    <w:tmpl w:val="16564DD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D5A4A19"/>
    <w:multiLevelType w:val="hybridMultilevel"/>
    <w:tmpl w:val="E5A0EA5C"/>
    <w:lvl w:ilvl="0" w:tplc="B1CC96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343283">
    <w:abstractNumId w:val="4"/>
  </w:num>
  <w:num w:numId="2" w16cid:durableId="1218979204">
    <w:abstractNumId w:val="6"/>
  </w:num>
  <w:num w:numId="3" w16cid:durableId="1965186853">
    <w:abstractNumId w:val="3"/>
  </w:num>
  <w:num w:numId="4" w16cid:durableId="397364586">
    <w:abstractNumId w:val="1"/>
  </w:num>
  <w:num w:numId="5" w16cid:durableId="793137257">
    <w:abstractNumId w:val="5"/>
  </w:num>
  <w:num w:numId="6" w16cid:durableId="955211247">
    <w:abstractNumId w:val="8"/>
  </w:num>
  <w:num w:numId="7" w16cid:durableId="975571589">
    <w:abstractNumId w:val="2"/>
  </w:num>
  <w:num w:numId="8" w16cid:durableId="1125731056">
    <w:abstractNumId w:val="7"/>
  </w:num>
  <w:num w:numId="9" w16cid:durableId="1680424807">
    <w:abstractNumId w:val="9"/>
  </w:num>
  <w:num w:numId="10" w16cid:durableId="576866592">
    <w:abstractNumId w:val="0"/>
  </w:num>
  <w:num w:numId="11" w16cid:durableId="2081757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367"/>
    <w:rsid w:val="000A09EA"/>
    <w:rsid w:val="000D7DC4"/>
    <w:rsid w:val="00293BA1"/>
    <w:rsid w:val="002A4C46"/>
    <w:rsid w:val="00302519"/>
    <w:rsid w:val="00316EC5"/>
    <w:rsid w:val="00336786"/>
    <w:rsid w:val="00356FA0"/>
    <w:rsid w:val="003F3B84"/>
    <w:rsid w:val="00423FC5"/>
    <w:rsid w:val="00482F0C"/>
    <w:rsid w:val="0052162A"/>
    <w:rsid w:val="005B70E7"/>
    <w:rsid w:val="00624275"/>
    <w:rsid w:val="00754B76"/>
    <w:rsid w:val="0076066B"/>
    <w:rsid w:val="007B3FFB"/>
    <w:rsid w:val="007E7B5A"/>
    <w:rsid w:val="00867F0E"/>
    <w:rsid w:val="008C7772"/>
    <w:rsid w:val="00986C4B"/>
    <w:rsid w:val="00A101FD"/>
    <w:rsid w:val="00A3782C"/>
    <w:rsid w:val="00A82367"/>
    <w:rsid w:val="00B11732"/>
    <w:rsid w:val="00B130FA"/>
    <w:rsid w:val="00B255CB"/>
    <w:rsid w:val="00B61A74"/>
    <w:rsid w:val="00C1573E"/>
    <w:rsid w:val="00C369F2"/>
    <w:rsid w:val="00C61CF5"/>
    <w:rsid w:val="00CE4E2B"/>
    <w:rsid w:val="00D45D98"/>
    <w:rsid w:val="00D63F48"/>
    <w:rsid w:val="00D81D28"/>
    <w:rsid w:val="00DC51C9"/>
    <w:rsid w:val="00E378AB"/>
    <w:rsid w:val="00E8014B"/>
    <w:rsid w:val="00EB7725"/>
    <w:rsid w:val="00EE2B09"/>
    <w:rsid w:val="00EE3ED1"/>
    <w:rsid w:val="00F569E0"/>
    <w:rsid w:val="00FE13C4"/>
    <w:rsid w:val="5EA3C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E14"/>
  <w15:docId w15:val="{66FAD291-48BB-466E-B14C-E3E48AA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23FC5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e">
    <w:name w:val="Revision"/>
    <w:hidden/>
    <w:uiPriority w:val="99"/>
    <w:semiHidden/>
    <w:rsid w:val="00754B76"/>
    <w:pPr>
      <w:spacing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754B7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754B7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754B7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54B7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54B7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754B7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63F48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3F48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56FA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356F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40F2-0DDC-4311-9C9E-72C90FC5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Britte van Tiem</dc:creator>
  <cp:lastModifiedBy>Britte van Tiem</cp:lastModifiedBy>
  <cp:revision>10</cp:revision>
  <dcterms:created xsi:type="dcterms:W3CDTF">2022-10-12T12:57:00Z</dcterms:created>
  <dcterms:modified xsi:type="dcterms:W3CDTF">2023-04-06T23:34:00Z</dcterms:modified>
</cp:coreProperties>
</file>