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2378" w14:textId="77777777" w:rsidR="0072190A" w:rsidRPr="00EE4741" w:rsidRDefault="0072190A" w:rsidP="0072190A">
      <w:pPr>
        <w:spacing w:after="80"/>
        <w:rPr>
          <w:rFonts w:ascii="Roboto" w:hAnsi="Roboto"/>
        </w:rPr>
      </w:pPr>
      <w:r w:rsidRPr="00EE4741">
        <w:rPr>
          <w:rFonts w:ascii="Roboto" w:hAnsi="Roboto"/>
          <w:sz w:val="22"/>
        </w:rPr>
        <w:t xml:space="preserve">1. E. Bard, C. Miramont, M. Capano, F. </w:t>
      </w:r>
      <w:proofErr w:type="spellStart"/>
      <w:r w:rsidRPr="00EE4741">
        <w:rPr>
          <w:rFonts w:ascii="Roboto" w:hAnsi="Roboto"/>
          <w:sz w:val="22"/>
        </w:rPr>
        <w:t>Guibal</w:t>
      </w:r>
      <w:proofErr w:type="spellEnd"/>
      <w:r w:rsidRPr="00EE4741">
        <w:rPr>
          <w:rFonts w:ascii="Roboto" w:hAnsi="Roboto"/>
          <w:sz w:val="22"/>
        </w:rPr>
        <w:t xml:space="preserve">, T. Marschal, M. Kromer, G. Hoffmann, A. Tuna, Y. </w:t>
      </w:r>
      <w:proofErr w:type="spellStart"/>
      <w:r w:rsidRPr="00EE4741">
        <w:rPr>
          <w:rFonts w:ascii="Roboto" w:hAnsi="Roboto"/>
          <w:sz w:val="22"/>
        </w:rPr>
        <w:t>Fagault</w:t>
      </w:r>
      <w:proofErr w:type="spellEnd"/>
      <w:r w:rsidRPr="00EE4741">
        <w:rPr>
          <w:rFonts w:ascii="Roboto" w:hAnsi="Roboto"/>
          <w:sz w:val="22"/>
        </w:rPr>
        <w:t>, L. Heaton, A. Timothy, A largest-ever solar storm identified in Late Glacial tree rings from the French Alps. Philosophical Transactions of the Royal Society A, 381(2261), 20220206 (2023).</w:t>
      </w:r>
    </w:p>
    <w:p w14:paraId="321D7761" w14:textId="77777777" w:rsidR="0072190A" w:rsidRPr="00EE4741" w:rsidRDefault="0072190A" w:rsidP="0072190A">
      <w:pPr>
        <w:spacing w:after="80"/>
        <w:rPr>
          <w:rFonts w:ascii="Roboto" w:hAnsi="Roboto"/>
        </w:rPr>
      </w:pPr>
      <w:r w:rsidRPr="00EE4741">
        <w:rPr>
          <w:rFonts w:ascii="Roboto" w:hAnsi="Roboto"/>
          <w:sz w:val="22"/>
        </w:rPr>
        <w:t xml:space="preserve">2. I. Usoskin, E. Rozanov, T. Sukhodolov, M. </w:t>
      </w:r>
      <w:proofErr w:type="spellStart"/>
      <w:r w:rsidRPr="00EE4741">
        <w:rPr>
          <w:rFonts w:ascii="Roboto" w:hAnsi="Roboto"/>
          <w:sz w:val="22"/>
        </w:rPr>
        <w:t>Mishev</w:t>
      </w:r>
      <w:proofErr w:type="spellEnd"/>
      <w:r w:rsidRPr="00EE4741">
        <w:rPr>
          <w:rFonts w:ascii="Roboto" w:hAnsi="Roboto"/>
          <w:sz w:val="22"/>
        </w:rPr>
        <w:t xml:space="preserve">, S. </w:t>
      </w:r>
      <w:proofErr w:type="spellStart"/>
      <w:r w:rsidRPr="00EE4741">
        <w:rPr>
          <w:rFonts w:ascii="Roboto" w:hAnsi="Roboto"/>
          <w:sz w:val="22"/>
        </w:rPr>
        <w:t>Koldobskiy</w:t>
      </w:r>
      <w:proofErr w:type="spellEnd"/>
      <w:r w:rsidRPr="00EE4741">
        <w:rPr>
          <w:rFonts w:ascii="Roboto" w:hAnsi="Roboto"/>
          <w:sz w:val="22"/>
        </w:rPr>
        <w:t>, Chemistry-climate modeling of extreme solar particle events under ancient atmospheric scenarios: The 12,350 BCE event horizon. Journal of Geophysical Research: Space Physics, 130(5), e2024JA032911 (2025).</w:t>
      </w:r>
    </w:p>
    <w:p w14:paraId="2F799457" w14:textId="77777777" w:rsidR="0072190A" w:rsidRPr="00EE4741" w:rsidRDefault="0072190A" w:rsidP="0072190A">
      <w:pPr>
        <w:spacing w:after="80"/>
        <w:rPr>
          <w:rFonts w:ascii="Roboto" w:hAnsi="Roboto"/>
        </w:rPr>
      </w:pPr>
      <w:r w:rsidRPr="00EE4741">
        <w:rPr>
          <w:rFonts w:ascii="Roboto" w:hAnsi="Roboto"/>
          <w:sz w:val="22"/>
        </w:rPr>
        <w:t>3. B. M. Jakosky, M. Slipski, M. Benna, P. R. Mahaffy, M. K. Elrod, MAVEN Science Team, Mars' atmospheric history derived from upper-atmosphere measurements of ³</w:t>
      </w:r>
      <w:r w:rsidRPr="00EE4741">
        <w:rPr>
          <w:rFonts w:ascii="Cambria Math" w:hAnsi="Cambria Math" w:cs="Cambria Math"/>
          <w:sz w:val="22"/>
        </w:rPr>
        <w:t>⁸</w:t>
      </w:r>
      <w:r w:rsidRPr="00EE4741">
        <w:rPr>
          <w:rFonts w:ascii="Roboto" w:hAnsi="Roboto"/>
          <w:sz w:val="22"/>
        </w:rPr>
        <w:t>Ar/</w:t>
      </w:r>
      <w:r w:rsidRPr="00EE4741">
        <w:rPr>
          <w:rFonts w:ascii="Roboto" w:hAnsi="Roboto" w:cs="Roboto"/>
          <w:sz w:val="22"/>
        </w:rPr>
        <w:t>³</w:t>
      </w:r>
      <w:r w:rsidRPr="00EE4741">
        <w:rPr>
          <w:rFonts w:ascii="Cambria Math" w:hAnsi="Cambria Math" w:cs="Cambria Math"/>
          <w:sz w:val="22"/>
        </w:rPr>
        <w:t>⁶</w:t>
      </w:r>
      <w:r w:rsidRPr="00EE4741">
        <w:rPr>
          <w:rFonts w:ascii="Roboto" w:hAnsi="Roboto"/>
          <w:sz w:val="22"/>
        </w:rPr>
        <w:t>Ar. Science, 355(6332), 1408</w:t>
      </w:r>
      <w:r w:rsidRPr="00EE4741">
        <w:rPr>
          <w:rFonts w:ascii="Roboto" w:hAnsi="Roboto" w:cs="Roboto"/>
          <w:sz w:val="22"/>
        </w:rPr>
        <w:t>–</w:t>
      </w:r>
      <w:r w:rsidRPr="00EE4741">
        <w:rPr>
          <w:rFonts w:ascii="Roboto" w:hAnsi="Roboto"/>
          <w:sz w:val="22"/>
        </w:rPr>
        <w:t>1410 (2017).</w:t>
      </w:r>
    </w:p>
    <w:p w14:paraId="663C87BF" w14:textId="77777777" w:rsidR="0072190A" w:rsidRPr="00EE4741" w:rsidRDefault="0072190A" w:rsidP="0072190A">
      <w:pPr>
        <w:spacing w:after="80"/>
        <w:rPr>
          <w:rFonts w:ascii="Roboto" w:hAnsi="Roboto"/>
        </w:rPr>
      </w:pPr>
      <w:r w:rsidRPr="00EE4741">
        <w:rPr>
          <w:rFonts w:ascii="Roboto" w:hAnsi="Roboto"/>
          <w:sz w:val="22"/>
        </w:rPr>
        <w:t>4. P. R. Mahaffy, C. R. Webster, S. K. Atreya, H. Franz, M. Wong, MSL Science Team, Abundance and isotopic composition of gases in the Martian atmosphere from the Curiosity Rover’s Sample Analysis at Mars (SAM) instrument suite. Science, 341(6143), 263–266 (2013).</w:t>
      </w:r>
    </w:p>
    <w:p w14:paraId="3B30A8CB" w14:textId="77777777" w:rsidR="0072190A" w:rsidRPr="00EE4741" w:rsidRDefault="0072190A" w:rsidP="0072190A">
      <w:pPr>
        <w:spacing w:after="80"/>
        <w:rPr>
          <w:rFonts w:ascii="Roboto" w:hAnsi="Roboto"/>
        </w:rPr>
      </w:pPr>
      <w:r w:rsidRPr="00EE4741">
        <w:rPr>
          <w:rFonts w:ascii="Roboto" w:hAnsi="Roboto"/>
          <w:sz w:val="22"/>
        </w:rPr>
        <w:t>5. S. M. Curry, J. G. Luhmann, C. Dong, B. M. Jakosky, MAVEN Team, First direct observations of atmospheric sputtering at Mars using multi-instrument NGIMS and STATIC ion packages. Science Advances, 10(14), eadt1538 (2024).</w:t>
      </w:r>
    </w:p>
    <w:p w14:paraId="54C837A1" w14:textId="77777777" w:rsidR="0072190A" w:rsidRPr="00EE4741" w:rsidRDefault="0072190A" w:rsidP="0072190A">
      <w:pPr>
        <w:spacing w:after="80"/>
        <w:rPr>
          <w:rFonts w:ascii="Roboto" w:hAnsi="Roboto"/>
        </w:rPr>
      </w:pPr>
      <w:r w:rsidRPr="00EE4741">
        <w:rPr>
          <w:rFonts w:ascii="Roboto" w:hAnsi="Roboto"/>
          <w:sz w:val="22"/>
        </w:rPr>
        <w:t xml:space="preserve">6. M. H. Hecht, S. P. </w:t>
      </w:r>
      <w:proofErr w:type="spellStart"/>
      <w:r w:rsidRPr="00EE4741">
        <w:rPr>
          <w:rFonts w:ascii="Roboto" w:hAnsi="Roboto"/>
          <w:sz w:val="22"/>
        </w:rPr>
        <w:t>Kounaves</w:t>
      </w:r>
      <w:proofErr w:type="spellEnd"/>
      <w:r w:rsidRPr="00EE4741">
        <w:rPr>
          <w:rFonts w:ascii="Roboto" w:hAnsi="Roboto"/>
          <w:sz w:val="22"/>
        </w:rPr>
        <w:t>, R. C. Quinn, S. J. West, B</w:t>
      </w:r>
      <w:proofErr w:type="gramStart"/>
      <w:r w:rsidRPr="00EE4741">
        <w:rPr>
          <w:rFonts w:ascii="Roboto" w:hAnsi="Roboto"/>
          <w:sz w:val="22"/>
        </w:rPr>
        <w:t>. C</w:t>
      </w:r>
      <w:proofErr w:type="gramEnd"/>
      <w:r w:rsidRPr="00EE4741">
        <w:rPr>
          <w:rFonts w:ascii="Roboto" w:hAnsi="Roboto"/>
          <w:sz w:val="22"/>
        </w:rPr>
        <w:t>. Clark, Phoenix Science Team, Detection of perchlorate and the soluble chemistry of Martian regolith at the Phoenix landing site. Science, 325(5936), 64–67 (2009).</w:t>
      </w:r>
    </w:p>
    <w:p w14:paraId="200B0B0F" w14:textId="77777777" w:rsidR="0072190A" w:rsidRPr="00EE4741" w:rsidRDefault="0072190A" w:rsidP="0072190A">
      <w:pPr>
        <w:spacing w:after="80"/>
        <w:rPr>
          <w:rFonts w:ascii="Roboto" w:hAnsi="Roboto"/>
        </w:rPr>
      </w:pPr>
      <w:r w:rsidRPr="00EE4741">
        <w:rPr>
          <w:rFonts w:ascii="Roboto" w:hAnsi="Roboto"/>
          <w:sz w:val="22"/>
        </w:rPr>
        <w:t xml:space="preserve">7. R. Gellert, R. Rieder, J. Brückner, B. C. Clark, G. </w:t>
      </w:r>
      <w:proofErr w:type="spellStart"/>
      <w:r w:rsidRPr="00EE4741">
        <w:rPr>
          <w:rFonts w:ascii="Roboto" w:hAnsi="Roboto"/>
          <w:sz w:val="22"/>
        </w:rPr>
        <w:t>Dreibus</w:t>
      </w:r>
      <w:proofErr w:type="spellEnd"/>
      <w:r w:rsidRPr="00EE4741">
        <w:rPr>
          <w:rFonts w:ascii="Roboto" w:hAnsi="Roboto"/>
          <w:sz w:val="22"/>
        </w:rPr>
        <w:t xml:space="preserve">, G. </w:t>
      </w:r>
      <w:proofErr w:type="spellStart"/>
      <w:r w:rsidRPr="00EE4741">
        <w:rPr>
          <w:rFonts w:ascii="Roboto" w:hAnsi="Roboto"/>
          <w:sz w:val="22"/>
        </w:rPr>
        <w:t>Klingelhöfer</w:t>
      </w:r>
      <w:proofErr w:type="spellEnd"/>
      <w:r w:rsidRPr="00EE4741">
        <w:rPr>
          <w:rFonts w:ascii="Roboto" w:hAnsi="Roboto"/>
          <w:sz w:val="22"/>
        </w:rPr>
        <w:t xml:space="preserve">, G. </w:t>
      </w:r>
      <w:proofErr w:type="spellStart"/>
      <w:r w:rsidRPr="00EE4741">
        <w:rPr>
          <w:rFonts w:ascii="Roboto" w:hAnsi="Roboto"/>
          <w:sz w:val="22"/>
        </w:rPr>
        <w:t>Lugmair</w:t>
      </w:r>
      <w:proofErr w:type="spellEnd"/>
      <w:r w:rsidRPr="00EE4741">
        <w:rPr>
          <w:rFonts w:ascii="Roboto" w:hAnsi="Roboto"/>
          <w:sz w:val="22"/>
        </w:rPr>
        <w:t>, S. W. Squyres, Alpha Particle X-Ray Spectrometer (APXS) surface measurements: Chlorine distribution and elemental analysis of regolith matrices in Gusev Crater. Journal of Geophysical Research: Planets, 111(E2), E02S05 (2006).</w:t>
      </w:r>
    </w:p>
    <w:p w14:paraId="62B403AE" w14:textId="77777777" w:rsidR="0072190A" w:rsidRPr="00EE4741" w:rsidRDefault="0072190A" w:rsidP="0072190A">
      <w:pPr>
        <w:spacing w:after="80"/>
        <w:rPr>
          <w:rFonts w:ascii="Roboto" w:hAnsi="Roboto"/>
        </w:rPr>
      </w:pPr>
      <w:r w:rsidRPr="00EE4741">
        <w:rPr>
          <w:rFonts w:ascii="Roboto" w:hAnsi="Roboto"/>
          <w:sz w:val="22"/>
        </w:rPr>
        <w:t>8. P. G. Conrad, C. A. Malespin, H. B. Franz, R. O. Pepin, J. C. Stern, S. P. Schwenzer, P. R. Mahaffy, Evolution of Martian volatile reservoirs: In-situ mass spectrometry analysis of ¹²</w:t>
      </w:r>
      <w:r w:rsidRPr="00EE4741">
        <w:rPr>
          <w:rFonts w:ascii="Cambria Math" w:hAnsi="Cambria Math" w:cs="Cambria Math"/>
          <w:sz w:val="22"/>
        </w:rPr>
        <w:t>⁹</w:t>
      </w:r>
      <w:r w:rsidRPr="00EE4741">
        <w:rPr>
          <w:rFonts w:ascii="Roboto" w:hAnsi="Roboto"/>
          <w:sz w:val="22"/>
        </w:rPr>
        <w:t>Xe anomalies by the SAM QMS suite. Earth and Planetary Science Letters, 454, 1</w:t>
      </w:r>
      <w:r w:rsidRPr="00EE4741">
        <w:rPr>
          <w:rFonts w:ascii="Roboto" w:hAnsi="Roboto" w:cs="Roboto"/>
          <w:sz w:val="22"/>
        </w:rPr>
        <w:t>–</w:t>
      </w:r>
      <w:r w:rsidRPr="00EE4741">
        <w:rPr>
          <w:rFonts w:ascii="Roboto" w:hAnsi="Roboto"/>
          <w:sz w:val="22"/>
        </w:rPr>
        <w:t>9 (2016).</w:t>
      </w:r>
    </w:p>
    <w:p w14:paraId="2EFE241F" w14:textId="77777777" w:rsidR="0072190A" w:rsidRPr="00EE4741" w:rsidRDefault="0072190A" w:rsidP="0072190A">
      <w:pPr>
        <w:spacing w:after="80"/>
        <w:rPr>
          <w:rFonts w:ascii="Roboto" w:hAnsi="Roboto"/>
        </w:rPr>
      </w:pPr>
      <w:r w:rsidRPr="00EE4741">
        <w:rPr>
          <w:rFonts w:ascii="Roboto" w:hAnsi="Roboto"/>
          <w:sz w:val="22"/>
        </w:rPr>
        <w:t xml:space="preserve">9. I. P. Panyushkina, M. V. Fonti, </w:t>
      </w:r>
      <w:proofErr w:type="gramStart"/>
      <w:r w:rsidRPr="00EE4741">
        <w:rPr>
          <w:rFonts w:ascii="Roboto" w:hAnsi="Roboto"/>
          <w:sz w:val="22"/>
        </w:rPr>
        <w:t>V.</w:t>
      </w:r>
      <w:proofErr w:type="gramEnd"/>
      <w:r w:rsidRPr="00EE4741">
        <w:rPr>
          <w:rFonts w:ascii="Roboto" w:hAnsi="Roboto"/>
          <w:sz w:val="22"/>
        </w:rPr>
        <w:t xml:space="preserve"> V. Shishov, V. S. </w:t>
      </w:r>
      <w:proofErr w:type="spellStart"/>
      <w:r w:rsidRPr="00EE4741">
        <w:rPr>
          <w:rFonts w:ascii="Roboto" w:hAnsi="Roboto"/>
          <w:sz w:val="22"/>
        </w:rPr>
        <w:t>Myglan</w:t>
      </w:r>
      <w:proofErr w:type="spellEnd"/>
      <w:r w:rsidRPr="00EE4741">
        <w:rPr>
          <w:rFonts w:ascii="Roboto" w:hAnsi="Roboto"/>
          <w:sz w:val="22"/>
        </w:rPr>
        <w:t xml:space="preserve">, Arctic-alpine larch biome sensitivity to late-Quaternary solar cosmic ray influx events using subfossil Larix sibirica chronologies. </w:t>
      </w:r>
      <w:proofErr w:type="spellStart"/>
      <w:r w:rsidRPr="00EE4741">
        <w:rPr>
          <w:rFonts w:ascii="Roboto" w:hAnsi="Roboto"/>
          <w:sz w:val="22"/>
        </w:rPr>
        <w:t>Biogeosciences</w:t>
      </w:r>
      <w:proofErr w:type="spellEnd"/>
      <w:r w:rsidRPr="00EE4741">
        <w:rPr>
          <w:rFonts w:ascii="Roboto" w:hAnsi="Roboto"/>
          <w:sz w:val="22"/>
        </w:rPr>
        <w:t>, 22(4), 901–915 (2025).</w:t>
      </w:r>
    </w:p>
    <w:p w14:paraId="66BC810A" w14:textId="77777777" w:rsidR="0072190A" w:rsidRPr="00EE4741" w:rsidRDefault="0072190A" w:rsidP="0072190A">
      <w:pPr>
        <w:spacing w:after="80"/>
        <w:rPr>
          <w:rFonts w:ascii="Roboto" w:hAnsi="Roboto"/>
        </w:rPr>
      </w:pPr>
      <w:r w:rsidRPr="00EE4741">
        <w:rPr>
          <w:rFonts w:ascii="Roboto" w:hAnsi="Roboto"/>
          <w:sz w:val="22"/>
        </w:rPr>
        <w:t>10. NASA Planetary Data System (PDS), Mars Science Laboratory Sample Analysis at Mars (SAM) Quadrupole Mass Spectrometer Evolved Gas Analysis Archive Product User Guide. Version 4.2. NASA Headquarters (2026).</w:t>
      </w:r>
    </w:p>
    <w:p w14:paraId="68AF5D48" w14:textId="77777777" w:rsidR="0072190A" w:rsidRPr="00EE4741" w:rsidRDefault="0072190A" w:rsidP="0072190A">
      <w:pPr>
        <w:spacing w:after="80"/>
        <w:rPr>
          <w:rFonts w:ascii="Roboto" w:hAnsi="Roboto"/>
        </w:rPr>
      </w:pPr>
      <w:r w:rsidRPr="00EE4741">
        <w:rPr>
          <w:rFonts w:ascii="Roboto" w:hAnsi="Roboto"/>
          <w:sz w:val="22"/>
        </w:rPr>
        <w:t>11. G. R. Brakenridge, Late Quaternary supernovae in Earth history. Monthly Notices of the Royal Astronomical Society, 539(4), 3201–3215 (2025).</w:t>
      </w:r>
    </w:p>
    <w:p w14:paraId="2A9A8EA4" w14:textId="77777777" w:rsidR="0072190A" w:rsidRPr="00EE4741" w:rsidRDefault="0072190A" w:rsidP="0072190A">
      <w:pPr>
        <w:spacing w:after="80"/>
        <w:rPr>
          <w:rFonts w:ascii="Roboto" w:hAnsi="Roboto"/>
        </w:rPr>
      </w:pPr>
      <w:r w:rsidRPr="00EE4741">
        <w:rPr>
          <w:rFonts w:ascii="Roboto" w:hAnsi="Roboto"/>
          <w:sz w:val="22"/>
        </w:rPr>
        <w:t>12. G. R. Brakenridge, Solar system exposure to supernova radiation: Terrestrial fingerprints and the radiocarbon record. International Journal of Astrobiology, 20(1), 45–59 (2021).</w:t>
      </w:r>
    </w:p>
    <w:p w14:paraId="065EEA3F" w14:textId="77777777" w:rsidR="0072190A" w:rsidRDefault="0072190A" w:rsidP="0072190A">
      <w:pPr>
        <w:spacing w:after="80"/>
        <w:rPr>
          <w:rFonts w:ascii="Roboto" w:hAnsi="Roboto"/>
          <w:sz w:val="22"/>
        </w:rPr>
      </w:pPr>
      <w:r w:rsidRPr="00EE4741">
        <w:rPr>
          <w:rFonts w:ascii="Roboto" w:hAnsi="Roboto"/>
          <w:sz w:val="22"/>
        </w:rPr>
        <w:t xml:space="preserve">13. F. Miyake, K. Nagaya, K. Masuda, T. Nakamura, A signature of cosmic-ray intensity </w:t>
      </w:r>
      <w:proofErr w:type="gramStart"/>
      <w:r w:rsidRPr="00EE4741">
        <w:rPr>
          <w:rFonts w:ascii="Roboto" w:hAnsi="Roboto"/>
          <w:sz w:val="22"/>
        </w:rPr>
        <w:t>increase</w:t>
      </w:r>
      <w:proofErr w:type="gramEnd"/>
      <w:r w:rsidRPr="00EE4741">
        <w:rPr>
          <w:rFonts w:ascii="Roboto" w:hAnsi="Roboto"/>
          <w:sz w:val="22"/>
        </w:rPr>
        <w:t xml:space="preserve"> in BC 12350 recorded in annual tree rings. Nature, 486(7402), 240–242 (2012).</w:t>
      </w:r>
    </w:p>
    <w:p w14:paraId="024D1D00" w14:textId="77777777" w:rsidR="0072190A" w:rsidRDefault="0072190A" w:rsidP="0072190A">
      <w:pPr>
        <w:spacing w:after="80"/>
      </w:pPr>
      <w:r>
        <w:t xml:space="preserve">14. N. A. </w:t>
      </w:r>
      <w:proofErr w:type="spellStart"/>
      <w:r>
        <w:t>Mörner</w:t>
      </w:r>
      <w:proofErr w:type="spellEnd"/>
      <w:r>
        <w:t xml:space="preserve">, J. P. Lanser, J. Hospers, Late </w:t>
      </w:r>
      <w:proofErr w:type="spellStart"/>
      <w:r>
        <w:t>Weichselian</w:t>
      </w:r>
      <w:proofErr w:type="spellEnd"/>
      <w:r>
        <w:t xml:space="preserve"> paleomagnetic reversal. Nature Physical Science, 234, 173–174 (1971). </w:t>
      </w:r>
    </w:p>
    <w:p w14:paraId="635E3F9F" w14:textId="77777777" w:rsidR="0072190A" w:rsidRDefault="0072190A" w:rsidP="0072190A">
      <w:pPr>
        <w:spacing w:after="80"/>
      </w:pPr>
      <w:r>
        <w:t xml:space="preserve">15. N. A. </w:t>
      </w:r>
      <w:proofErr w:type="spellStart"/>
      <w:r>
        <w:t>Mörner</w:t>
      </w:r>
      <w:proofErr w:type="spellEnd"/>
      <w:r>
        <w:t xml:space="preserve">, J. P. Lanser, Gothenburg magnetic ‘flip’. Nature, 251, 408–409 (1974). </w:t>
      </w:r>
    </w:p>
    <w:p w14:paraId="31BBA090" w14:textId="77777777" w:rsidR="0072190A" w:rsidRDefault="0072190A" w:rsidP="0072190A">
      <w:pPr>
        <w:spacing w:after="80"/>
      </w:pPr>
      <w:r>
        <w:t xml:space="preserve">16. N. A. </w:t>
      </w:r>
      <w:proofErr w:type="spellStart"/>
      <w:r>
        <w:t>Mörner</w:t>
      </w:r>
      <w:proofErr w:type="spellEnd"/>
      <w:r>
        <w:t>, The Gothenburg Magnetic Excursion. Quaternary Research, 7(3), 413–427 (1977).</w:t>
      </w:r>
      <w:r w:rsidRPr="006078C0">
        <w:t xml:space="preserve"> </w:t>
      </w:r>
    </w:p>
    <w:p w14:paraId="060B9114" w14:textId="77777777" w:rsidR="0072190A" w:rsidRDefault="0072190A" w:rsidP="0072190A">
      <w:pPr>
        <w:spacing w:after="80"/>
      </w:pPr>
      <w:r>
        <w:t xml:space="preserve">17. Z. Chen, S. M. Jowitt, et al., Paleomagnetic evidence for the Gothenburg geomagnetic excursion during the Pleistocene–Holocene transition recorded in the Paleo-Danyang Lake, eastern China. Journal of Asian Earth Sciences, 201, 104140 (2020). </w:t>
      </w:r>
    </w:p>
    <w:p w14:paraId="04C95ACD" w14:textId="77777777" w:rsidR="0072190A" w:rsidRPr="001F6DC2" w:rsidRDefault="0072190A" w:rsidP="0072190A">
      <w:pPr>
        <w:spacing w:after="80"/>
      </w:pPr>
      <w:r>
        <w:t>18. N. R. Nowaczyk, et al., Potential geomagnetic instability during the Last Deglaciation: High-resolution paleomagnetic evidence from the South China Sea. Journal of Geophysical Research: Solid Earth, 130(2), e2024JB030137 (2025).</w:t>
      </w:r>
    </w:p>
    <w:p w14:paraId="167CEC02" w14:textId="77777777" w:rsidR="002D4D3E" w:rsidRDefault="002D4D3E"/>
    <w:sectPr w:rsidR="002D4D3E" w:rsidSect="00EC7FA5">
      <w:pgSz w:w="11907" w:h="16840" w:code="9"/>
      <w:pgMar w:top="720" w:right="432" w:bottom="720" w:left="0" w:header="578" w:footer="578" w:gutter="57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0A"/>
    <w:rsid w:val="00220FF2"/>
    <w:rsid w:val="002D4D3E"/>
    <w:rsid w:val="002F267D"/>
    <w:rsid w:val="0034494E"/>
    <w:rsid w:val="003C78F0"/>
    <w:rsid w:val="005D074A"/>
    <w:rsid w:val="006932CA"/>
    <w:rsid w:val="0072190A"/>
    <w:rsid w:val="008613B8"/>
    <w:rsid w:val="00891870"/>
    <w:rsid w:val="00DD0ACB"/>
    <w:rsid w:val="00EC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4E4C"/>
  <w15:chartTrackingRefBased/>
  <w15:docId w15:val="{98D104E2-5E77-4674-B897-31C1831E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90A"/>
  </w:style>
  <w:style w:type="paragraph" w:styleId="Heading1">
    <w:name w:val="heading 1"/>
    <w:basedOn w:val="Normal"/>
    <w:next w:val="Normal"/>
    <w:link w:val="Heading1Char"/>
    <w:uiPriority w:val="9"/>
    <w:qFormat/>
    <w:rsid w:val="00721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bvcrist</dc:creator>
  <cp:keywords/>
  <dc:description/>
  <cp:lastModifiedBy>bvcrist</cp:lastModifiedBy>
  <cp:revision>1</cp:revision>
  <dcterms:created xsi:type="dcterms:W3CDTF">2026-10-02T20:31:00Z</dcterms:created>
  <dcterms:modified xsi:type="dcterms:W3CDTF">2026-10-02T20:32:00Z</dcterms:modified>
</cp:coreProperties>
</file>