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 Specification Document</w:t>
      </w:r>
    </w:p>
    <w:p>
      <w:r>
        <w:t>Material: A35989C — Beads, Filling Grade</w:t>
      </w:r>
    </w:p>
    <w:p>
      <w:r>
        <w:t>Plant: 070 — LSG Production</w:t>
      </w:r>
    </w:p>
    <w:p>
      <w:r>
        <w:t>This document is linked to the material master record (Document Data / Document tab) and describes packaging, storage, and handling specifications referenced during production order review.</w:t>
      </w:r>
    </w:p>
    <w:p>
      <w:pPr>
        <w:pStyle w:val="Heading2"/>
      </w:pPr>
      <w:r>
        <w:t>Storage Conditions</w:t>
      </w:r>
    </w:p>
    <w:p>
      <w:r>
        <w:t>Store between 15-25°C. Protect from moisture.</w:t>
      </w:r>
    </w:p>
    <w:p>
      <w:pPr>
        <w:pStyle w:val="Heading2"/>
      </w:pPr>
      <w:r>
        <w:t>Batch Notes</w:t>
      </w:r>
    </w:p>
    <w:p>
      <w:r>
        <w:t>Lot volume observed: 5.1 L. Date-extended per QA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