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" w:tblpY="-1440"/>
        <w:tblW w:w="1517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6"/>
        <w:gridCol w:w="2100"/>
        <w:gridCol w:w="2067"/>
        <w:gridCol w:w="1296"/>
        <w:gridCol w:w="2189"/>
        <w:gridCol w:w="2162"/>
        <w:gridCol w:w="3156"/>
      </w:tblGrid>
      <w:tr w:rsidR="004C0F1E" w:rsidRPr="004C0F1E" w:rsidTr="004C0F1E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Release - Flexible Server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Tools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Automatic/Manual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Environments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Comments/Gaps/Limitations</w:t>
            </w:r>
          </w:p>
        </w:tc>
      </w:tr>
      <w:tr w:rsidR="004C0F1E" w:rsidRPr="004C0F1E" w:rsidTr="004C0F1E">
        <w:trPr>
          <w:trHeight w:val="447"/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Release - Flexible Server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Tools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Automatic/Manual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Environments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Comments/Gaps/Limitations</w:t>
            </w:r>
          </w:p>
        </w:tc>
      </w:tr>
      <w:tr w:rsidR="004C0F1E" w:rsidRPr="004C0F1E" w:rsidTr="004C0F1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Database Provisioning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Provisioning database to Azure Cloud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v1.0 (</w:t>
            </w:r>
            <w:r w:rsidRPr="004C0F1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PostgreSQL v14</w:t>
            </w: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Core Pipeline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Automatic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Dev/QA/UAT/PROD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0000FF"/>
                <w:sz w:val="21"/>
                <w:szCs w:val="21"/>
              </w:rPr>
              <w:t>TODO:</w:t>
            </w: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 security review and SRE score card for the module (GCS &amp; SRE team involvement)</w:t>
            </w:r>
          </w:p>
        </w:tc>
      </w:tr>
      <w:tr w:rsidR="004C0F1E" w:rsidRPr="004C0F1E" w:rsidTr="004C0F1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Scaling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1717"/>
                <w:sz w:val="21"/>
                <w:szCs w:val="21"/>
              </w:rPr>
              <w:t>CPU power, memory, IO throughput, and storage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1717"/>
                <w:sz w:val="21"/>
                <w:szCs w:val="21"/>
              </w:rPr>
              <w:t>Dynamically add more resources to the database when needed with no to minimum downtime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v1.0 (user triggered/initiated)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Core Pipeline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user triggered/initiated - (via core pipeline in a declarative manner)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Dev/QA/UAT/PROD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4C0F1E" w:rsidRPr="004C0F1E" w:rsidTr="004C0F1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Patching and version upgrades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Upgrades to the latest versions, applying all necessary patches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v1.0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Automatic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with having the ability to set maintenance window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Dev/QA/UAT/PROD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Leveraging MSFT offering for fully managed service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with having the ability to set maintenance window</w:t>
            </w:r>
          </w:p>
        </w:tc>
      </w:tr>
      <w:tr w:rsidR="004C0F1E" w:rsidRPr="004C0F1E" w:rsidTr="004C0F1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Data Encryption </w:t>
            </w:r>
            <w:r w:rsidRPr="004C0F1E">
              <w:rPr>
                <w:rFonts w:ascii="Segoe UI" w:eastAsia="Times New Roman" w:hAnsi="Segoe UI" w:cs="Segoe UI"/>
                <w:color w:val="171717"/>
                <w:sz w:val="21"/>
                <w:szCs w:val="21"/>
              </w:rPr>
              <w:t>at rest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1717"/>
                <w:sz w:val="21"/>
                <w:szCs w:val="21"/>
              </w:rPr>
              <w:t>Encrypts PostgreSQL Data files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v1.0 (for file storage)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Note: Customer managed encryption key(BYOK)- not supported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Part of the solution (managed service)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Dev/QA/UAT/PROD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 on the storage is a fundamental requirement and should be enforced by policy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0000FF"/>
                <w:sz w:val="21"/>
                <w:szCs w:val="21"/>
              </w:rPr>
              <w:t>GAP:</w:t>
            </w: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 key rotation mechanism to be established (if automated solution is not in place before v1.0 release we would manually rotate the keys every 90 days) </w:t>
            </w:r>
          </w:p>
        </w:tc>
      </w:tr>
      <w:tr w:rsidR="004C0F1E" w:rsidRPr="004C0F1E" w:rsidTr="004C0F1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Data Encryption in transit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1717"/>
                <w:sz w:val="21"/>
                <w:szCs w:val="21"/>
              </w:rPr>
              <w:t>providing encryption for data in motion using Transport Layer Security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v1.0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Automated and enforced as part of the solution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Dev/QA/UAT/PROD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TLS 1.2</w:t>
            </w:r>
          </w:p>
        </w:tc>
      </w:tr>
      <w:tr w:rsidR="004C0F1E" w:rsidRPr="004C0F1E" w:rsidTr="004C0F1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Authentication and Authorization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Azure Active Directory Authentication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lastRenderedPageBreak/>
              <w:t>Using RBAC to define access roles and permissions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lastRenderedPageBreak/>
              <w:t>No (AAD support is not available)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Automated and enforced as part of the solution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Dev/QA/UAT/PROD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0000FF"/>
                <w:sz w:val="21"/>
                <w:szCs w:val="21"/>
              </w:rPr>
              <w:t>TODO:</w:t>
            </w: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 RBAC - to have a discussion how granular we would like to get, what would be declared within TFE module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lastRenderedPageBreak/>
              <w:t>How to determine application access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0000FF"/>
                <w:sz w:val="21"/>
                <w:szCs w:val="21"/>
              </w:rPr>
              <w:t>GAP:</w:t>
            </w: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 AAD integration - what should be done to remediate this limitation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008000"/>
                <w:sz w:val="21"/>
                <w:szCs w:val="21"/>
              </w:rPr>
              <w:t>Note:</w:t>
            </w: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 RBAC can be limited to DBA users in v1.0</w:t>
            </w:r>
          </w:p>
        </w:tc>
      </w:tr>
      <w:tr w:rsidR="004C0F1E" w:rsidRPr="004C0F1E" w:rsidTr="004C0F1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lastRenderedPageBreak/>
              <w:t>Networking/Security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1717"/>
                <w:sz w:val="21"/>
                <w:szCs w:val="21"/>
              </w:rPr>
              <w:t>Private access (VNET injection in a delegated subnet)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v1.0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Note: No private link support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Dev/QA/UAT/PROD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4C0F1E" w:rsidRPr="004C0F1E" w:rsidTr="004C0F1E">
        <w:tc>
          <w:tcPr>
            <w:tcW w:w="0" w:type="auto"/>
            <w:vMerge w:val="restart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Business Continuity 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Uptime- </w:t>
            </w:r>
            <w:r w:rsidRPr="004C0F1E">
              <w:rPr>
                <w:rFonts w:ascii="Segoe UI" w:eastAsia="Times New Roman" w:hAnsi="Segoe UI" w:cs="Segoe UI"/>
                <w:color w:val="171717"/>
                <w:sz w:val="21"/>
                <w:szCs w:val="21"/>
              </w:rPr>
              <w:t>99.99%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1717"/>
                <w:sz w:val="21"/>
                <w:szCs w:val="21"/>
              </w:rPr>
              <w:t>RTO/RPO: 12h/1h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v1.0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vendor committed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QA/UAT/PROD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Included as part of offering</w:t>
            </w:r>
          </w:p>
        </w:tc>
      </w:tr>
      <w:tr w:rsidR="004C0F1E" w:rsidRPr="004C0F1E" w:rsidTr="004C0F1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High Availability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v1.0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automatic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800080"/>
                <w:sz w:val="21"/>
                <w:szCs w:val="21"/>
              </w:rPr>
              <w:t xml:space="preserve">to be further discusses with the Team what </w:t>
            </w:r>
            <w:proofErr w:type="spellStart"/>
            <w:r w:rsidRPr="004C0F1E">
              <w:rPr>
                <w:rFonts w:ascii="Segoe UI" w:eastAsia="Times New Roman" w:hAnsi="Segoe UI" w:cs="Segoe UI"/>
                <w:color w:val="800080"/>
                <w:sz w:val="21"/>
                <w:szCs w:val="21"/>
              </w:rPr>
              <w:t>env</w:t>
            </w:r>
            <w:proofErr w:type="spellEnd"/>
            <w:r w:rsidRPr="004C0F1E">
              <w:rPr>
                <w:rFonts w:ascii="Segoe UI" w:eastAsia="Times New Roman" w:hAnsi="Segoe UI" w:cs="Segoe UI"/>
                <w:color w:val="800080"/>
                <w:sz w:val="21"/>
                <w:szCs w:val="21"/>
              </w:rPr>
              <w:t xml:space="preserve"> should be supported and how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QA/UAT/PROD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Prod - HA required</w:t>
            </w: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; </w:t>
            </w:r>
            <w:r w:rsidRPr="004C0F1E">
              <w:rPr>
                <w:rFonts w:ascii="Segoe UI" w:eastAsia="Times New Roman" w:hAnsi="Segoe UI" w:cs="Segoe UI"/>
                <w:b/>
                <w:bCs/>
                <w:color w:val="172B4D"/>
                <w:sz w:val="21"/>
                <w:szCs w:val="21"/>
              </w:rPr>
              <w:t>non-prod - QA/UAT(by request);</w:t>
            </w: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 the rest (lower tier)  HA not required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HA- out of the box solution for the service</w:t>
            </w:r>
          </w:p>
        </w:tc>
      </w:tr>
      <w:tr w:rsidR="004C0F1E" w:rsidRPr="004C0F1E" w:rsidTr="004C0F1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Backup/Restore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Point-in-time restore capability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v1.0 (automatic backups)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v1.0 (restore on any server within the same region) - performed by DBA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proofErr w:type="gramStart"/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automatic</w:t>
            </w:r>
            <w:proofErr w:type="gramEnd"/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backups - </w:t>
            </w:r>
            <w:r w:rsidRPr="004C0F1E">
              <w:rPr>
                <w:rFonts w:ascii="Segoe UI" w:eastAsia="Times New Roman" w:hAnsi="Segoe UI" w:cs="Segoe UI"/>
                <w:color w:val="171717"/>
                <w:sz w:val="21"/>
                <w:szCs w:val="21"/>
              </w:rPr>
              <w:t>full database backups weekly, differential database backups every 12 hours, and transaction log backups every 5 - 10 minutes.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Database management scenarios - supporting DBAs team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Dev/QA/UAT/PROD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geo-restore of </w:t>
            </w:r>
            <w:r w:rsidRPr="004C0F1E">
              <w:rPr>
                <w:rFonts w:ascii="Segoe UI" w:eastAsia="Times New Roman" w:hAnsi="Segoe UI" w:cs="Segoe UI"/>
                <w:color w:val="171717"/>
                <w:sz w:val="21"/>
                <w:szCs w:val="21"/>
              </w:rPr>
              <w:t>managed database - relies on automatically created geo-replicated backups - phase 2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1717"/>
                <w:sz w:val="21"/>
                <w:szCs w:val="21"/>
              </w:rPr>
              <w:t>All service tiers except Basic support configurable backup retention period for point-in-time restore, up to 35 days.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Auto-failover - investigate if needed based on cost efficiency and business criticality/SLA requirements (RTO/RPO: 1h/5s)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Consider manual unplanned failover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lastRenderedPageBreak/>
              <w:t>** Don't allow Basic tier to be used in PROD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800080"/>
                <w:sz w:val="21"/>
                <w:szCs w:val="21"/>
              </w:rPr>
              <w:t>To be verified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800080"/>
                <w:sz w:val="21"/>
                <w:szCs w:val="21"/>
              </w:rPr>
              <w:t>backup/restore scenario will be verified by DBA team (based on permissions to be tested as well)</w:t>
            </w:r>
          </w:p>
        </w:tc>
      </w:tr>
      <w:tr w:rsidR="004C0F1E" w:rsidRPr="004C0F1E" w:rsidTr="004C0F1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Disaster Recovery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v1.0 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1717"/>
                <w:sz w:val="21"/>
                <w:szCs w:val="21"/>
              </w:rPr>
              <w:t>Note: Geo-redundant backup (Preview)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automatic as part of the solution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Note:  lack of fully fledged multi-regional support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proofErr w:type="spellStart"/>
            <w:r w:rsidRPr="004C0F1E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>Potencial</w:t>
            </w:r>
            <w:proofErr w:type="spellEnd"/>
            <w:r w:rsidRPr="004C0F1E"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  <w:t xml:space="preserve"> solution - need to deploy another flexible server in the other region and do a database restore with a loss of up to 15 mins of data.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QA/UAT/PROD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0000FF"/>
                <w:sz w:val="21"/>
                <w:szCs w:val="21"/>
              </w:rPr>
              <w:t>TODO:</w:t>
            </w: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  process of failover needs to be defined with DBA team and tested once defined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339966"/>
                <w:sz w:val="21"/>
                <w:szCs w:val="21"/>
              </w:rPr>
              <w:t>Note:</w:t>
            </w: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 instance gets replicated in 2 regions but the process needs to be established and verified</w:t>
            </w:r>
          </w:p>
        </w:tc>
      </w:tr>
      <w:tr w:rsidR="004C0F1E" w:rsidRPr="004C0F1E" w:rsidTr="004C0F1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Data Retention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v1.0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user configurable backup retention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backup long term retention (7 years) - can be configured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QA/UAT/PROD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0000FF"/>
                <w:sz w:val="21"/>
                <w:szCs w:val="21"/>
              </w:rPr>
              <w:t>TODO:</w:t>
            </w: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 Confirm the retention period supported by the service</w:t>
            </w:r>
          </w:p>
        </w:tc>
      </w:tr>
      <w:tr w:rsidR="004C0F1E" w:rsidRPr="004C0F1E" w:rsidTr="004C0F1E">
        <w:tc>
          <w:tcPr>
            <w:tcW w:w="0" w:type="auto"/>
            <w:vMerge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vAlign w:val="center"/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Alerts/Notifications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v1.0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proofErr w:type="spellStart"/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Dynatrace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Automatic (configuration)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QA/UAT/PROD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Do we need for Dev?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Platform level - </w:t>
            </w:r>
            <w:proofErr w:type="spellStart"/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Splunk</w:t>
            </w:r>
            <w:proofErr w:type="spellEnd"/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Database performance- </w:t>
            </w:r>
            <w:proofErr w:type="spellStart"/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Dynatrace</w:t>
            </w:r>
            <w:proofErr w:type="spellEnd"/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0000FF"/>
                <w:sz w:val="21"/>
                <w:szCs w:val="21"/>
              </w:rPr>
              <w:t>TODO:</w:t>
            </w: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 metrics to be configured (discuss with SRE team)</w:t>
            </w:r>
          </w:p>
        </w:tc>
      </w:tr>
      <w:tr w:rsidR="004C0F1E" w:rsidRPr="004C0F1E" w:rsidTr="004C0F1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Database Performance Monitoring (platform)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CPU utilization,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Throughput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IO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v1.0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proofErr w:type="spellStart"/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Dynatrace</w:t>
            </w:r>
            <w:proofErr w:type="spellEnd"/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DEV/QA/UAT/PROD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0000FF"/>
                <w:sz w:val="21"/>
                <w:szCs w:val="21"/>
              </w:rPr>
              <w:t>TODO:</w:t>
            </w: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 metrics to be configured (discuss with SRE team)</w:t>
            </w:r>
          </w:p>
        </w:tc>
      </w:tr>
      <w:tr w:rsidR="004C0F1E" w:rsidRPr="004C0F1E" w:rsidTr="004C0F1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lastRenderedPageBreak/>
              <w:t>Application Performance Monitoring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Query stats, execution plan, etc.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v1.0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Tools to be used by DBA team - TBD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DEV/QA/UAT/PROD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0000FF"/>
                <w:sz w:val="21"/>
                <w:szCs w:val="21"/>
              </w:rPr>
              <w:t>TODO:</w:t>
            </w: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 DBA tools </w:t>
            </w:r>
          </w:p>
        </w:tc>
      </w:tr>
      <w:tr w:rsidR="004C0F1E" w:rsidRPr="004C0F1E" w:rsidTr="004C0F1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Scheduling tools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Scheduling jobs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TBD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DBA tools (TBD)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to be discussed what would be the best tool to use as a job scheduler</w:t>
            </w:r>
          </w:p>
        </w:tc>
      </w:tr>
      <w:tr w:rsidR="004C0F1E" w:rsidRPr="004C0F1E" w:rsidTr="004C0F1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Logging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Platform centralized logging and SOC/SIEM Integration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v1.0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Activity logs, Diagnostic logs, and NSG flow logs are enabled on the platform and being sent to </w:t>
            </w:r>
            <w:proofErr w:type="spellStart"/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Splunk</w:t>
            </w:r>
            <w:proofErr w:type="spellEnd"/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Cloud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DEV/QA/UAT/PROD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</w:tr>
      <w:tr w:rsidR="004C0F1E" w:rsidRPr="004C0F1E" w:rsidTr="004C0F1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User Attestation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Annual user access attestation process and reporting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v2.0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TBD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DEV/QA/UAT/PROD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later phases, use manual process at the moment</w:t>
            </w:r>
          </w:p>
        </w:tc>
      </w:tr>
      <w:tr w:rsidR="004C0F1E" w:rsidRPr="004C0F1E" w:rsidTr="004C0F1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Data Migration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Migration of the data from on-</w:t>
            </w:r>
            <w:proofErr w:type="spellStart"/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prem</w:t>
            </w:r>
            <w:proofErr w:type="spellEnd"/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to Public Cloud (priority 1)</w:t>
            </w:r>
          </w:p>
          <w:p w:rsidR="004C0F1E" w:rsidRPr="004C0F1E" w:rsidRDefault="004C0F1E" w:rsidP="004C0F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Migration of data from Cloud to Cloud (AWS to Azure, or OCP to Azure) (priority 2)</w:t>
            </w:r>
          </w:p>
          <w:p w:rsidR="004C0F1E" w:rsidRPr="004C0F1E" w:rsidRDefault="004C0F1E" w:rsidP="004C0F1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Migration of data between subscriptions within the same Cloud (priority 3)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v1.0 (manual backup/restore)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TBD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Manual in v1.0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DEV/QA/UAT/PROD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proofErr w:type="gramStart"/>
            <w:r w:rsidRPr="004C0F1E">
              <w:rPr>
                <w:rFonts w:ascii="Segoe UI" w:eastAsia="Times New Roman" w:hAnsi="Segoe UI" w:cs="Segoe UI"/>
                <w:color w:val="800080"/>
                <w:sz w:val="21"/>
                <w:szCs w:val="21"/>
              </w:rPr>
              <w:t>will</w:t>
            </w:r>
            <w:proofErr w:type="gramEnd"/>
            <w:r w:rsidRPr="004C0F1E">
              <w:rPr>
                <w:rFonts w:ascii="Segoe UI" w:eastAsia="Times New Roman" w:hAnsi="Segoe UI" w:cs="Segoe UI"/>
                <w:color w:val="800080"/>
                <w:sz w:val="21"/>
                <w:szCs w:val="21"/>
              </w:rPr>
              <w:t xml:space="preserve"> be a separate discussion.</w:t>
            </w:r>
          </w:p>
          <w:p w:rsidR="004C0F1E" w:rsidRPr="004C0F1E" w:rsidRDefault="004C0F1E" w:rsidP="004C0F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ways to migrate</w:t>
            </w:r>
          </w:p>
          <w:p w:rsidR="004C0F1E" w:rsidRPr="004C0F1E" w:rsidRDefault="004C0F1E" w:rsidP="004C0F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key management needs to be figured out</w:t>
            </w:r>
          </w:p>
          <w:p w:rsidR="004C0F1E" w:rsidRPr="004C0F1E" w:rsidRDefault="004C0F1E" w:rsidP="004C0F1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how encrypted data would be restored 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0000FF"/>
                <w:sz w:val="21"/>
                <w:szCs w:val="21"/>
              </w:rPr>
              <w:t>TODO </w:t>
            </w: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 phase 1 - backup on-</w:t>
            </w:r>
            <w:proofErr w:type="spellStart"/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prem</w:t>
            </w:r>
            <w:proofErr w:type="spellEnd"/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 xml:space="preserve"> and restore to Azure Cloud (manual)</w:t>
            </w:r>
          </w:p>
        </w:tc>
      </w:tr>
      <w:tr w:rsidR="004C0F1E" w:rsidRPr="004C0F1E" w:rsidTr="004C0F1E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lastRenderedPageBreak/>
              <w:t>Data Governance and scanning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Data Classification, scanning and sampling the data to be able to govern and manage the data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v1.0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Azure Purview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Automated - to be enabled as part of Raiden project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DEV/QA/UAT/PROD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4C0F1E" w:rsidRPr="004C0F1E" w:rsidRDefault="004C0F1E" w:rsidP="004C0F1E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Will be provisioned outside of TFE Core pipeline</w:t>
            </w:r>
          </w:p>
          <w:p w:rsidR="004C0F1E" w:rsidRPr="004C0F1E" w:rsidRDefault="004C0F1E" w:rsidP="004C0F1E">
            <w:pPr>
              <w:spacing w:before="150" w:after="0" w:line="240" w:lineRule="auto"/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</w:pPr>
            <w:r w:rsidRPr="004C0F1E">
              <w:rPr>
                <w:rFonts w:ascii="Segoe UI" w:eastAsia="Times New Roman" w:hAnsi="Segoe UI" w:cs="Segoe UI"/>
                <w:color w:val="0000FF"/>
                <w:sz w:val="21"/>
                <w:szCs w:val="21"/>
              </w:rPr>
              <w:t>TODO:</w:t>
            </w:r>
            <w:r w:rsidRPr="004C0F1E">
              <w:rPr>
                <w:rFonts w:ascii="Segoe UI" w:eastAsia="Times New Roman" w:hAnsi="Segoe UI" w:cs="Segoe UI"/>
                <w:color w:val="172B4D"/>
                <w:sz w:val="21"/>
                <w:szCs w:val="21"/>
              </w:rPr>
              <w:t> Azure Purview implementation (reach out to Raiden team)</w:t>
            </w:r>
          </w:p>
        </w:tc>
      </w:tr>
    </w:tbl>
    <w:p w:rsidR="004C0F1E" w:rsidRDefault="004C0F1E"/>
    <w:sectPr w:rsidR="004C0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673CD"/>
    <w:multiLevelType w:val="multilevel"/>
    <w:tmpl w:val="97F0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88031E"/>
    <w:multiLevelType w:val="multilevel"/>
    <w:tmpl w:val="9790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F1E"/>
    <w:rsid w:val="004C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929000-BEB3-434D-AF8D-8FC649FC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-comment-marker">
    <w:name w:val="inline-comment-marker"/>
    <w:basedOn w:val="DefaultParagraphFont"/>
    <w:rsid w:val="004C0F1E"/>
  </w:style>
  <w:style w:type="character" w:styleId="Strong">
    <w:name w:val="Strong"/>
    <w:basedOn w:val="DefaultParagraphFont"/>
    <w:uiPriority w:val="22"/>
    <w:qFormat/>
    <w:rsid w:val="004C0F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C0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RBC</Company>
  <LinksUpToDate>false</LinksUpToDate>
  <CharactersWithSpaces>5932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Babu, Vinay (CWM-NR)</dc:creator>
  <cp:keywords/>
  <dc:description/>
  <cp:lastModifiedBy>Babu, Vinay (CWM-NR)</cp:lastModifiedBy>
  <cp:revision>1</cp:revision>
  <dcterms:created xsi:type="dcterms:W3CDTF">2022-09-09T01:37:00Z</dcterms:created>
  <dcterms:modified xsi:type="dcterms:W3CDTF">2022-09-09T01:38:00Z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TT_Public</vt:lpwstr>
  </property>
</Properties>
</file>