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9EB63" w14:textId="58D07558" w:rsidR="00623795" w:rsidRDefault="006D256E" w:rsidP="002D7D35">
      <w:pPr>
        <w:pStyle w:val="Title"/>
        <w:jc w:val="center"/>
        <w:rPr>
          <w:sz w:val="44"/>
          <w:szCs w:val="44"/>
        </w:rPr>
      </w:pPr>
      <w:r w:rsidRPr="002D7D35">
        <w:rPr>
          <w:sz w:val="44"/>
          <w:szCs w:val="44"/>
        </w:rPr>
        <w:t>EPANET and WNTR Unit Discrepancy</w:t>
      </w:r>
    </w:p>
    <w:p w14:paraId="528D00BA" w14:textId="77777777" w:rsidR="0004167F" w:rsidRDefault="0004167F" w:rsidP="0004167F"/>
    <w:p w14:paraId="70F58194" w14:textId="48D89495" w:rsidR="0004167F" w:rsidRDefault="0004167F" w:rsidP="0004167F">
      <w:pPr>
        <w:rPr>
          <w:rFonts w:ascii="Arial" w:hAnsi="Arial" w:cs="Arial"/>
        </w:rPr>
      </w:pPr>
      <w:r w:rsidRPr="0004167F">
        <w:rPr>
          <w:rFonts w:ascii="Arial" w:hAnsi="Arial" w:cs="Arial"/>
          <w:b/>
          <w:bCs/>
        </w:rPr>
        <w:t>Main Question</w:t>
      </w:r>
      <w:r>
        <w:rPr>
          <w:rFonts w:ascii="Arial" w:hAnsi="Arial" w:cs="Arial"/>
        </w:rPr>
        <w:t xml:space="preserve">s: </w:t>
      </w:r>
    </w:p>
    <w:p w14:paraId="1451F809" w14:textId="02238798" w:rsidR="0004167F" w:rsidRDefault="0004167F" w:rsidP="0004167F">
      <w:pPr>
        <w:rPr>
          <w:rFonts w:ascii="Arial" w:hAnsi="Arial" w:cs="Arial"/>
        </w:rPr>
      </w:pPr>
      <w:r>
        <w:rPr>
          <w:rFonts w:ascii="Arial" w:hAnsi="Arial" w:cs="Arial"/>
        </w:rPr>
        <w:t>These questions will make more sense once you’ve read everything below, but I wanted to put them up front so they are obvious.</w:t>
      </w:r>
    </w:p>
    <w:p w14:paraId="306DE5FF" w14:textId="6C536482" w:rsidR="0004167F" w:rsidRDefault="0004167F" w:rsidP="0004167F">
      <w:pPr>
        <w:pStyle w:val="ListParagraph"/>
        <w:numPr>
          <w:ilvl w:val="0"/>
          <w:numId w:val="1"/>
        </w:numPr>
        <w:rPr>
          <w:rFonts w:ascii="Arial" w:hAnsi="Arial" w:cs="Arial"/>
        </w:rPr>
      </w:pPr>
      <w:r>
        <w:rPr>
          <w:rFonts w:ascii="Arial" w:hAnsi="Arial" w:cs="Arial"/>
        </w:rPr>
        <w:t xml:space="preserve">What units </w:t>
      </w:r>
      <w:proofErr w:type="gramStart"/>
      <w:r>
        <w:rPr>
          <w:rFonts w:ascii="Arial" w:hAnsi="Arial" w:cs="Arial"/>
        </w:rPr>
        <w:t>are</w:t>
      </w:r>
      <w:proofErr w:type="gramEnd"/>
      <w:r>
        <w:rPr>
          <w:rFonts w:ascii="Arial" w:hAnsi="Arial" w:cs="Arial"/>
        </w:rPr>
        <w:t xml:space="preserve"> the WNTR simulation results in, specifically for demand?</w:t>
      </w:r>
    </w:p>
    <w:p w14:paraId="2B9C8BAD" w14:textId="16ED6695" w:rsidR="0004167F" w:rsidRPr="0004167F" w:rsidRDefault="0004167F" w:rsidP="0004167F">
      <w:pPr>
        <w:pStyle w:val="ListParagraph"/>
        <w:numPr>
          <w:ilvl w:val="0"/>
          <w:numId w:val="1"/>
        </w:numPr>
        <w:rPr>
          <w:rFonts w:ascii="Arial" w:hAnsi="Arial" w:cs="Arial"/>
        </w:rPr>
      </w:pPr>
      <w:r>
        <w:rPr>
          <w:rFonts w:ascii="Arial" w:hAnsi="Arial" w:cs="Arial"/>
        </w:rPr>
        <w:t xml:space="preserve">What unit conversions </w:t>
      </w:r>
      <w:proofErr w:type="gramStart"/>
      <w:r>
        <w:rPr>
          <w:rFonts w:ascii="Arial" w:hAnsi="Arial" w:cs="Arial"/>
        </w:rPr>
        <w:t>does</w:t>
      </w:r>
      <w:proofErr w:type="gramEnd"/>
      <w:r>
        <w:rPr>
          <w:rFonts w:ascii="Arial" w:hAnsi="Arial" w:cs="Arial"/>
        </w:rPr>
        <w:t xml:space="preserve"> WNTR use in the backend that could potentially change the output demand?</w:t>
      </w:r>
    </w:p>
    <w:p w14:paraId="4059DDF9" w14:textId="77777777" w:rsidR="006D256E" w:rsidRPr="006D256E" w:rsidRDefault="006D256E">
      <w:pPr>
        <w:rPr>
          <w:rFonts w:ascii="Arial" w:hAnsi="Arial" w:cs="Arial"/>
        </w:rPr>
      </w:pPr>
    </w:p>
    <w:p w14:paraId="66925E20" w14:textId="6B6CD268" w:rsidR="006D256E" w:rsidRPr="002D7D35" w:rsidRDefault="006D256E">
      <w:pPr>
        <w:rPr>
          <w:rFonts w:ascii="Arial" w:hAnsi="Arial" w:cs="Arial"/>
          <w:b/>
          <w:bCs/>
        </w:rPr>
      </w:pPr>
      <w:r w:rsidRPr="002D7D35">
        <w:rPr>
          <w:rFonts w:ascii="Arial" w:hAnsi="Arial" w:cs="Arial"/>
          <w:b/>
          <w:bCs/>
        </w:rPr>
        <w:t>Description of Problem:</w:t>
      </w:r>
    </w:p>
    <w:p w14:paraId="0D9B55FD" w14:textId="3AC21F4B" w:rsidR="006D256E" w:rsidRDefault="006D256E">
      <w:pPr>
        <w:rPr>
          <w:rFonts w:ascii="Arial" w:hAnsi="Arial" w:cs="Arial"/>
        </w:rPr>
      </w:pPr>
      <w:r>
        <w:rPr>
          <w:rFonts w:ascii="Arial" w:hAnsi="Arial" w:cs="Arial"/>
        </w:rPr>
        <w:t xml:space="preserve">The discrepancy that I have found is that the output demand units of EPANET and WNTR don’t align, and I can’t find a conversion that would satisfy the difference. I arrived at this conclusion because I have been running my ABM on the Clinton network and the water </w:t>
      </w:r>
      <w:proofErr w:type="gramStart"/>
      <w:r>
        <w:rPr>
          <w:rFonts w:ascii="Arial" w:hAnsi="Arial" w:cs="Arial"/>
        </w:rPr>
        <w:t>age</w:t>
      </w:r>
      <w:proofErr w:type="gramEnd"/>
      <w:r>
        <w:rPr>
          <w:rFonts w:ascii="Arial" w:hAnsi="Arial" w:cs="Arial"/>
        </w:rPr>
        <w:t xml:space="preserve"> I get in EPANET is many times larger than what I get in WNTR. When I started to explore the reasoning, I looked at the demand at specific nodes and found that the demand reported by WNTR is much larger than what is reported in EPANET. I have run simulations with both Clinton and Micropolis, and I get somewhat different results from both. I will try to outline what I have found.</w:t>
      </w:r>
    </w:p>
    <w:p w14:paraId="421D397C" w14:textId="77777777" w:rsidR="002D7D35" w:rsidRDefault="002D7D35">
      <w:pPr>
        <w:rPr>
          <w:rFonts w:ascii="Arial" w:hAnsi="Arial" w:cs="Arial"/>
        </w:rPr>
      </w:pPr>
    </w:p>
    <w:p w14:paraId="21B29BA0" w14:textId="02702311" w:rsidR="002D7D35" w:rsidRPr="002D7D35" w:rsidRDefault="002D7D35">
      <w:pPr>
        <w:rPr>
          <w:rFonts w:ascii="Arial" w:hAnsi="Arial" w:cs="Arial"/>
          <w:b/>
          <w:bCs/>
        </w:rPr>
      </w:pPr>
      <w:proofErr w:type="gramStart"/>
      <w:r w:rsidRPr="002D7D35">
        <w:rPr>
          <w:rFonts w:ascii="Arial" w:hAnsi="Arial" w:cs="Arial"/>
          <w:b/>
          <w:bCs/>
        </w:rPr>
        <w:t>Methods?:</w:t>
      </w:r>
      <w:proofErr w:type="gramEnd"/>
    </w:p>
    <w:p w14:paraId="1DD032AB" w14:textId="4EDC31D9" w:rsidR="006D256E" w:rsidRDefault="006D256E">
      <w:pPr>
        <w:rPr>
          <w:rFonts w:ascii="Arial" w:hAnsi="Arial" w:cs="Arial"/>
        </w:rPr>
      </w:pPr>
      <w:r>
        <w:rPr>
          <w:rFonts w:ascii="Arial" w:hAnsi="Arial" w:cs="Arial"/>
        </w:rPr>
        <w:t xml:space="preserve">To create a fair test, I run </w:t>
      </w:r>
      <w:r w:rsidR="002D7D35">
        <w:rPr>
          <w:rFonts w:ascii="Arial" w:hAnsi="Arial" w:cs="Arial"/>
        </w:rPr>
        <w:t>my COVID-19 social distancing and tap water avoidance</w:t>
      </w:r>
      <w:r>
        <w:rPr>
          <w:rFonts w:ascii="Arial" w:hAnsi="Arial" w:cs="Arial"/>
        </w:rPr>
        <w:t xml:space="preserve"> ABM</w:t>
      </w:r>
      <w:r w:rsidR="002D7D35">
        <w:rPr>
          <w:rFonts w:ascii="Arial" w:hAnsi="Arial" w:cs="Arial"/>
        </w:rPr>
        <w:t xml:space="preserve"> (COST-ABM, what do you think of the name)</w:t>
      </w:r>
      <w:r>
        <w:rPr>
          <w:rFonts w:ascii="Arial" w:hAnsi="Arial" w:cs="Arial"/>
        </w:rPr>
        <w:t xml:space="preserve"> using the Stepwise WNTR solver that David Hart posted</w:t>
      </w:r>
      <w:r w:rsidR="002D7D35">
        <w:rPr>
          <w:rFonts w:ascii="Arial" w:hAnsi="Arial" w:cs="Arial"/>
        </w:rPr>
        <w:t>,</w:t>
      </w:r>
      <w:r w:rsidR="00EE237F">
        <w:rPr>
          <w:rFonts w:ascii="Arial" w:hAnsi="Arial" w:cs="Arial"/>
        </w:rPr>
        <w:t xml:space="preserve"> that uses the </w:t>
      </w:r>
      <w:proofErr w:type="spellStart"/>
      <w:r w:rsidR="00EE237F">
        <w:rPr>
          <w:rFonts w:ascii="Arial" w:hAnsi="Arial" w:cs="Arial"/>
        </w:rPr>
        <w:t>EpanetSimulator</w:t>
      </w:r>
      <w:proofErr w:type="spellEnd"/>
      <w:r>
        <w:rPr>
          <w:rFonts w:ascii="Arial" w:hAnsi="Arial" w:cs="Arial"/>
        </w:rPr>
        <w:t xml:space="preserve"> (you have access to my code on GitHub, the Micropolis work is in branch </w:t>
      </w:r>
      <w:proofErr w:type="spellStart"/>
      <w:r>
        <w:rPr>
          <w:rFonts w:ascii="Arial" w:hAnsi="Arial" w:cs="Arial"/>
        </w:rPr>
        <w:t>gini</w:t>
      </w:r>
      <w:proofErr w:type="spellEnd"/>
      <w:r>
        <w:rPr>
          <w:rFonts w:ascii="Arial" w:hAnsi="Arial" w:cs="Arial"/>
        </w:rPr>
        <w:t xml:space="preserve">, and the Clinton work is in branch Clinton). Once I am done running the ABM, I save the </w:t>
      </w:r>
      <w:proofErr w:type="spellStart"/>
      <w:r>
        <w:rPr>
          <w:rFonts w:ascii="Arial" w:hAnsi="Arial" w:cs="Arial"/>
        </w:rPr>
        <w:t>WaterNetworkModel</w:t>
      </w:r>
      <w:proofErr w:type="spellEnd"/>
      <w:r>
        <w:rPr>
          <w:rFonts w:ascii="Arial" w:hAnsi="Arial" w:cs="Arial"/>
        </w:rPr>
        <w:t xml:space="preserve"> object (</w:t>
      </w:r>
      <w:proofErr w:type="spellStart"/>
      <w:r>
        <w:rPr>
          <w:rFonts w:ascii="Arial" w:hAnsi="Arial" w:cs="Arial"/>
        </w:rPr>
        <w:t>model.wn</w:t>
      </w:r>
      <w:proofErr w:type="spellEnd"/>
      <w:r>
        <w:rPr>
          <w:rFonts w:ascii="Arial" w:hAnsi="Arial" w:cs="Arial"/>
        </w:rPr>
        <w:t>) to an input file using the following call:</w:t>
      </w:r>
    </w:p>
    <w:p w14:paraId="545AAD08" w14:textId="77777777" w:rsidR="006D256E" w:rsidRDefault="006D256E">
      <w:pPr>
        <w:rPr>
          <w:rFonts w:ascii="Arial" w:hAnsi="Arial" w:cs="Arial"/>
        </w:rPr>
      </w:pPr>
    </w:p>
    <w:p w14:paraId="1AD77E55" w14:textId="183978DC" w:rsidR="006D256E" w:rsidRPr="006D256E" w:rsidRDefault="006D256E" w:rsidP="006D256E">
      <w:pPr>
        <w:rPr>
          <w:rFonts w:ascii="Arial" w:hAnsi="Arial" w:cs="Arial"/>
        </w:rPr>
      </w:pPr>
      <w:proofErr w:type="spellStart"/>
      <w:r w:rsidRPr="006D256E">
        <w:rPr>
          <w:rFonts w:ascii="Arial" w:hAnsi="Arial" w:cs="Arial"/>
        </w:rPr>
        <w:t>write_inpfile</w:t>
      </w:r>
      <w:proofErr w:type="spellEnd"/>
      <w:r w:rsidRPr="006D256E">
        <w:rPr>
          <w:rFonts w:ascii="Arial" w:hAnsi="Arial" w:cs="Arial"/>
        </w:rPr>
        <w:t>(</w:t>
      </w:r>
    </w:p>
    <w:p w14:paraId="58163993" w14:textId="6FDE583A" w:rsidR="006D256E" w:rsidRPr="006D256E" w:rsidRDefault="006D256E" w:rsidP="006D256E">
      <w:pPr>
        <w:ind w:left="720"/>
        <w:rPr>
          <w:rFonts w:ascii="Arial" w:hAnsi="Arial" w:cs="Arial"/>
        </w:rPr>
      </w:pPr>
      <w:proofErr w:type="spellStart"/>
      <w:r w:rsidRPr="006D256E">
        <w:rPr>
          <w:rFonts w:ascii="Arial" w:hAnsi="Arial" w:cs="Arial"/>
        </w:rPr>
        <w:t>model.wn</w:t>
      </w:r>
      <w:proofErr w:type="spellEnd"/>
      <w:r w:rsidRPr="006D256E">
        <w:rPr>
          <w:rFonts w:ascii="Arial" w:hAnsi="Arial" w:cs="Arial"/>
        </w:rPr>
        <w:t>,</w:t>
      </w:r>
    </w:p>
    <w:p w14:paraId="67ABAD2B" w14:textId="7BFFEA6C" w:rsidR="006D256E" w:rsidRPr="006D256E" w:rsidRDefault="006D256E" w:rsidP="006D256E">
      <w:pPr>
        <w:ind w:left="720"/>
        <w:rPr>
          <w:rFonts w:ascii="Arial" w:hAnsi="Arial" w:cs="Arial"/>
        </w:rPr>
      </w:pPr>
      <w:r>
        <w:rPr>
          <w:rFonts w:ascii="Arial" w:hAnsi="Arial" w:cs="Arial"/>
        </w:rPr>
        <w:t>‘</w:t>
      </w:r>
      <w:proofErr w:type="spellStart"/>
      <w:proofErr w:type="gramStart"/>
      <w:r w:rsidRPr="006D256E">
        <w:rPr>
          <w:rFonts w:ascii="Arial" w:hAnsi="Arial" w:cs="Arial"/>
        </w:rPr>
        <w:t>final</w:t>
      </w:r>
      <w:proofErr w:type="gramEnd"/>
      <w:r w:rsidRPr="006D256E">
        <w:rPr>
          <w:rFonts w:ascii="Arial" w:hAnsi="Arial" w:cs="Arial"/>
        </w:rPr>
        <w:t>_wn</w:t>
      </w:r>
      <w:proofErr w:type="spellEnd"/>
      <w:r w:rsidRPr="006D256E">
        <w:rPr>
          <w:rFonts w:ascii="Arial" w:hAnsi="Arial" w:cs="Arial"/>
        </w:rPr>
        <w:t>_' + str(id) + '.</w:t>
      </w:r>
      <w:proofErr w:type="spellStart"/>
      <w:r w:rsidRPr="006D256E">
        <w:rPr>
          <w:rFonts w:ascii="Arial" w:hAnsi="Arial" w:cs="Arial"/>
        </w:rPr>
        <w:t>inp</w:t>
      </w:r>
      <w:proofErr w:type="spellEnd"/>
      <w:r w:rsidRPr="006D256E">
        <w:rPr>
          <w:rFonts w:ascii="Arial" w:hAnsi="Arial" w:cs="Arial"/>
        </w:rPr>
        <w:t>',</w:t>
      </w:r>
    </w:p>
    <w:p w14:paraId="401F329F" w14:textId="23D12826" w:rsidR="006D256E" w:rsidRPr="006D256E" w:rsidRDefault="006D256E" w:rsidP="006D256E">
      <w:pPr>
        <w:ind w:left="720"/>
        <w:rPr>
          <w:rFonts w:ascii="Arial" w:hAnsi="Arial" w:cs="Arial"/>
        </w:rPr>
      </w:pPr>
      <w:r w:rsidRPr="006D256E">
        <w:rPr>
          <w:rFonts w:ascii="Arial" w:hAnsi="Arial" w:cs="Arial"/>
        </w:rPr>
        <w:t>units=</w:t>
      </w:r>
      <w:proofErr w:type="spellStart"/>
      <w:r w:rsidRPr="006D256E">
        <w:rPr>
          <w:rFonts w:ascii="Arial" w:hAnsi="Arial" w:cs="Arial"/>
        </w:rPr>
        <w:t>model.wn.options.hydraulic.inpfile_units</w:t>
      </w:r>
      <w:proofErr w:type="spellEnd"/>
    </w:p>
    <w:p w14:paraId="4C824389" w14:textId="32D223D8" w:rsidR="006D256E" w:rsidRDefault="006D256E" w:rsidP="006D256E">
      <w:pPr>
        <w:rPr>
          <w:rFonts w:ascii="Arial" w:hAnsi="Arial" w:cs="Arial"/>
        </w:rPr>
      </w:pPr>
      <w:r w:rsidRPr="006D256E">
        <w:rPr>
          <w:rFonts w:ascii="Arial" w:hAnsi="Arial" w:cs="Arial"/>
        </w:rPr>
        <w:t>)</w:t>
      </w:r>
    </w:p>
    <w:p w14:paraId="46555248" w14:textId="77777777" w:rsidR="006D256E" w:rsidRDefault="006D256E" w:rsidP="006D256E">
      <w:pPr>
        <w:rPr>
          <w:rFonts w:ascii="Arial" w:hAnsi="Arial" w:cs="Arial"/>
        </w:rPr>
      </w:pPr>
    </w:p>
    <w:p w14:paraId="3ECCE98F" w14:textId="42784D97" w:rsidR="0008193E" w:rsidRDefault="006D256E" w:rsidP="006D256E">
      <w:pPr>
        <w:rPr>
          <w:rFonts w:ascii="Arial" w:hAnsi="Arial" w:cs="Arial"/>
        </w:rPr>
      </w:pPr>
      <w:r>
        <w:rPr>
          <w:rFonts w:ascii="Arial" w:hAnsi="Arial" w:cs="Arial"/>
        </w:rPr>
        <w:t>I then open th</w:t>
      </w:r>
      <w:r w:rsidR="0008193E">
        <w:rPr>
          <w:rFonts w:ascii="Arial" w:hAnsi="Arial" w:cs="Arial"/>
        </w:rPr>
        <w:t>is INP file in EPANET and run it for the same duration as the ABM and compare the demand and water age for individual nodes.</w:t>
      </w:r>
    </w:p>
    <w:p w14:paraId="643F6354" w14:textId="77777777" w:rsidR="00EE237F" w:rsidRDefault="00EE237F" w:rsidP="006D256E">
      <w:pPr>
        <w:rPr>
          <w:rFonts w:ascii="Arial" w:hAnsi="Arial" w:cs="Arial"/>
        </w:rPr>
      </w:pPr>
    </w:p>
    <w:p w14:paraId="14306358" w14:textId="6DC1DA50" w:rsidR="006D256E" w:rsidRPr="002D7D35" w:rsidRDefault="006D256E">
      <w:pPr>
        <w:rPr>
          <w:rFonts w:ascii="Arial" w:hAnsi="Arial" w:cs="Arial"/>
          <w:b/>
          <w:bCs/>
        </w:rPr>
      </w:pPr>
      <w:r w:rsidRPr="002D7D35">
        <w:rPr>
          <w:rFonts w:ascii="Arial" w:hAnsi="Arial" w:cs="Arial"/>
          <w:b/>
          <w:bCs/>
        </w:rPr>
        <w:lastRenderedPageBreak/>
        <w:t>Micropolis:</w:t>
      </w:r>
    </w:p>
    <w:p w14:paraId="483E86BB" w14:textId="548CE98B" w:rsidR="00EE237F" w:rsidRDefault="0008193E">
      <w:pPr>
        <w:rPr>
          <w:rFonts w:ascii="Arial" w:hAnsi="Arial" w:cs="Arial"/>
        </w:rPr>
      </w:pPr>
      <w:r>
        <w:rPr>
          <w:rFonts w:ascii="Arial" w:hAnsi="Arial" w:cs="Arial"/>
        </w:rPr>
        <w:t xml:space="preserve">When I run the  test described above with the Micropolis network I get similar water age results (Figure 1) and similar demand trends, but very different demand values (Figure 2). This is good news for me, because my current paper relies on the water </w:t>
      </w:r>
      <w:proofErr w:type="gramStart"/>
      <w:r>
        <w:rPr>
          <w:rFonts w:ascii="Arial" w:hAnsi="Arial" w:cs="Arial"/>
        </w:rPr>
        <w:t>age</w:t>
      </w:r>
      <w:proofErr w:type="gramEnd"/>
      <w:r>
        <w:rPr>
          <w:rFonts w:ascii="Arial" w:hAnsi="Arial" w:cs="Arial"/>
        </w:rPr>
        <w:t xml:space="preserve"> and it seems like the water age matches what EPANET is getting. </w:t>
      </w:r>
      <w:r w:rsidR="00CF15B8">
        <w:rPr>
          <w:rFonts w:ascii="Arial" w:hAnsi="Arial" w:cs="Arial"/>
        </w:rPr>
        <w:t>As for the demand, I can’t figure out what units the WNTR results are reporting. To generate these plots, I take the results output from WNTR and plot one column, i.e., one node. I don’t perform any manipulation to the data</w:t>
      </w:r>
      <w:r w:rsidR="00EE237F">
        <w:rPr>
          <w:rFonts w:ascii="Arial" w:hAnsi="Arial" w:cs="Arial"/>
        </w:rPr>
        <w:t>.</w:t>
      </w:r>
    </w:p>
    <w:p w14:paraId="3A7DFD23" w14:textId="27898AB9" w:rsidR="00EE237F" w:rsidRDefault="00EE237F">
      <w:pPr>
        <w:rPr>
          <w:rFonts w:ascii="Arial" w:hAnsi="Arial" w:cs="Arial"/>
        </w:rPr>
      </w:pPr>
      <w:r>
        <w:rPr>
          <w:rFonts w:ascii="Arial" w:hAnsi="Arial" w:cs="Arial"/>
        </w:rPr>
        <w:t xml:space="preserve">From the </w:t>
      </w:r>
      <w:hyperlink r:id="rId5" w:history="1">
        <w:r w:rsidRPr="00EE237F">
          <w:rPr>
            <w:rStyle w:val="Hyperlink"/>
            <w:rFonts w:ascii="Arial" w:hAnsi="Arial" w:cs="Arial"/>
          </w:rPr>
          <w:t>WNTR documentation</w:t>
        </w:r>
      </w:hyperlink>
      <w:r>
        <w:rPr>
          <w:rFonts w:ascii="Arial" w:hAnsi="Arial" w:cs="Arial"/>
        </w:rPr>
        <w:t>, the simulation results for demand should be stored as m</w:t>
      </w:r>
      <w:r>
        <w:rPr>
          <w:rFonts w:ascii="Arial" w:hAnsi="Arial" w:cs="Arial"/>
          <w:vertAlign w:val="superscript"/>
        </w:rPr>
        <w:t>3</w:t>
      </w:r>
      <w:r>
        <w:rPr>
          <w:rFonts w:ascii="Arial" w:hAnsi="Arial" w:cs="Arial"/>
        </w:rPr>
        <w:t xml:space="preserve">/s. If that is the case, then we should be able to convert to </w:t>
      </w:r>
      <w:proofErr w:type="spellStart"/>
      <w:r>
        <w:rPr>
          <w:rFonts w:ascii="Arial" w:hAnsi="Arial" w:cs="Arial"/>
        </w:rPr>
        <w:t>gpm</w:t>
      </w:r>
      <w:proofErr w:type="spellEnd"/>
      <w:r>
        <w:rPr>
          <w:rFonts w:ascii="Arial" w:hAnsi="Arial" w:cs="Arial"/>
        </w:rPr>
        <w:t xml:space="preserve"> like this:</w:t>
      </w:r>
    </w:p>
    <w:p w14:paraId="09A008FE" w14:textId="48144068" w:rsidR="00EE237F" w:rsidRPr="00EE237F" w:rsidRDefault="00EE237F">
      <w:pPr>
        <w:rPr>
          <w:rFonts w:eastAsiaTheme="minorEastAsia"/>
          <w:noProof/>
        </w:rPr>
      </w:pPr>
      <m:oMathPara>
        <m:oMath>
          <m:r>
            <w:rPr>
              <w:rFonts w:ascii="Cambria Math" w:hAnsi="Cambria Math"/>
              <w:noProof/>
            </w:rPr>
            <m:t>40</m:t>
          </m:r>
          <m:f>
            <m:fPr>
              <m:ctrlPr>
                <w:rPr>
                  <w:rFonts w:ascii="Cambria Math" w:hAnsi="Cambria Math"/>
                  <w:i/>
                  <w:noProof/>
                </w:rPr>
              </m:ctrlPr>
            </m:fPr>
            <m:num>
              <m:sSup>
                <m:sSupPr>
                  <m:ctrlPr>
                    <w:rPr>
                      <w:rFonts w:ascii="Cambria Math" w:hAnsi="Cambria Math"/>
                      <w:i/>
                      <w:noProof/>
                    </w:rPr>
                  </m:ctrlPr>
                </m:sSupPr>
                <m:e>
                  <m:r>
                    <w:rPr>
                      <w:rFonts w:ascii="Cambria Math" w:hAnsi="Cambria Math"/>
                      <w:noProof/>
                    </w:rPr>
                    <m:t>m</m:t>
                  </m:r>
                </m:e>
                <m:sup>
                  <m:r>
                    <w:rPr>
                      <w:rFonts w:ascii="Cambria Math" w:hAnsi="Cambria Math"/>
                      <w:noProof/>
                    </w:rPr>
                    <m:t>3</m:t>
                  </m:r>
                </m:sup>
              </m:sSup>
            </m:num>
            <m:den>
              <m:r>
                <w:rPr>
                  <w:rFonts w:ascii="Cambria Math" w:hAnsi="Cambria Math"/>
                  <w:noProof/>
                </w:rPr>
                <m:t>s</m:t>
              </m:r>
            </m:den>
          </m:f>
          <m:r>
            <w:rPr>
              <w:rFonts w:ascii="Cambria Math" w:hAnsi="Cambria Math"/>
              <w:noProof/>
            </w:rPr>
            <m:t>*264</m:t>
          </m:r>
          <m:f>
            <m:fPr>
              <m:ctrlPr>
                <w:rPr>
                  <w:rFonts w:ascii="Cambria Math" w:hAnsi="Cambria Math"/>
                  <w:i/>
                  <w:noProof/>
                </w:rPr>
              </m:ctrlPr>
            </m:fPr>
            <m:num>
              <m:r>
                <w:rPr>
                  <w:rFonts w:ascii="Cambria Math" w:hAnsi="Cambria Math"/>
                  <w:noProof/>
                </w:rPr>
                <m:t>gal</m:t>
              </m:r>
            </m:num>
            <m:den>
              <m:sSup>
                <m:sSupPr>
                  <m:ctrlPr>
                    <w:rPr>
                      <w:rFonts w:ascii="Cambria Math" w:hAnsi="Cambria Math"/>
                      <w:i/>
                      <w:noProof/>
                    </w:rPr>
                  </m:ctrlPr>
                </m:sSupPr>
                <m:e>
                  <m:r>
                    <w:rPr>
                      <w:rFonts w:ascii="Cambria Math" w:hAnsi="Cambria Math"/>
                      <w:noProof/>
                    </w:rPr>
                    <m:t>m</m:t>
                  </m:r>
                </m:e>
                <m:sup>
                  <m:r>
                    <w:rPr>
                      <w:rFonts w:ascii="Cambria Math" w:hAnsi="Cambria Math"/>
                      <w:noProof/>
                    </w:rPr>
                    <m:t>3</m:t>
                  </m:r>
                </m:sup>
              </m:sSup>
            </m:den>
          </m:f>
          <m:r>
            <w:rPr>
              <w:rFonts w:ascii="Cambria Math" w:hAnsi="Cambria Math"/>
              <w:noProof/>
            </w:rPr>
            <m:t>*60</m:t>
          </m:r>
          <m:f>
            <m:fPr>
              <m:ctrlPr>
                <w:rPr>
                  <w:rFonts w:ascii="Cambria Math" w:hAnsi="Cambria Math"/>
                  <w:i/>
                  <w:noProof/>
                </w:rPr>
              </m:ctrlPr>
            </m:fPr>
            <m:num>
              <m:r>
                <w:rPr>
                  <w:rFonts w:ascii="Cambria Math" w:hAnsi="Cambria Math"/>
                  <w:noProof/>
                </w:rPr>
                <m:t>s</m:t>
              </m:r>
            </m:num>
            <m:den>
              <m:r>
                <w:rPr>
                  <w:rFonts w:ascii="Cambria Math" w:hAnsi="Cambria Math"/>
                  <w:noProof/>
                </w:rPr>
                <m:t>min</m:t>
              </m:r>
            </m:den>
          </m:f>
          <m:r>
            <w:rPr>
              <w:rFonts w:ascii="Cambria Math" w:hAnsi="Cambria Math"/>
              <w:noProof/>
            </w:rPr>
            <m:t>=633,600</m:t>
          </m:r>
          <m:f>
            <m:fPr>
              <m:ctrlPr>
                <w:rPr>
                  <w:rFonts w:ascii="Cambria Math" w:hAnsi="Cambria Math"/>
                  <w:i/>
                  <w:noProof/>
                </w:rPr>
              </m:ctrlPr>
            </m:fPr>
            <m:num>
              <m:r>
                <w:rPr>
                  <w:rFonts w:ascii="Cambria Math" w:hAnsi="Cambria Math"/>
                  <w:noProof/>
                </w:rPr>
                <m:t>gal</m:t>
              </m:r>
            </m:num>
            <m:den>
              <m:r>
                <w:rPr>
                  <w:rFonts w:ascii="Cambria Math" w:hAnsi="Cambria Math"/>
                  <w:noProof/>
                </w:rPr>
                <m:t>min</m:t>
              </m:r>
            </m:den>
          </m:f>
        </m:oMath>
      </m:oMathPara>
    </w:p>
    <w:p w14:paraId="7D34B86E" w14:textId="2F99331D" w:rsidR="00EE237F" w:rsidRDefault="00EE237F">
      <w:pPr>
        <w:rPr>
          <w:rFonts w:ascii="Arial" w:eastAsiaTheme="minorEastAsia" w:hAnsi="Arial" w:cs="Arial"/>
          <w:noProof/>
        </w:rPr>
      </w:pPr>
      <w:r>
        <w:rPr>
          <w:rFonts w:ascii="Arial" w:eastAsiaTheme="minorEastAsia" w:hAnsi="Arial" w:cs="Arial"/>
          <w:noProof/>
        </w:rPr>
        <w:t xml:space="preserve">This is almost similar if you assume the results from WNTR are </w:t>
      </w:r>
      <w:r w:rsidR="00B76929">
        <w:rPr>
          <w:rFonts w:ascii="Arial" w:eastAsiaTheme="minorEastAsia" w:hAnsi="Arial" w:cs="Arial"/>
          <w:noProof/>
        </w:rPr>
        <w:t>micro</w:t>
      </w:r>
      <w:r>
        <w:rPr>
          <w:rFonts w:ascii="Arial" w:eastAsiaTheme="minorEastAsia" w:hAnsi="Arial" w:cs="Arial"/>
          <w:noProof/>
        </w:rPr>
        <w:t xml:space="preserve"> m</w:t>
      </w:r>
      <w:r>
        <w:rPr>
          <w:rFonts w:ascii="Arial" w:eastAsiaTheme="minorEastAsia" w:hAnsi="Arial" w:cs="Arial"/>
          <w:noProof/>
          <w:vertAlign w:val="superscript"/>
        </w:rPr>
        <w:t>3</w:t>
      </w:r>
      <w:r>
        <w:rPr>
          <w:rFonts w:ascii="Arial" w:eastAsiaTheme="minorEastAsia" w:hAnsi="Arial" w:cs="Arial"/>
          <w:noProof/>
        </w:rPr>
        <w:t>/s or:</w:t>
      </w:r>
    </w:p>
    <w:p w14:paraId="7DD42ABA" w14:textId="2C9C1799" w:rsidR="00EE237F" w:rsidRPr="00EE237F" w:rsidRDefault="00EE237F">
      <w:pPr>
        <w:rPr>
          <w:rFonts w:ascii="Arial" w:eastAsiaTheme="minorEastAsia" w:hAnsi="Arial" w:cs="Arial"/>
          <w:noProof/>
        </w:rPr>
      </w:pPr>
      <m:oMathPara>
        <m:oMath>
          <m:r>
            <w:rPr>
              <w:rFonts w:ascii="Cambria Math" w:hAnsi="Cambria Math" w:cs="Arial"/>
              <w:noProof/>
            </w:rPr>
            <m:t xml:space="preserve">40 x </m:t>
          </m:r>
          <m:sSup>
            <m:sSupPr>
              <m:ctrlPr>
                <w:rPr>
                  <w:rFonts w:ascii="Cambria Math" w:hAnsi="Cambria Math" w:cs="Arial"/>
                  <w:i/>
                  <w:noProof/>
                </w:rPr>
              </m:ctrlPr>
            </m:sSupPr>
            <m:e>
              <m:r>
                <w:rPr>
                  <w:rFonts w:ascii="Cambria Math" w:hAnsi="Cambria Math" w:cs="Arial"/>
                  <w:noProof/>
                </w:rPr>
                <m:t>10</m:t>
              </m:r>
            </m:e>
            <m:sup>
              <m:r>
                <w:rPr>
                  <w:rFonts w:ascii="Cambria Math" w:hAnsi="Cambria Math" w:cs="Arial"/>
                  <w:noProof/>
                </w:rPr>
                <m:t>-6</m:t>
              </m:r>
            </m:sup>
          </m:sSup>
          <m:f>
            <m:fPr>
              <m:ctrlPr>
                <w:rPr>
                  <w:rFonts w:ascii="Cambria Math" w:hAnsi="Cambria Math" w:cs="Arial"/>
                  <w:i/>
                  <w:noProof/>
                </w:rPr>
              </m:ctrlPr>
            </m:fPr>
            <m:num>
              <m:sSup>
                <m:sSupPr>
                  <m:ctrlPr>
                    <w:rPr>
                      <w:rFonts w:ascii="Cambria Math" w:hAnsi="Cambria Math" w:cs="Arial"/>
                      <w:i/>
                      <w:noProof/>
                    </w:rPr>
                  </m:ctrlPr>
                </m:sSupPr>
                <m:e>
                  <m:r>
                    <w:rPr>
                      <w:rFonts w:ascii="Cambria Math" w:hAnsi="Cambria Math" w:cs="Arial"/>
                      <w:noProof/>
                    </w:rPr>
                    <m:t>m</m:t>
                  </m:r>
                </m:e>
                <m:sup>
                  <m:r>
                    <w:rPr>
                      <w:rFonts w:ascii="Cambria Math" w:hAnsi="Cambria Math" w:cs="Arial"/>
                      <w:noProof/>
                    </w:rPr>
                    <m:t>3</m:t>
                  </m:r>
                </m:sup>
              </m:sSup>
            </m:num>
            <m:den>
              <m:r>
                <w:rPr>
                  <w:rFonts w:ascii="Cambria Math" w:hAnsi="Cambria Math" w:cs="Arial"/>
                  <w:noProof/>
                </w:rPr>
                <m:t>s</m:t>
              </m:r>
            </m:den>
          </m:f>
          <m:r>
            <w:rPr>
              <w:rFonts w:ascii="Cambria Math" w:hAnsi="Cambria Math" w:cs="Arial"/>
              <w:noProof/>
            </w:rPr>
            <m:t>*264</m:t>
          </m:r>
          <m:f>
            <m:fPr>
              <m:ctrlPr>
                <w:rPr>
                  <w:rFonts w:ascii="Cambria Math" w:hAnsi="Cambria Math" w:cs="Arial"/>
                  <w:i/>
                  <w:noProof/>
                </w:rPr>
              </m:ctrlPr>
            </m:fPr>
            <m:num>
              <m:r>
                <w:rPr>
                  <w:rFonts w:ascii="Cambria Math" w:hAnsi="Cambria Math" w:cs="Arial"/>
                  <w:noProof/>
                </w:rPr>
                <m:t>gal</m:t>
              </m:r>
            </m:num>
            <m:den>
              <m:sSup>
                <m:sSupPr>
                  <m:ctrlPr>
                    <w:rPr>
                      <w:rFonts w:ascii="Cambria Math" w:hAnsi="Cambria Math" w:cs="Arial"/>
                      <w:i/>
                      <w:noProof/>
                    </w:rPr>
                  </m:ctrlPr>
                </m:sSupPr>
                <m:e>
                  <m:r>
                    <w:rPr>
                      <w:rFonts w:ascii="Cambria Math" w:hAnsi="Cambria Math" w:cs="Arial"/>
                      <w:noProof/>
                    </w:rPr>
                    <m:t>m</m:t>
                  </m:r>
                </m:e>
                <m:sup>
                  <m:r>
                    <w:rPr>
                      <w:rFonts w:ascii="Cambria Math" w:hAnsi="Cambria Math" w:cs="Arial"/>
                      <w:noProof/>
                    </w:rPr>
                    <m:t>3</m:t>
                  </m:r>
                </m:sup>
              </m:sSup>
            </m:den>
          </m:f>
          <m:r>
            <w:rPr>
              <w:rFonts w:ascii="Cambria Math" w:hAnsi="Cambria Math" w:cs="Arial"/>
              <w:noProof/>
            </w:rPr>
            <m:t>*60</m:t>
          </m:r>
          <m:f>
            <m:fPr>
              <m:ctrlPr>
                <w:rPr>
                  <w:rFonts w:ascii="Cambria Math" w:hAnsi="Cambria Math" w:cs="Arial"/>
                  <w:i/>
                  <w:noProof/>
                </w:rPr>
              </m:ctrlPr>
            </m:fPr>
            <m:num>
              <m:r>
                <w:rPr>
                  <w:rFonts w:ascii="Cambria Math" w:hAnsi="Cambria Math" w:cs="Arial"/>
                  <w:noProof/>
                </w:rPr>
                <m:t>s</m:t>
              </m:r>
            </m:num>
            <m:den>
              <m:r>
                <w:rPr>
                  <w:rFonts w:ascii="Cambria Math" w:hAnsi="Cambria Math" w:cs="Arial"/>
                  <w:noProof/>
                </w:rPr>
                <m:t>min</m:t>
              </m:r>
            </m:den>
          </m:f>
          <m:r>
            <w:rPr>
              <w:rFonts w:ascii="Cambria Math" w:hAnsi="Cambria Math" w:cs="Arial"/>
              <w:noProof/>
            </w:rPr>
            <m:t>=0.63</m:t>
          </m:r>
          <m:f>
            <m:fPr>
              <m:ctrlPr>
                <w:rPr>
                  <w:rFonts w:ascii="Cambria Math" w:hAnsi="Cambria Math" w:cs="Arial"/>
                  <w:i/>
                  <w:noProof/>
                </w:rPr>
              </m:ctrlPr>
            </m:fPr>
            <m:num>
              <m:r>
                <w:rPr>
                  <w:rFonts w:ascii="Cambria Math" w:hAnsi="Cambria Math" w:cs="Arial"/>
                  <w:noProof/>
                </w:rPr>
                <m:t>gal</m:t>
              </m:r>
            </m:num>
            <m:den>
              <m:r>
                <w:rPr>
                  <w:rFonts w:ascii="Cambria Math" w:hAnsi="Cambria Math" w:cs="Arial"/>
                  <w:noProof/>
                </w:rPr>
                <m:t>min</m:t>
              </m:r>
            </m:den>
          </m:f>
        </m:oMath>
      </m:oMathPara>
    </w:p>
    <w:p w14:paraId="5180C098" w14:textId="5E86AD5D" w:rsidR="00EE237F" w:rsidRPr="00EE237F" w:rsidRDefault="00EE237F">
      <w:pPr>
        <w:rPr>
          <w:rFonts w:ascii="Arial" w:hAnsi="Arial" w:cs="Arial"/>
          <w:noProof/>
        </w:rPr>
      </w:pPr>
      <w:r>
        <w:rPr>
          <w:rFonts w:ascii="Arial" w:eastAsiaTheme="minorEastAsia" w:hAnsi="Arial" w:cs="Arial"/>
          <w:noProof/>
        </w:rPr>
        <w:t>As this is close to the maximum value</w:t>
      </w:r>
      <w:r w:rsidR="00B76929">
        <w:rPr>
          <w:rFonts w:ascii="Arial" w:eastAsiaTheme="minorEastAsia" w:hAnsi="Arial" w:cs="Arial"/>
          <w:noProof/>
        </w:rPr>
        <w:t xml:space="preserve"> of 0.6</w:t>
      </w:r>
      <w:r>
        <w:rPr>
          <w:rFonts w:ascii="Arial" w:eastAsiaTheme="minorEastAsia" w:hAnsi="Arial" w:cs="Arial"/>
          <w:noProof/>
        </w:rPr>
        <w:t xml:space="preserve"> in the figure from EPANET</w:t>
      </w:r>
      <w:r w:rsidR="00B76929">
        <w:rPr>
          <w:rFonts w:ascii="Arial" w:eastAsiaTheme="minorEastAsia" w:hAnsi="Arial" w:cs="Arial"/>
          <w:noProof/>
        </w:rPr>
        <w:t xml:space="preserve"> (Figure 2)</w:t>
      </w:r>
      <w:r>
        <w:rPr>
          <w:rFonts w:ascii="Arial" w:eastAsiaTheme="minorEastAsia" w:hAnsi="Arial" w:cs="Arial"/>
          <w:noProof/>
        </w:rPr>
        <w:t>.</w:t>
      </w:r>
    </w:p>
    <w:p w14:paraId="2FB26ADD" w14:textId="43A8624E" w:rsidR="0008193E" w:rsidRDefault="0008193E">
      <w:pPr>
        <w:rPr>
          <w:noProof/>
        </w:rPr>
      </w:pPr>
      <w:r>
        <w:rPr>
          <w:noProof/>
        </w:rPr>
        <w:drawing>
          <wp:inline distT="0" distB="0" distL="0" distR="0" wp14:anchorId="38691708" wp14:editId="2F3DC573">
            <wp:extent cx="2801722" cy="2539492"/>
            <wp:effectExtent l="0" t="0" r="0" b="0"/>
            <wp:docPr id="1765825148"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25148" name="Picture 1" descr="A graph with red lines&#10;&#10;Description automatically generated"/>
                    <pic:cNvPicPr/>
                  </pic:nvPicPr>
                  <pic:blipFill>
                    <a:blip r:embed="rId6"/>
                    <a:stretch>
                      <a:fillRect/>
                    </a:stretch>
                  </pic:blipFill>
                  <pic:spPr>
                    <a:xfrm>
                      <a:off x="0" y="0"/>
                      <a:ext cx="2811335" cy="2548205"/>
                    </a:xfrm>
                    <a:prstGeom prst="rect">
                      <a:avLst/>
                    </a:prstGeom>
                  </pic:spPr>
                </pic:pic>
              </a:graphicData>
            </a:graphic>
          </wp:inline>
        </w:drawing>
      </w:r>
      <w:r>
        <w:rPr>
          <w:noProof/>
        </w:rPr>
        <w:drawing>
          <wp:inline distT="0" distB="0" distL="0" distR="0" wp14:anchorId="58CD81B2" wp14:editId="377328A1">
            <wp:extent cx="2896870" cy="2713939"/>
            <wp:effectExtent l="0" t="0" r="0" b="0"/>
            <wp:docPr id="14134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8403"/>
                    <a:stretch/>
                  </pic:blipFill>
                  <pic:spPr bwMode="auto">
                    <a:xfrm>
                      <a:off x="0" y="0"/>
                      <a:ext cx="2896870" cy="2713939"/>
                    </a:xfrm>
                    <a:prstGeom prst="rect">
                      <a:avLst/>
                    </a:prstGeom>
                    <a:noFill/>
                    <a:ln>
                      <a:noFill/>
                    </a:ln>
                    <a:extLst>
                      <a:ext uri="{53640926-AAD7-44D8-BBD7-CCE9431645EC}">
                        <a14:shadowObscured xmlns:a14="http://schemas.microsoft.com/office/drawing/2010/main"/>
                      </a:ext>
                    </a:extLst>
                  </pic:spPr>
                </pic:pic>
              </a:graphicData>
            </a:graphic>
          </wp:inline>
        </w:drawing>
      </w:r>
    </w:p>
    <w:p w14:paraId="4B986507" w14:textId="00B572D7" w:rsidR="0008193E" w:rsidRPr="0008193E" w:rsidRDefault="0008193E">
      <w:pPr>
        <w:rPr>
          <w:rFonts w:ascii="Arial" w:hAnsi="Arial" w:cs="Arial"/>
          <w:noProof/>
        </w:rPr>
      </w:pPr>
      <w:r w:rsidRPr="0008193E">
        <w:rPr>
          <w:rFonts w:ascii="Arial" w:hAnsi="Arial" w:cs="Arial"/>
          <w:noProof/>
        </w:rPr>
        <w:t>Figure 1</w:t>
      </w:r>
      <w:r>
        <w:rPr>
          <w:rFonts w:ascii="Arial" w:hAnsi="Arial" w:cs="Arial"/>
          <w:noProof/>
        </w:rPr>
        <w:t>: Water age for the 60-day simulation</w:t>
      </w:r>
      <w:r w:rsidR="00B76929">
        <w:rPr>
          <w:rFonts w:ascii="Arial" w:hAnsi="Arial" w:cs="Arial"/>
          <w:noProof/>
        </w:rPr>
        <w:t xml:space="preserve"> of Micropolis</w:t>
      </w:r>
      <w:r w:rsidR="00EE237F">
        <w:rPr>
          <w:rFonts w:ascii="Arial" w:hAnsi="Arial" w:cs="Arial"/>
          <w:noProof/>
        </w:rPr>
        <w:t xml:space="preserve"> from EPANET (left) and WNTR results (right)</w:t>
      </w:r>
      <w:r>
        <w:rPr>
          <w:rFonts w:ascii="Arial" w:hAnsi="Arial" w:cs="Arial"/>
          <w:noProof/>
        </w:rPr>
        <w:t xml:space="preserve">. </w:t>
      </w:r>
      <w:r>
        <w:rPr>
          <w:rFonts w:ascii="Arial" w:hAnsi="Arial" w:cs="Arial"/>
        </w:rPr>
        <w:t>X-axis is the same scale, don’t worry about it…</w:t>
      </w:r>
    </w:p>
    <w:p w14:paraId="1340BB0A" w14:textId="2DC7534D" w:rsidR="0008193E" w:rsidRDefault="0008193E">
      <w:pPr>
        <w:rPr>
          <w:noProof/>
        </w:rPr>
      </w:pPr>
      <w:r>
        <w:rPr>
          <w:noProof/>
        </w:rPr>
        <w:lastRenderedPageBreak/>
        <w:drawing>
          <wp:inline distT="0" distB="0" distL="0" distR="0" wp14:anchorId="52D36F63" wp14:editId="10B330D7">
            <wp:extent cx="2813301" cy="2640787"/>
            <wp:effectExtent l="0" t="0" r="6350" b="7620"/>
            <wp:docPr id="1072558767" name="Picture 1" descr="A graph of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58767" name="Picture 1" descr="A graph of red lines&#10;&#10;Description automatically generated"/>
                    <pic:cNvPicPr/>
                  </pic:nvPicPr>
                  <pic:blipFill>
                    <a:blip r:embed="rId8"/>
                    <a:stretch>
                      <a:fillRect/>
                    </a:stretch>
                  </pic:blipFill>
                  <pic:spPr>
                    <a:xfrm>
                      <a:off x="0" y="0"/>
                      <a:ext cx="2820634" cy="2647670"/>
                    </a:xfrm>
                    <a:prstGeom prst="rect">
                      <a:avLst/>
                    </a:prstGeom>
                  </pic:spPr>
                </pic:pic>
              </a:graphicData>
            </a:graphic>
          </wp:inline>
        </w:drawing>
      </w:r>
      <w:r>
        <w:rPr>
          <w:noProof/>
        </w:rPr>
        <w:drawing>
          <wp:inline distT="0" distB="0" distL="0" distR="0" wp14:anchorId="5CDAB199" wp14:editId="6FFF7D34">
            <wp:extent cx="2838450" cy="2713940"/>
            <wp:effectExtent l="0" t="0" r="0" b="0"/>
            <wp:docPr id="703927388"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7388" name="Picture 1" descr="A graph of a graph&#10;&#10;Description automatically generated"/>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8403"/>
                    <a:stretch/>
                  </pic:blipFill>
                  <pic:spPr bwMode="auto">
                    <a:xfrm>
                      <a:off x="0" y="0"/>
                      <a:ext cx="2838450" cy="2713940"/>
                    </a:xfrm>
                    <a:prstGeom prst="rect">
                      <a:avLst/>
                    </a:prstGeom>
                    <a:noFill/>
                    <a:ln>
                      <a:noFill/>
                    </a:ln>
                    <a:extLst>
                      <a:ext uri="{53640926-AAD7-44D8-BBD7-CCE9431645EC}">
                        <a14:shadowObscured xmlns:a14="http://schemas.microsoft.com/office/drawing/2010/main"/>
                      </a:ext>
                    </a:extLst>
                  </pic:spPr>
                </pic:pic>
              </a:graphicData>
            </a:graphic>
          </wp:inline>
        </w:drawing>
      </w:r>
    </w:p>
    <w:p w14:paraId="16FC56C4" w14:textId="45E7D0DF" w:rsidR="006D256E" w:rsidRDefault="0008193E">
      <w:pPr>
        <w:rPr>
          <w:rFonts w:ascii="Arial" w:hAnsi="Arial" w:cs="Arial"/>
        </w:rPr>
      </w:pPr>
      <w:r>
        <w:rPr>
          <w:rFonts w:ascii="Arial" w:hAnsi="Arial" w:cs="Arial"/>
        </w:rPr>
        <w:t>Figure 2: Demand for the 60-day simulation</w:t>
      </w:r>
      <w:r w:rsidR="00B76929">
        <w:rPr>
          <w:rFonts w:ascii="Arial" w:hAnsi="Arial" w:cs="Arial"/>
        </w:rPr>
        <w:t xml:space="preserve"> of Micropolis</w:t>
      </w:r>
      <w:r w:rsidR="00EE237F">
        <w:rPr>
          <w:rFonts w:ascii="Arial" w:hAnsi="Arial" w:cs="Arial"/>
          <w:noProof/>
        </w:rPr>
        <w:t xml:space="preserve"> from EPANET (left) and WNTR results (right).</w:t>
      </w:r>
      <w:r>
        <w:rPr>
          <w:rFonts w:ascii="Arial" w:hAnsi="Arial" w:cs="Arial"/>
        </w:rPr>
        <w:t xml:space="preserve"> X-axis is the same scale, don’t worry about it…</w:t>
      </w:r>
    </w:p>
    <w:p w14:paraId="622CD121" w14:textId="77777777" w:rsidR="0008193E" w:rsidRDefault="0008193E">
      <w:pPr>
        <w:rPr>
          <w:rFonts w:ascii="Arial" w:hAnsi="Arial" w:cs="Arial"/>
        </w:rPr>
      </w:pPr>
    </w:p>
    <w:p w14:paraId="261E4672" w14:textId="77777777" w:rsidR="00B76929" w:rsidRDefault="00B76929">
      <w:pPr>
        <w:rPr>
          <w:rFonts w:ascii="Arial" w:hAnsi="Arial" w:cs="Arial"/>
        </w:rPr>
      </w:pPr>
    </w:p>
    <w:p w14:paraId="31A6B324" w14:textId="482EED4E" w:rsidR="0008193E" w:rsidRPr="002D7D35" w:rsidRDefault="0008193E">
      <w:pPr>
        <w:rPr>
          <w:rFonts w:ascii="Arial" w:hAnsi="Arial" w:cs="Arial"/>
          <w:b/>
          <w:bCs/>
        </w:rPr>
      </w:pPr>
      <w:r w:rsidRPr="002D7D35">
        <w:rPr>
          <w:rFonts w:ascii="Arial" w:hAnsi="Arial" w:cs="Arial"/>
          <w:b/>
          <w:bCs/>
        </w:rPr>
        <w:t>Clinton</w:t>
      </w:r>
      <w:r w:rsidR="00CF15B8" w:rsidRPr="002D7D35">
        <w:rPr>
          <w:rFonts w:ascii="Arial" w:hAnsi="Arial" w:cs="Arial"/>
          <w:b/>
          <w:bCs/>
        </w:rPr>
        <w:t>:</w:t>
      </w:r>
    </w:p>
    <w:p w14:paraId="3EA66BDD" w14:textId="3BCAF28B" w:rsidR="00CF15B8" w:rsidRDefault="00CF15B8">
      <w:pPr>
        <w:rPr>
          <w:rFonts w:ascii="Arial" w:hAnsi="Arial" w:cs="Arial"/>
        </w:rPr>
      </w:pPr>
      <w:r>
        <w:rPr>
          <w:rFonts w:ascii="Arial" w:hAnsi="Arial" w:cs="Arial"/>
        </w:rPr>
        <w:t xml:space="preserve">Here’s where things get more interesting. I have applied the ABM to the Clinton network that Elias generated using </w:t>
      </w:r>
      <w:proofErr w:type="spellStart"/>
      <w:r>
        <w:rPr>
          <w:rFonts w:ascii="Arial" w:hAnsi="Arial" w:cs="Arial"/>
        </w:rPr>
        <w:t>PipeNetGen</w:t>
      </w:r>
      <w:proofErr w:type="spellEnd"/>
      <w:r>
        <w:rPr>
          <w:rFonts w:ascii="Arial" w:hAnsi="Arial" w:cs="Arial"/>
        </w:rPr>
        <w:t xml:space="preserve"> and now I have discrepancies in both the </w:t>
      </w:r>
      <w:r w:rsidR="00B76929">
        <w:rPr>
          <w:rFonts w:ascii="Arial" w:hAnsi="Arial" w:cs="Arial"/>
        </w:rPr>
        <w:t>water age</w:t>
      </w:r>
      <w:r>
        <w:rPr>
          <w:rFonts w:ascii="Arial" w:hAnsi="Arial" w:cs="Arial"/>
        </w:rPr>
        <w:t xml:space="preserve"> and the </w:t>
      </w:r>
      <w:r w:rsidR="00B76929">
        <w:rPr>
          <w:rFonts w:ascii="Arial" w:hAnsi="Arial" w:cs="Arial"/>
        </w:rPr>
        <w:t>demand (Figures 3 and 4). Both water age and demand show similar trends in EPANET and WNTR, but now the magnitude of both is different between the two solvers. The water age is lower from WNTR and if we do the same conversion from Micropolis it seems like the demand is higher in WNTR (which would explain the decrease in water age – higher demand, lower water age).</w:t>
      </w:r>
    </w:p>
    <w:p w14:paraId="49F85AC0" w14:textId="77AAECF7" w:rsidR="00B76929" w:rsidRPr="00B76929" w:rsidRDefault="00B76929">
      <w:pPr>
        <w:rPr>
          <w:rFonts w:ascii="Arial" w:eastAsiaTheme="minorEastAsia" w:hAnsi="Arial" w:cs="Arial"/>
        </w:rPr>
      </w:pPr>
      <m:oMathPara>
        <m:oMath>
          <m:r>
            <w:rPr>
              <w:rFonts w:ascii="Cambria Math" w:hAnsi="Cambria Math" w:cs="Arial"/>
            </w:rPr>
            <m:t xml:space="preserve">30 x </m:t>
          </m:r>
          <m:sSup>
            <m:sSupPr>
              <m:ctrlPr>
                <w:rPr>
                  <w:rFonts w:ascii="Cambria Math" w:hAnsi="Cambria Math" w:cs="Arial"/>
                  <w:i/>
                </w:rPr>
              </m:ctrlPr>
            </m:sSupPr>
            <m:e>
              <m:r>
                <w:rPr>
                  <w:rFonts w:ascii="Cambria Math" w:hAnsi="Cambria Math" w:cs="Arial"/>
                </w:rPr>
                <m:t>10</m:t>
              </m:r>
            </m:e>
            <m:sup>
              <m:r>
                <w:rPr>
                  <w:rFonts w:ascii="Cambria Math" w:hAnsi="Cambria Math" w:cs="Arial"/>
                </w:rPr>
                <m:t>-6</m:t>
              </m:r>
            </m:sup>
          </m:sSup>
          <m:f>
            <m:fPr>
              <m:ctrlPr>
                <w:rPr>
                  <w:rFonts w:ascii="Cambria Math" w:hAnsi="Cambria Math" w:cs="Arial"/>
                  <w:i/>
                </w:rPr>
              </m:ctrlPr>
            </m:fPr>
            <m:num>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num>
            <m:den>
              <m:r>
                <w:rPr>
                  <w:rFonts w:ascii="Cambria Math" w:hAnsi="Cambria Math" w:cs="Arial"/>
                </w:rPr>
                <m:t>s</m:t>
              </m:r>
            </m:den>
          </m:f>
          <m:r>
            <w:rPr>
              <w:rFonts w:ascii="Cambria Math" w:hAnsi="Cambria Math" w:cs="Arial"/>
            </w:rPr>
            <m:t>*1000</m:t>
          </m:r>
          <m:f>
            <m:fPr>
              <m:ctrlPr>
                <w:rPr>
                  <w:rFonts w:ascii="Cambria Math" w:hAnsi="Cambria Math" w:cs="Arial"/>
                  <w:i/>
                </w:rPr>
              </m:ctrlPr>
            </m:fPr>
            <m:num>
              <m:r>
                <w:rPr>
                  <w:rFonts w:ascii="Cambria Math" w:hAnsi="Cambria Math" w:cs="Arial"/>
                </w:rPr>
                <m:t>l</m:t>
              </m:r>
            </m:num>
            <m:den>
              <m:sSup>
                <m:sSupPr>
                  <m:ctrlPr>
                    <w:rPr>
                      <w:rFonts w:ascii="Cambria Math" w:hAnsi="Cambria Math" w:cs="Arial"/>
                      <w:i/>
                    </w:rPr>
                  </m:ctrlPr>
                </m:sSupPr>
                <m:e>
                  <m:r>
                    <w:rPr>
                      <w:rFonts w:ascii="Cambria Math" w:hAnsi="Cambria Math" w:cs="Arial"/>
                    </w:rPr>
                    <m:t>m</m:t>
                  </m:r>
                </m:e>
                <m:sup>
                  <m:r>
                    <w:rPr>
                      <w:rFonts w:ascii="Cambria Math" w:hAnsi="Cambria Math" w:cs="Arial"/>
                    </w:rPr>
                    <m:t>3</m:t>
                  </m:r>
                </m:sup>
              </m:sSup>
            </m:den>
          </m:f>
          <m:r>
            <w:rPr>
              <w:rFonts w:ascii="Cambria Math" w:hAnsi="Cambria Math" w:cs="Arial"/>
            </w:rPr>
            <m:t>=0.03</m:t>
          </m:r>
          <m:f>
            <m:fPr>
              <m:ctrlPr>
                <w:rPr>
                  <w:rFonts w:ascii="Cambria Math" w:hAnsi="Cambria Math" w:cs="Arial"/>
                  <w:i/>
                </w:rPr>
              </m:ctrlPr>
            </m:fPr>
            <m:num>
              <m:r>
                <w:rPr>
                  <w:rFonts w:ascii="Cambria Math" w:hAnsi="Cambria Math" w:cs="Arial"/>
                </w:rPr>
                <m:t>l</m:t>
              </m:r>
            </m:num>
            <m:den>
              <m:r>
                <w:rPr>
                  <w:rFonts w:ascii="Cambria Math" w:hAnsi="Cambria Math" w:cs="Arial"/>
                </w:rPr>
                <m:t>s</m:t>
              </m:r>
            </m:den>
          </m:f>
        </m:oMath>
      </m:oMathPara>
    </w:p>
    <w:p w14:paraId="3D336538" w14:textId="120A2899" w:rsidR="00B76929" w:rsidRDefault="002D7D35">
      <w:pPr>
        <w:rPr>
          <w:rFonts w:ascii="Arial" w:hAnsi="Arial" w:cs="Arial"/>
        </w:rPr>
      </w:pPr>
      <w:r>
        <w:rPr>
          <w:rFonts w:ascii="Arial" w:eastAsiaTheme="minorEastAsia" w:hAnsi="Arial" w:cs="Arial"/>
        </w:rPr>
        <w:t xml:space="preserve">Where 30 looks to be about the average demand from WNTR, it corresponds to a value higher than the average from EPANET (0.02 </w:t>
      </w:r>
      <w:proofErr w:type="spellStart"/>
      <w:r>
        <w:rPr>
          <w:rFonts w:ascii="Arial" w:eastAsiaTheme="minorEastAsia" w:hAnsi="Arial" w:cs="Arial"/>
        </w:rPr>
        <w:t>lps</w:t>
      </w:r>
      <w:proofErr w:type="spellEnd"/>
      <w:r>
        <w:rPr>
          <w:rFonts w:ascii="Arial" w:eastAsiaTheme="minorEastAsia" w:hAnsi="Arial" w:cs="Arial"/>
        </w:rPr>
        <w:t xml:space="preserve">). The other major difference you see with Clinton is that it is using LPS as the flow unit in EPANET, whereas Micropolis uses GPM. I can’t really see how that would change </w:t>
      </w:r>
      <w:proofErr w:type="gramStart"/>
      <w:r>
        <w:rPr>
          <w:rFonts w:ascii="Arial" w:eastAsiaTheme="minorEastAsia" w:hAnsi="Arial" w:cs="Arial"/>
        </w:rPr>
        <w:t>things</w:t>
      </w:r>
      <w:proofErr w:type="gramEnd"/>
      <w:r>
        <w:rPr>
          <w:rFonts w:ascii="Arial" w:eastAsiaTheme="minorEastAsia" w:hAnsi="Arial" w:cs="Arial"/>
        </w:rPr>
        <w:t xml:space="preserve"> assuming the base demands are defined correctly, which I have verified, and I am running the same base demands in EPANET and WNTR based on the INP file I generate at the end of the ABM simulation. </w:t>
      </w:r>
      <w:proofErr w:type="gramStart"/>
      <w:r>
        <w:rPr>
          <w:rFonts w:ascii="Arial" w:eastAsiaTheme="minorEastAsia" w:hAnsi="Arial" w:cs="Arial"/>
        </w:rPr>
        <w:t>That is to say, even</w:t>
      </w:r>
      <w:proofErr w:type="gramEnd"/>
      <w:r>
        <w:rPr>
          <w:rFonts w:ascii="Arial" w:eastAsiaTheme="minorEastAsia" w:hAnsi="Arial" w:cs="Arial"/>
        </w:rPr>
        <w:t xml:space="preserve"> if I have incorrectly defined the base demands in the ABM, they would be the same base demands in the EPANET simulation.</w:t>
      </w:r>
    </w:p>
    <w:p w14:paraId="637C00A8" w14:textId="4BA48AF7" w:rsidR="00B76929" w:rsidRDefault="00B76929">
      <w:pPr>
        <w:rPr>
          <w:rFonts w:ascii="Arial" w:hAnsi="Arial" w:cs="Arial"/>
        </w:rPr>
      </w:pPr>
      <w:r>
        <w:rPr>
          <w:noProof/>
        </w:rPr>
        <w:lastRenderedPageBreak/>
        <w:drawing>
          <wp:inline distT="0" distB="0" distL="0" distR="0" wp14:anchorId="281C2A75" wp14:editId="6E54A760">
            <wp:extent cx="3019373" cy="2618842"/>
            <wp:effectExtent l="0" t="0" r="0" b="0"/>
            <wp:docPr id="393061054" name="Picture 1"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61054" name="Picture 1" descr="A graph with red lines&#10;&#10;Description automatically generated"/>
                    <pic:cNvPicPr/>
                  </pic:nvPicPr>
                  <pic:blipFill>
                    <a:blip r:embed="rId10"/>
                    <a:stretch>
                      <a:fillRect/>
                    </a:stretch>
                  </pic:blipFill>
                  <pic:spPr>
                    <a:xfrm>
                      <a:off x="0" y="0"/>
                      <a:ext cx="3036442" cy="2633647"/>
                    </a:xfrm>
                    <a:prstGeom prst="rect">
                      <a:avLst/>
                    </a:prstGeom>
                  </pic:spPr>
                </pic:pic>
              </a:graphicData>
            </a:graphic>
          </wp:inline>
        </w:drawing>
      </w:r>
      <w:r>
        <w:rPr>
          <w:rFonts w:ascii="Arial" w:hAnsi="Arial" w:cs="Arial"/>
          <w:noProof/>
        </w:rPr>
        <w:drawing>
          <wp:inline distT="0" distB="0" distL="0" distR="0" wp14:anchorId="0DD35034" wp14:editId="4D1982E5">
            <wp:extent cx="2896870" cy="2750515"/>
            <wp:effectExtent l="0" t="0" r="0" b="0"/>
            <wp:docPr id="640061355" name="Picture 3"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61355" name="Picture 3" descr="A graph with a lin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8075"/>
                    <a:stretch/>
                  </pic:blipFill>
                  <pic:spPr bwMode="auto">
                    <a:xfrm>
                      <a:off x="0" y="0"/>
                      <a:ext cx="2896870" cy="2750515"/>
                    </a:xfrm>
                    <a:prstGeom prst="rect">
                      <a:avLst/>
                    </a:prstGeom>
                    <a:noFill/>
                    <a:ln>
                      <a:noFill/>
                    </a:ln>
                    <a:extLst>
                      <a:ext uri="{53640926-AAD7-44D8-BBD7-CCE9431645EC}">
                        <a14:shadowObscured xmlns:a14="http://schemas.microsoft.com/office/drawing/2010/main"/>
                      </a:ext>
                    </a:extLst>
                  </pic:spPr>
                </pic:pic>
              </a:graphicData>
            </a:graphic>
          </wp:inline>
        </w:drawing>
      </w:r>
    </w:p>
    <w:p w14:paraId="47E7E191" w14:textId="7910599E" w:rsidR="00B76929" w:rsidRDefault="00B76929">
      <w:pPr>
        <w:rPr>
          <w:rFonts w:ascii="Arial" w:hAnsi="Arial" w:cs="Arial"/>
        </w:rPr>
      </w:pPr>
      <w:r>
        <w:rPr>
          <w:rFonts w:ascii="Arial" w:hAnsi="Arial" w:cs="Arial"/>
        </w:rPr>
        <w:t xml:space="preserve">Figure 3: </w:t>
      </w:r>
      <w:r>
        <w:rPr>
          <w:rFonts w:ascii="Arial" w:hAnsi="Arial" w:cs="Arial"/>
          <w:noProof/>
        </w:rPr>
        <w:t xml:space="preserve">Water age for the 60-day simulation of </w:t>
      </w:r>
      <w:r>
        <w:rPr>
          <w:rFonts w:ascii="Arial" w:hAnsi="Arial" w:cs="Arial"/>
          <w:noProof/>
        </w:rPr>
        <w:t>Clinton</w:t>
      </w:r>
      <w:r>
        <w:rPr>
          <w:rFonts w:ascii="Arial" w:hAnsi="Arial" w:cs="Arial"/>
          <w:noProof/>
        </w:rPr>
        <w:t xml:space="preserve"> from EPANET (left) and WNTR results (right). </w:t>
      </w:r>
      <w:r>
        <w:rPr>
          <w:rFonts w:ascii="Arial" w:hAnsi="Arial" w:cs="Arial"/>
        </w:rPr>
        <w:t>X-axis is the same scale, don’t worry about it…</w:t>
      </w:r>
    </w:p>
    <w:p w14:paraId="1E731F84" w14:textId="662415FC" w:rsidR="00B76929" w:rsidRDefault="00B76929">
      <w:pPr>
        <w:rPr>
          <w:rFonts w:ascii="Arial" w:hAnsi="Arial" w:cs="Arial"/>
        </w:rPr>
      </w:pPr>
      <w:r>
        <w:rPr>
          <w:noProof/>
        </w:rPr>
        <w:drawing>
          <wp:inline distT="0" distB="0" distL="0" distR="0" wp14:anchorId="555A2550" wp14:editId="5582D918">
            <wp:extent cx="2991917" cy="2844081"/>
            <wp:effectExtent l="0" t="0" r="0" b="0"/>
            <wp:docPr id="2074383056" name="Picture 1" descr="A graph of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83056" name="Picture 1" descr="A graph of red lines&#10;&#10;Description automatically generated"/>
                    <pic:cNvPicPr/>
                  </pic:nvPicPr>
                  <pic:blipFill>
                    <a:blip r:embed="rId12"/>
                    <a:stretch>
                      <a:fillRect/>
                    </a:stretch>
                  </pic:blipFill>
                  <pic:spPr>
                    <a:xfrm>
                      <a:off x="0" y="0"/>
                      <a:ext cx="2997959" cy="2849824"/>
                    </a:xfrm>
                    <a:prstGeom prst="rect">
                      <a:avLst/>
                    </a:prstGeom>
                  </pic:spPr>
                </pic:pic>
              </a:graphicData>
            </a:graphic>
          </wp:inline>
        </w:drawing>
      </w:r>
      <w:r>
        <w:rPr>
          <w:rFonts w:ascii="Arial" w:hAnsi="Arial" w:cs="Arial"/>
          <w:noProof/>
        </w:rPr>
        <w:drawing>
          <wp:inline distT="0" distB="0" distL="0" distR="0" wp14:anchorId="116C449C" wp14:editId="1C0A2AD2">
            <wp:extent cx="2940710" cy="2819293"/>
            <wp:effectExtent l="0" t="0" r="0" b="635"/>
            <wp:docPr id="1926087727" name="Picture 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87727" name="Picture 4" descr="A graph of a graph&#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8156"/>
                    <a:stretch/>
                  </pic:blipFill>
                  <pic:spPr bwMode="auto">
                    <a:xfrm>
                      <a:off x="0" y="0"/>
                      <a:ext cx="2943798" cy="2822254"/>
                    </a:xfrm>
                    <a:prstGeom prst="rect">
                      <a:avLst/>
                    </a:prstGeom>
                    <a:noFill/>
                    <a:ln>
                      <a:noFill/>
                    </a:ln>
                    <a:extLst>
                      <a:ext uri="{53640926-AAD7-44D8-BBD7-CCE9431645EC}">
                        <a14:shadowObscured xmlns:a14="http://schemas.microsoft.com/office/drawing/2010/main"/>
                      </a:ext>
                    </a:extLst>
                  </pic:spPr>
                </pic:pic>
              </a:graphicData>
            </a:graphic>
          </wp:inline>
        </w:drawing>
      </w:r>
    </w:p>
    <w:p w14:paraId="2DA3B898" w14:textId="1F164A80" w:rsidR="00B76929" w:rsidRDefault="00B76929" w:rsidP="00B76929">
      <w:pPr>
        <w:rPr>
          <w:rFonts w:ascii="Arial" w:hAnsi="Arial" w:cs="Arial"/>
        </w:rPr>
      </w:pPr>
      <w:r>
        <w:rPr>
          <w:rFonts w:ascii="Arial" w:hAnsi="Arial" w:cs="Arial"/>
        </w:rPr>
        <w:t xml:space="preserve">Figure </w:t>
      </w:r>
      <w:r>
        <w:rPr>
          <w:rFonts w:ascii="Arial" w:hAnsi="Arial" w:cs="Arial"/>
        </w:rPr>
        <w:t>4</w:t>
      </w:r>
      <w:r>
        <w:rPr>
          <w:rFonts w:ascii="Arial" w:hAnsi="Arial" w:cs="Arial"/>
        </w:rPr>
        <w:t xml:space="preserve">: Demand for the 60-day simulation of </w:t>
      </w:r>
      <w:r>
        <w:rPr>
          <w:rFonts w:ascii="Arial" w:hAnsi="Arial" w:cs="Arial"/>
        </w:rPr>
        <w:t>Clinton</w:t>
      </w:r>
      <w:r>
        <w:rPr>
          <w:rFonts w:ascii="Arial" w:hAnsi="Arial" w:cs="Arial"/>
          <w:noProof/>
        </w:rPr>
        <w:t xml:space="preserve"> from EPANET (left) and WNTR results (right).</w:t>
      </w:r>
      <w:r>
        <w:rPr>
          <w:rFonts w:ascii="Arial" w:hAnsi="Arial" w:cs="Arial"/>
        </w:rPr>
        <w:t xml:space="preserve"> X-axis is the same scale, don’t worry about it…</w:t>
      </w:r>
    </w:p>
    <w:p w14:paraId="2CB818FF" w14:textId="77777777" w:rsidR="00B76929" w:rsidRPr="006D256E" w:rsidRDefault="00B76929">
      <w:pPr>
        <w:rPr>
          <w:rFonts w:ascii="Arial" w:hAnsi="Arial" w:cs="Arial"/>
        </w:rPr>
      </w:pPr>
    </w:p>
    <w:sectPr w:rsidR="00B76929" w:rsidRPr="006D2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41EB1"/>
    <w:multiLevelType w:val="hybridMultilevel"/>
    <w:tmpl w:val="529A3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321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56E"/>
    <w:rsid w:val="0004167F"/>
    <w:rsid w:val="0008193E"/>
    <w:rsid w:val="00106A80"/>
    <w:rsid w:val="0021058A"/>
    <w:rsid w:val="002D7D35"/>
    <w:rsid w:val="00623795"/>
    <w:rsid w:val="00662852"/>
    <w:rsid w:val="006D256E"/>
    <w:rsid w:val="00B76929"/>
    <w:rsid w:val="00CF15B8"/>
    <w:rsid w:val="00EE2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F4180"/>
  <w15:chartTrackingRefBased/>
  <w15:docId w15:val="{E6BFAD8D-611D-4E3D-A5FA-CC29C4BB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2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5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5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5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5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5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5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5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5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5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5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5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5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5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5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5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56E"/>
    <w:rPr>
      <w:rFonts w:eastAsiaTheme="majorEastAsia" w:cstheme="majorBidi"/>
      <w:color w:val="272727" w:themeColor="text1" w:themeTint="D8"/>
    </w:rPr>
  </w:style>
  <w:style w:type="paragraph" w:styleId="Title">
    <w:name w:val="Title"/>
    <w:basedOn w:val="Normal"/>
    <w:next w:val="Normal"/>
    <w:link w:val="TitleChar"/>
    <w:uiPriority w:val="10"/>
    <w:qFormat/>
    <w:rsid w:val="006D2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5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5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5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56E"/>
    <w:pPr>
      <w:spacing w:before="160"/>
      <w:jc w:val="center"/>
    </w:pPr>
    <w:rPr>
      <w:i/>
      <w:iCs/>
      <w:color w:val="404040" w:themeColor="text1" w:themeTint="BF"/>
    </w:rPr>
  </w:style>
  <w:style w:type="character" w:customStyle="1" w:styleId="QuoteChar">
    <w:name w:val="Quote Char"/>
    <w:basedOn w:val="DefaultParagraphFont"/>
    <w:link w:val="Quote"/>
    <w:uiPriority w:val="29"/>
    <w:rsid w:val="006D256E"/>
    <w:rPr>
      <w:i/>
      <w:iCs/>
      <w:color w:val="404040" w:themeColor="text1" w:themeTint="BF"/>
    </w:rPr>
  </w:style>
  <w:style w:type="paragraph" w:styleId="ListParagraph">
    <w:name w:val="List Paragraph"/>
    <w:basedOn w:val="Normal"/>
    <w:uiPriority w:val="34"/>
    <w:qFormat/>
    <w:rsid w:val="006D256E"/>
    <w:pPr>
      <w:ind w:left="720"/>
      <w:contextualSpacing/>
    </w:pPr>
  </w:style>
  <w:style w:type="character" w:styleId="IntenseEmphasis">
    <w:name w:val="Intense Emphasis"/>
    <w:basedOn w:val="DefaultParagraphFont"/>
    <w:uiPriority w:val="21"/>
    <w:qFormat/>
    <w:rsid w:val="006D256E"/>
    <w:rPr>
      <w:i/>
      <w:iCs/>
      <w:color w:val="0F4761" w:themeColor="accent1" w:themeShade="BF"/>
    </w:rPr>
  </w:style>
  <w:style w:type="paragraph" w:styleId="IntenseQuote">
    <w:name w:val="Intense Quote"/>
    <w:basedOn w:val="Normal"/>
    <w:next w:val="Normal"/>
    <w:link w:val="IntenseQuoteChar"/>
    <w:uiPriority w:val="30"/>
    <w:qFormat/>
    <w:rsid w:val="006D2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56E"/>
    <w:rPr>
      <w:i/>
      <w:iCs/>
      <w:color w:val="0F4761" w:themeColor="accent1" w:themeShade="BF"/>
    </w:rPr>
  </w:style>
  <w:style w:type="character" w:styleId="IntenseReference">
    <w:name w:val="Intense Reference"/>
    <w:basedOn w:val="DefaultParagraphFont"/>
    <w:uiPriority w:val="32"/>
    <w:qFormat/>
    <w:rsid w:val="006D256E"/>
    <w:rPr>
      <w:b/>
      <w:bCs/>
      <w:smallCaps/>
      <w:color w:val="0F4761" w:themeColor="accent1" w:themeShade="BF"/>
      <w:spacing w:val="5"/>
    </w:rPr>
  </w:style>
  <w:style w:type="character" w:styleId="Hyperlink">
    <w:name w:val="Hyperlink"/>
    <w:basedOn w:val="DefaultParagraphFont"/>
    <w:uiPriority w:val="99"/>
    <w:unhideWhenUsed/>
    <w:rsid w:val="00EE237F"/>
    <w:rPr>
      <w:color w:val="467886" w:themeColor="hyperlink"/>
      <w:u w:val="single"/>
    </w:rPr>
  </w:style>
  <w:style w:type="character" w:styleId="UnresolvedMention">
    <w:name w:val="Unresolved Mention"/>
    <w:basedOn w:val="DefaultParagraphFont"/>
    <w:uiPriority w:val="99"/>
    <w:semiHidden/>
    <w:unhideWhenUsed/>
    <w:rsid w:val="00EE237F"/>
    <w:rPr>
      <w:color w:val="605E5C"/>
      <w:shd w:val="clear" w:color="auto" w:fill="E1DFDD"/>
    </w:rPr>
  </w:style>
  <w:style w:type="character" w:styleId="PlaceholderText">
    <w:name w:val="Placeholder Text"/>
    <w:basedOn w:val="DefaultParagraphFont"/>
    <w:uiPriority w:val="99"/>
    <w:semiHidden/>
    <w:rsid w:val="00EE237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usepa.github.io/WNTR/units.htm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Vizanko</dc:creator>
  <cp:keywords/>
  <dc:description/>
  <cp:lastModifiedBy>Brent Vizanko</cp:lastModifiedBy>
  <cp:revision>1</cp:revision>
  <dcterms:created xsi:type="dcterms:W3CDTF">2024-12-19T14:04:00Z</dcterms:created>
  <dcterms:modified xsi:type="dcterms:W3CDTF">2024-12-19T15:33:00Z</dcterms:modified>
</cp:coreProperties>
</file>