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B3A6B"/>
          <w:sz w:val="72"/>
          <w:szCs w:val="72"/>
        </w:rPr>
        <w:t xml:space="preserve">VIZIA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E5BA8"/>
          <w:sz w:val="40"/>
          <w:szCs w:val="40"/>
        </w:rPr>
        <w:t xml:space="preserve">Manuel Technique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Architecture, stack, BDD, API, déploiement</w:t>
      </w:r>
    </w:p>
    <w:p>
      <w:pPr>
        <w:pBdr>
          <w:top w:val="single" w:color="1B3A6B" w:sz="6" w:space="1"/>
        </w:pBd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Version : 1.0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: Avril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Destinataire : CTO / Équipe Développement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Proximity Management SARL — SUP2I © 2026</w:t>
      </w:r>
    </w:p>
    <w:p>
      <w:pPr>
        <w:spacing w:after="0"/>
      </w:pPr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 Stack Technique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1.1 Technologies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00"/>
        <w:gridCol w:w="29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^15.3.8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 Router, SSR, Edge Runtime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^19.0.0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Composants client/serveur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Langage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^5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Type-safety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^3.4.1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BDD &amp; Auth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^2.103.3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PostgreSQL + Auth + Storage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IA Streaming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AI SDK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ai@^6.0.168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Streaming LLM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Provider 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@ai-sdk/google@^3.0.64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Gemini 2.0 Flash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Hooks 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@ai-sdk/react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^1.2.12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useChat, useCompletion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Icônes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^0.469.0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Graphiques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^2.15.3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PaaS, Edge Network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SSR Auth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^0.10.2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Cookie-based sessions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1.2 Dépendances UI complémentaires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@radix-ui/react-dialog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^1.1.15 — Modales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@radix-ui/react-select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^2.2.6 — Sélecteurs accessibles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@radix-ui/react-tabs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^1.1.13 — Navigation par onglets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class-variance-authority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^0.7.1 — Variantes de composants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clsx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tailwind-merge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Gestion conditionnelle des classes CSS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2. Architecture Applicative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2.1 Structure des dossiers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smoe-saas/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app/                          # Next.js App Router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(auth)/login/page.tsx     # Page connexion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admin/                    # Zone super_admin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api/incubateur/assistant/ # Gemini streaming endpoint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org/[orgId]/             # Zone organisation (multi-tenant)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layout.tsx            # Auth check + sidebar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management/           # P1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conception/           # P2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inscription/          # P3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scolarite/            # P4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diplomation/          # P5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qualite/              # P6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support/              # P7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career-centre/        # T1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incubateur/           # T2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components/                   # 39 composants React réutilisables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lib/                          # Utilitaires, templates, clients Supabase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docs/                         # Documentation (ce dossier)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package.json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2.2 Patterns d'architecture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Server vs Client Components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Server Component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(défaut) : fetch Supabase côté serveur, SSR,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await params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obligatoire (Next.js 15).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Client Component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'use client'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en première ligne, hooks React, client browser Supabase.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Server Component — Next.js 15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async function Page({ params }: { params: Promise&lt;{ orgId: string }&gt; }) 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orgId } = await params  // IMPORTANT: await requis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supabase = await createClient()  // server client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 } = await supabase.from('table').select('*')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&lt;div&gt;...&lt;/div&gt;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Multi-tenant isolation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Toutes les requêtes Supabase incluent systématiquement un filtre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organization_id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data } = await supabase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.from('nonconformities')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.select('*')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.eq('organization_id', orgId)  // isolation tenant obligatoire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 Configuration Supabase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3.1 Variables d'environnement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.env.local (jamais versionné)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NEXT_PUBLIC_SUPABASE_URL=https://[project-id].supabase.co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NEXT_PUBLIC_SUPABASE_ANON_KEY=sb_publishable_[key]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GOOGLE_GENERATIVE_AI_API_KEY=[gemini-api-key]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Configuration Vercel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Settings → Environment Variables → Ajouter les 3 variables ci-dessus.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3.2 Clients Supabase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Server (SSR)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lib/supabase/server.ts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utilisé dans les pages serveur, layouts, middleware.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Browser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lib/supabase/client.ts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utilisé dans les composants client (</w:t>
      </w: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'use client'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3.3 Auth Flow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`supabase.auth.signInWithPassword({ email, password })` → JWT cookie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Layout serveur vérifie session via `supabase.auth.getUser()`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Redirect vers `/login` si non authentifié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Table `user_profiles` → rôle + org associée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4. Schéma de Base de Données (48 tables)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4.1 Tables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Colonnes clés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name, city, code, is_active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Tenants de la plateforme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full_name, email, role, organization_id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Profils utilisateurs + rôle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student_code, full_name, status, filiere_id, academic_year, organization_id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Dossiers étudiants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filieres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id, name, organization_id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Filières de formation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4.2 P2 — Conception (7 tables)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formations (id, code, title, statut, modalite, duree_totale_heures, version,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formation_modules (id, formation_id FK, code, title, type, volume_horaire, ordre)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formation_seances (id, module_id FK, teacher_id FK, date, duree, salle, methode)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formation_evaluations (id, formation_id FK, titre, type, coefficient, duree_minutes)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formation_revues (id, formation_id FK, etape, statut, commentaire, reviewer_name)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referentiels_competences (id, organization_id, code, title, source, is_active)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competences (id, referentiel_id FK, code, bloc, title, niveau_bloom, description)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4.3 P4 — Scolarité (5 tables)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teachers (id, full_name, email, organization_id, sup2i_validated bool, contract_type)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courses (id, code, name, formation_id FK,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grades (id, student_id FK, course_id FK, note decimal,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attendance (id, student_id FK, course_id FK, date, present bool)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schedules (id, course_id FK, teacher_id FK, day, time_slot, room, organization_id)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4.4 P6 — Qualité (9 tables)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nonconformities (id, numero, title, category, severity, status, detected_at,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ocap_deadline, root_cause, observation, action_plan, proof,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quality_policies (id, title, content, version, status, approver_name,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risks (id, title, type, category, probability int, impact int, score int, status,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swot_items (id, quadrant, content, is_active bool,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pestel_items (id, dimension, content, impact, is_active bool,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audit_plans (id, title, process_key, trimestre, audit_date, auditor, status,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audit_findings (id, audit_plan_id FK, finding_type, description, corrective_action)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management_reviews (id, title, date, status, inputs jsonb, outputs jsonb,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ameliorations (id, numero, titre, source_type, source_id, priorite, statut, organization_id)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4.5 Incubateur (6 tables)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incubateur_projets (id, nom, secteur, stade, score_maturite int,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business_model bool, prototype bool, premier_client bool,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financement_obtenu bool, equipe_complete bool,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incubateur_porteurs (id, projet_id FK, nom, email, role)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incubateur_sessions (id, projet_id FK, expert_nom, theme, date_session, compte_rendu)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incubateur_pitchs (id, projet_id FK, titre, type, date_pitch, note_obtenue)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incubateur_financements (id, projet_id FK, titre, type, montant_obtenu)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incubateur_jalons (id, projet_id FK, titre, echeance, statut)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4.6 Career Centre (6 tables)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career_profils (id, student_id FK, score int, niveau, date_insertion,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career_ateliers (id, titre, type, date_atelier, formateur, statut,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career_entreprises (id, nom, secteur, contact_rh, convention bool, organization_id)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career_offres (id, titre, type, date_limite, entreprise_id FK, filiere_id FK)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career_evenements (id, titre, type, date_evenement, nb_places, statut)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career_mentoring (id, profil_id FK, mentor_nom, theme, date_session, statut)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5. API Routes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5.1 POST /api/incubateur/assistant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Edge (Vercel Edge Network)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 secondes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Modèle IA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gemini-2.0-flash-exp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via 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@ai-sdk/google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UIMessageStream (SSE — Server-Sent Events)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Clé API côté serveur uniquement (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GOOGLE_GENERATIVE_AI_API_KEY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Request Body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messages: Message[],        // Historique conversation useChat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context: 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nom: string,              // Nom du projet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stade_label: string,      // Ex: "Idéation", "MVP"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stade_index: number,      // 1-5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score: number,            // Score maturité 0-100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business_model: boolean,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prototype: boolean,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premier_client: boolean,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financement_obtenu: boolean,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equipe_complete: boolean,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jalons_en_retard: number,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financement_total: number // MAD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6. Authentification &amp; Sécurité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6.1 Protection des routes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app/org/[orgId]/layout.tsx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data: { user } } = await supabase.auth.getUser()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(!user) redirect('/login')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Vérification rôle &amp; org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(profile.role !== 'super_admin' &amp;&amp; profile.organization_id !== orgId) 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redirect('/login')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6.2 Row Level Security (RLS)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Toutes les tables Supabase ont RLS activé avec policies de type :</w:t>
      </w:r>
    </w:p>
    <w:p>
      <w:pPr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  <w:shd w:fill="F3F4F6" w:val="clear"/>
        </w:rPr>
        <w:t xml:space="preserve">organization_id = auth.jwt() -&gt; organization_id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6.3 Variables sensibles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GOOGLE_GENERATIVE_AI_API_KEY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Ne jamais exposer côté client (pas de préfixe NEXT_PUBLIC)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Clé Supabase anon → lecture seule, requiert auth pour write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Accès Supabase service role →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NON utilisé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par design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7. Déploiement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7.1 Configuration Vercel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(auto-détecté)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Branch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main (auto-deploy)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npm run build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.next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7.2 Variables d'environnement Vercel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NEXT_PUBLIC_SUPABASE_URL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Production + Preview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NEXT_PUBLIC_SUPABASE_ANON_KEY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Production + Preview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GOOGLE_GENERATIVE_AI_API_KEY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Oui (assistant IA)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7.3 Commandes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          # Démarrage local http://localhost:3000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        # Build production (vérification avant push)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lint         # ESLint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origin main # → Déploiement Vercel automatique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Installation (évite conflits peer deps)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--legacy-peer-deps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8. Configuration Next.js &amp; TypeScript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8.1 tsconfig.json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"compilerOptions": 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"target": "ES2017",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"strict": false,        // Migration strict en cours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"moduleResolution": "bundler",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"jsx": "preserve",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"paths": { "@/*": ["./*"] }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8.2 Couleurs Tailwind (tailwind.config.ts)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Couleur principale 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#1B3A6B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(bleu SUP2I)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Couleur secondaire 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#2E5BA8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 background landing 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#070B14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Breakpoints : sm (640), md (768),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lg (1024)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xl (1280)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9. Conventions de Code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9.1 Nommage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Convention Next.js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page.tsx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Composants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AIAssistant.tsx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RiskMatrix.tsx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risk-templates.ts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nc-ocap-templates.ts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Exportés depuis templates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type RiskCategory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type NcSeverity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9.2 Patterns clés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Params async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(Next.js 15 obligatoire) 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orgId } = await params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cn()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pour className conditionnel 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cn } from '@/lib/utils'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Tailwind arbitrary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h-[calc(100vh-6rem)]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grid-cols-[1fr_340px]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Fallback vide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 ?? []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dans les server components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10. Breaking Changes &amp; Migrations Connues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Vercel AI SDK v6 (migration depuis 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Ancienne API (v3)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Nouvelle API (v6)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useChat } from 'ai/react'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useChat } from '@ai-sdk/react'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result.toDataStreamResponse()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result.toUIMessageStreamResponse()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Package 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ai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seul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ai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@ai-sdk/react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(paquet séparé)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Next.js 15 — Params asynchrones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❌ Next.js 14 (synchrone)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function Page({ params }: { params: { orgId: string } }) 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orgId } = params  // synchrone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✅ Next.js 15 (server components — asynchrone)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async function Page({ params }: { params: Promise&lt;{ orgId: string }&gt; }) {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orgId } = await params  // await obligatoire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✅ Next.js 15 (client components — useParams, pas de await)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params = useParams&lt;{ orgId: string }&gt;()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orgId } = params</w:t>
      </w:r>
    </w:p>
    <w:p>
      <w:pPr>
        <w:spacing w:after="120"/>
      </w:pPr>
      <w:r>
        <w:t xml:space="preserve"/>
      </w:r>
    </w:p>
    <w:p>
      <w:pPr>
        <w:pBdr>
          <w:bottom w:val="single" w:color="DBEAFE" w:sz="4" w:space="1"/>
        </w:pBdr>
        <w:spacing w:after="24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Document propriétaire — Proximity Management SARL — SUP2I ©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6B7280"/>
        <w:sz w:val="16"/>
        <w:szCs w:val="16"/>
      </w:rPr>
      <w:t xml:space="preserve">VIZIA — Confidentiel | Proximity Management SARL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5BA8"/>
      <w:sz w:val="22"/>
      <w:szCs w:val="22"/>
    </w:rPr>
  </w:style>
  <w:style w:type="paragraph" w:styleId="CodeBlock">
    <w:name w:val="Code Block"/>
    <w:basedOn w:val="Normal"/>
    <w:next w:val="Normal"/>
    <w:pPr>
      <w:shd w:fill="F3F4F6" w:val="clear"/>
      <w:spacing w:after="120" w:before="120"/>
      <w:ind w:left="360"/>
    </w:pPr>
    <w:rPr>
      <w:rFonts w:ascii="Courier New" w:cs="Courier New" w:eastAsia="Courier New" w:hAnsi="Courier New"/>
      <w:color w:val="1F2937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2026-04-27T09:19:57.018Z</dcterms:created>
  <dcterms:modified xsi:type="dcterms:W3CDTF">2026-04-27T09:19:57.018Z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