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0"/>
        </w:rPr>
        <w:t>PITCHDECK WORKSHEET IDEASI GAGASAN</w:t>
        <w:br/>
        <w:t>COMPFEST 18 AI INNOVATION CHALLENGE (AIC)</w:t>
      </w:r>
    </w:p>
    <w:p>
      <w:pPr>
        <w:jc w:val="center"/>
      </w:pPr>
      <w:r>
        <w:rPr>
          <w:i/>
          <w:color w:val="555555"/>
          <w:sz w:val="24"/>
        </w:rPr>
        <w:t>Rangkuman 3 Ide Inovasi Terpilih (JeniusWaste, KoperasiSurya, InnoVault)</w:t>
        <w:br/>
        <w:t>Sub-Tema: Smart Manufacturing &amp; AI for Backbone Economy</w:t>
      </w:r>
    </w:p>
    <w:p/>
    <w:p>
      <w:pPr>
        <w:spacing w:before="280" w:after="80"/>
      </w:pPr>
      <w:r>
        <w:rPr>
          <w:b/>
          <w:color w:val="1B365D"/>
          <w:sz w:val="26"/>
        </w:rPr>
        <w:t>🚀 IDE #1: JeniusWaste — AI Limbah-ke-Energi Terverifikasi &amp; Blockchain Green Certificate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Nama Inovasi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JeniusWaste (AI Waste-to-Energy &amp; Blockchain Certificate)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Sub-Tema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Smart Manufacturing &amp; Sustainability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Teknologi Stack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Fine-tuned XGBoost Regressor + LayoutLMv3 + FastAPI + Next.js + Polygon Amoy Testnet (ERC-1155)</w:t>
            </w:r>
          </w:p>
        </w:tc>
      </w:tr>
    </w:tbl>
    <w:p/>
    <w:p>
      <w:pPr>
        <w:spacing w:before="80" w:after="40"/>
      </w:pPr>
      <w:r>
        <w:rPr>
          <w:b/>
          <w:color w:val="1B365D"/>
        </w:rPr>
        <w:t xml:space="preserve">1. Pain Point &amp; Data-Driven Urgency: </w:t>
      </w:r>
    </w:p>
    <w:p>
      <w:pPr>
        <w:spacing w:after="120"/>
        <w:ind w:left="288"/>
      </w:pPr>
      <w:r>
        <w:rPr>
          <w:color w:val="222222"/>
        </w:rPr>
        <w:t>15.000 industri tahu-tempe dan UMKM olahan pangan menghasilkan jutaan liter limbah cair (COD tinggi) yang 99% dibuang ke sungai. Data LHK mencatat limbah tahu menurunkan kualitas air &gt;60% sungai sentra UMKM. Di sisi lain, Bauran Bioenergi 2025 baru 7.45%, padahal 50L limbah tahu mampu hasilkan 1.8 m3 biogas (hemat Rp 500rb - 2jt/bulan).</w:t>
      </w:r>
    </w:p>
    <w:p>
      <w:pPr>
        <w:spacing w:before="80" w:after="40"/>
      </w:pPr>
      <w:r>
        <w:rPr>
          <w:b/>
          <w:color w:val="1B365D"/>
        </w:rPr>
        <w:t xml:space="preserve">2. Kebaruan (Novelty) &amp; Target Pengguna: </w:t>
      </w:r>
    </w:p>
    <w:p>
      <w:pPr>
        <w:spacing w:after="120"/>
        <w:ind w:left="288"/>
      </w:pPr>
      <w:r>
        <w:rPr>
          <w:color w:val="222222"/>
        </w:rPr>
        <w:t>Target Pengguna: UMKM olahan pangan &amp; Korporasi pencari ESG credit. Pendekatan Baru: Mengubah polutan menjadi aset digital terverifikasi. AI memvalidasi yield biogas &amp; CO2 offset secara objektif, lalu mendigitalisasikan menjadi Green Certificate (NFT) tamper-proof di Blockchain.</w:t>
      </w:r>
    </w:p>
    <w:p>
      <w:pPr>
        <w:spacing w:before="80" w:after="40"/>
      </w:pPr>
      <w:r>
        <w:rPr>
          <w:b/>
          <w:color w:val="1B365D"/>
        </w:rPr>
        <w:t xml:space="preserve">3. Deskripsi Solusi (Proposed Solution): </w:t>
      </w:r>
    </w:p>
    <w:p>
      <w:pPr>
        <w:spacing w:after="120"/>
        <w:ind w:left="288"/>
      </w:pPr>
      <w:r>
        <w:rPr>
          <w:color w:val="222222"/>
        </w:rPr>
        <w:t>UMKM input volume limbah &amp; suhu -&gt; AI prediksi biogas &amp; CO2 offset -&gt; Mint Green Certificate NFT -&gt; Listed di marketplace ESG.</w:t>
      </w:r>
    </w:p>
    <w:p>
      <w:pPr>
        <w:spacing w:before="80" w:after="40"/>
      </w:pPr>
      <w:r>
        <w:rPr>
          <w:b/>
          <w:color w:val="1B365D"/>
        </w:rPr>
        <w:t xml:space="preserve">4. Relevansi Penggunaan AI: </w:t>
      </w:r>
    </w:p>
    <w:p>
      <w:pPr>
        <w:spacing w:after="120"/>
        <w:ind w:left="288"/>
      </w:pPr>
      <w:r>
        <w:rPr>
          <w:color w:val="222222"/>
        </w:rPr>
        <w:t>AI Regressor + Anomaly Detector mutlak diperlukan untuk mencegah greenwashing/klaim palsu limbah berdasarkan hukum termodinamika &amp; data biologis.</w:t>
      </w:r>
    </w:p>
    <w:p>
      <w:pPr>
        <w:spacing w:before="80" w:after="40"/>
      </w:pPr>
      <w:r>
        <w:rPr>
          <w:b/>
          <w:color w:val="1B365D"/>
        </w:rPr>
        <w:t xml:space="preserve">5. Implementasi AI &amp; Arsitektur: </w:t>
      </w:r>
    </w:p>
    <w:p>
      <w:pPr>
        <w:spacing w:after="120"/>
        <w:ind w:left="288"/>
      </w:pPr>
      <w:r>
        <w:rPr>
          <w:color w:val="222222"/>
        </w:rPr>
        <w:t>Dataset riset biogas BRIN/Kemenperin + data sintetik COD/suhu. Model: XGBoost Regressor + Isolation Forest. Stack: Next.js, FastAPI, Polygon Amoy Testnet.</w:t>
      </w:r>
    </w:p>
    <w:p>
      <w:pPr>
        <w:spacing w:before="80" w:after="40"/>
      </w:pPr>
      <w:r>
        <w:rPr>
          <w:b/>
          <w:color w:val="1B365D"/>
        </w:rPr>
        <w:t xml:space="preserve">6. Kesiapan &amp; Batasan MVP Penyisihan: </w:t>
      </w:r>
    </w:p>
    <w:p>
      <w:pPr>
        <w:spacing w:after="120"/>
        <w:ind w:left="288"/>
      </w:pPr>
      <w:r>
        <w:rPr>
          <w:color w:val="222222"/>
        </w:rPr>
        <w:t>FE Single input form + Certificate Viewer. BE API sinkron inference + testnet minting. Dockerized setup.</w:t>
      </w:r>
    </w:p>
    <w:p>
      <w:pPr>
        <w:spacing w:before="80" w:after="40"/>
      </w:pPr>
      <w:r>
        <w:rPr>
          <w:b/>
          <w:color w:val="1B365D"/>
        </w:rPr>
        <w:t xml:space="preserve">7. Business Value &amp; Governance: </w:t>
      </w:r>
    </w:p>
    <w:p>
      <w:pPr>
        <w:spacing w:after="120"/>
        <w:ind w:left="288"/>
      </w:pPr>
      <w:r>
        <w:rPr>
          <w:color w:val="222222"/>
        </w:rPr>
        <w:t>Monetisasi: 2.5% fee per transaksi Green Certificate. Etika: Perhitungan CO2 mengacu pada standar IPCC.</w:t>
      </w:r>
    </w:p>
    <w:p/>
    <w:p>
      <w:pPr>
        <w:spacing w:before="280" w:after="80"/>
      </w:pPr>
      <w:r>
        <w:rPr>
          <w:b/>
          <w:color w:val="1B365D"/>
          <w:sz w:val="26"/>
        </w:rPr>
        <w:t>🚀 IDE #2: KoperasiSurya — AI-Optimized Solar Cooperative &amp; Transparent Blockchain Profit Sharing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Nama Inovasi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KoperasiSurya (Decentralized Solar Cooperative)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Sub-Tema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Smart Manufacturing &amp; Swasembada Energi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Teknologi Stack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Prophet / LSTM + PuLP Linear Programming + FastAPI + Next.js + Polygon Smart Contract</w:t>
            </w:r>
          </w:p>
        </w:tc>
      </w:tr>
    </w:tbl>
    <w:p/>
    <w:p>
      <w:pPr>
        <w:spacing w:before="80" w:after="40"/>
      </w:pPr>
      <w:r>
        <w:rPr>
          <w:b/>
          <w:color w:val="1B365D"/>
        </w:rPr>
        <w:t xml:space="preserve">1. Pain Point &amp; Data-Driven Urgency: </w:t>
      </w:r>
    </w:p>
    <w:p>
      <w:pPr>
        <w:spacing w:after="120"/>
        <w:ind w:left="288"/>
      </w:pPr>
      <w:r>
        <w:rPr>
          <w:color w:val="222222"/>
        </w:rPr>
        <w:t>Modal PLTS Atap mahal (Rp 15-30jt/kWp) tidak terjangkau UMKM individu. Koperasi komunal gagal karena krisis kepercayaan pengurus. Data: Listrik menyumbang 30-40% biaya operasional UMKM manufaktur. Target Presiden Prabowo: PLTS Desa 13 GW dari 100 GW.</w:t>
      </w:r>
    </w:p>
    <w:p>
      <w:pPr>
        <w:spacing w:before="80" w:after="40"/>
      </w:pPr>
      <w:r>
        <w:rPr>
          <w:b/>
          <w:color w:val="1B365D"/>
        </w:rPr>
        <w:t xml:space="preserve">2. Kebaruan (Novelty) &amp; Target Pengguna: </w:t>
      </w:r>
    </w:p>
    <w:p>
      <w:pPr>
        <w:spacing w:after="120"/>
        <w:ind w:left="288"/>
      </w:pPr>
      <w:r>
        <w:rPr>
          <w:color w:val="222222"/>
        </w:rPr>
        <w:t>Target: Sentra UMKM &amp; KUB. Pendekatan Baru: Menggabungkan AI prediksi energi &amp; pembagian adil dengan Smart Contract Multi-Sig tanpa pengurus manusia yang bisa korupsi.</w:t>
      </w:r>
    </w:p>
    <w:p>
      <w:pPr>
        <w:spacing w:before="80" w:after="40"/>
      </w:pPr>
      <w:r>
        <w:rPr>
          <w:b/>
          <w:color w:val="1B365D"/>
        </w:rPr>
        <w:t xml:space="preserve">3. Deskripsi Solusi (Proposed Solution): </w:t>
      </w:r>
    </w:p>
    <w:p>
      <w:pPr>
        <w:spacing w:after="120"/>
        <w:ind w:left="288"/>
      </w:pPr>
      <w:r>
        <w:rPr>
          <w:color w:val="222222"/>
        </w:rPr>
        <w:t>UMKM patungan via Smart Contract -&gt; Panel surya dipasang di sentra -&gt; AI optimasi alokasi energi -&gt; Dividen penghematan ditransfer otomatis on-chain.</w:t>
      </w:r>
    </w:p>
    <w:p>
      <w:pPr>
        <w:spacing w:before="80" w:after="40"/>
      </w:pPr>
      <w:r>
        <w:rPr>
          <w:b/>
          <w:color w:val="1B365D"/>
        </w:rPr>
        <w:t xml:space="preserve">4. Relevansi Penggunaan AI: </w:t>
      </w:r>
    </w:p>
    <w:p>
      <w:pPr>
        <w:spacing w:after="120"/>
        <w:ind w:left="288"/>
      </w:pPr>
      <w:r>
        <w:rPr>
          <w:color w:val="222222"/>
        </w:rPr>
        <w:t>Cuaca fluktuatif. AI (Prophet/LSTM + PuLP) mutlak untuk memprediksi iradiasi &amp; mengalokasikan daya secara optimal ke setiap mesin UMKM.</w:t>
      </w:r>
    </w:p>
    <w:p>
      <w:pPr>
        <w:spacing w:before="80" w:after="40"/>
      </w:pPr>
      <w:r>
        <w:rPr>
          <w:b/>
          <w:color w:val="1B365D"/>
        </w:rPr>
        <w:t xml:space="preserve">5. Implementasi AI &amp; Arsitektur: </w:t>
      </w:r>
    </w:p>
    <w:p>
      <w:pPr>
        <w:spacing w:after="120"/>
        <w:ind w:left="288"/>
      </w:pPr>
      <w:r>
        <w:rPr>
          <w:color w:val="222222"/>
        </w:rPr>
        <w:t>Dataset: Open-Meteo API / PVGIS + PLN B1 tariff dataset. Tech Stack: Next.js, FastAPI, Polygon (ERC-20 Solar Token + Treasury Smart Contract).</w:t>
      </w:r>
    </w:p>
    <w:p>
      <w:pPr>
        <w:spacing w:before="80" w:after="40"/>
      </w:pPr>
      <w:r>
        <w:rPr>
          <w:b/>
          <w:color w:val="1B365D"/>
        </w:rPr>
        <w:t xml:space="preserve">6. Kesiapan &amp; Batasan MVP Penyisihan: </w:t>
      </w:r>
    </w:p>
    <w:p>
      <w:pPr>
        <w:spacing w:after="120"/>
        <w:ind w:left="288"/>
      </w:pPr>
      <w:r>
        <w:rPr>
          <w:color w:val="222222"/>
        </w:rPr>
        <w:t>FE Dashboard produksi solar &amp; profit sharing. BE API sinkron alokasi token. Dockerized setup.</w:t>
      </w:r>
    </w:p>
    <w:p>
      <w:pPr>
        <w:spacing w:before="80" w:after="40"/>
      </w:pPr>
      <w:r>
        <w:rPr>
          <w:b/>
          <w:color w:val="1B365D"/>
        </w:rPr>
        <w:t xml:space="preserve">7. Business Value &amp; Governance: </w:t>
      </w:r>
    </w:p>
    <w:p>
      <w:pPr>
        <w:spacing w:after="120"/>
        <w:ind w:left="288"/>
      </w:pPr>
      <w:r>
        <w:rPr>
          <w:color w:val="222222"/>
        </w:rPr>
        <w:t>Monetisasi: Platform fee 1.5% dari profit sharing bulanan. Transparansi 100% on-chain.</w:t>
      </w:r>
    </w:p>
    <w:p/>
    <w:p>
      <w:pPr>
        <w:spacing w:before="280" w:after="80"/>
      </w:pPr>
      <w:r>
        <w:rPr>
          <w:b/>
          <w:color w:val="1B365D"/>
          <w:sz w:val="26"/>
        </w:rPr>
        <w:t>🚀 IDE #3: InnoVault — AI Patent Similarity &amp; Blockchain IP Notarization untuk UMKM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Nama Inovasi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InnoVault (AI Patent Similarity &amp; Prior Art Notarization)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Sub-Tema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Smart Manufacturing &amp; Intellectual Property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Teknologi Stack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Fine-tuned PatentBERT + LLaMA-3 + FAISS + FastAPI + Next.js + Polygon Amoy Testnet</w:t>
            </w:r>
          </w:p>
        </w:tc>
      </w:tr>
    </w:tbl>
    <w:p/>
    <w:p>
      <w:pPr>
        <w:spacing w:before="80" w:after="40"/>
      </w:pPr>
      <w:r>
        <w:rPr>
          <w:b/>
          <w:color w:val="1B365D"/>
        </w:rPr>
        <w:t xml:space="preserve">1. Pain Point &amp; Data-Driven Urgency: </w:t>
      </w:r>
    </w:p>
    <w:p>
      <w:pPr>
        <w:spacing w:after="120"/>
        <w:ind w:left="288"/>
      </w:pPr>
      <w:r>
        <w:rPr>
          <w:color w:val="222222"/>
        </w:rPr>
        <w:t>UMKM manufaktur (furnitur, alat pertanian) buat inovasi tapi tak mampu bayar paten formal (Rp 5-20jt, 2-3 thn). Ide dicuri pabrik besar tanpa bukti awal. Data: &lt;5% dari 64jt UMKM punya KI resmi (DJKI). Kerugian miliaran akibat tiruan barang impor.</w:t>
      </w:r>
    </w:p>
    <w:p>
      <w:pPr>
        <w:spacing w:before="80" w:after="40"/>
      </w:pPr>
      <w:r>
        <w:rPr>
          <w:b/>
          <w:color w:val="1B365D"/>
        </w:rPr>
        <w:t xml:space="preserve">2. Kebaruan (Novelty) &amp; Target Pengguna: </w:t>
      </w:r>
    </w:p>
    <w:p>
      <w:pPr>
        <w:spacing w:after="120"/>
        <w:ind w:left="288"/>
      </w:pPr>
      <w:r>
        <w:rPr>
          <w:color w:val="222222"/>
        </w:rPr>
        <w:t>Target: UMKM Manufaktur Kreatif &amp; Pengrajin. Pendekatan Baru: Instant Interim IP Protection berbiaya ~0 rupiah. AI hitung Novelty Score vs paten global &amp; Blockchain mengunci Proof of Prior Art berstempel waktu.</w:t>
      </w:r>
    </w:p>
    <w:p>
      <w:pPr>
        <w:spacing w:before="80" w:after="40"/>
      </w:pPr>
      <w:r>
        <w:rPr>
          <w:b/>
          <w:color w:val="1B365D"/>
        </w:rPr>
        <w:t xml:space="preserve">3. Deskripsi Solusi (Proposed Solution): </w:t>
      </w:r>
    </w:p>
    <w:p>
      <w:pPr>
        <w:spacing w:after="120"/>
        <w:ind w:left="288"/>
      </w:pPr>
      <w:r>
        <w:rPr>
          <w:color w:val="222222"/>
        </w:rPr>
        <w:t>UMKM upload deskripsi/foto inovasi -&gt; PatentBERT hitung Novelty Score &amp; klaim teknis -&gt; Dockumen di-hash &amp; committed ke Polygon -&gt; Digital IP Certificate terbit.</w:t>
      </w:r>
    </w:p>
    <w:p>
      <w:pPr>
        <w:spacing w:before="80" w:after="40"/>
      </w:pPr>
      <w:r>
        <w:rPr>
          <w:b/>
          <w:color w:val="1B365D"/>
        </w:rPr>
        <w:t xml:space="preserve">4. Relevansi Penggunaan AI: </w:t>
      </w:r>
    </w:p>
    <w:p>
      <w:pPr>
        <w:spacing w:after="120"/>
        <w:ind w:left="288"/>
      </w:pPr>
      <w:r>
        <w:rPr>
          <w:color w:val="222222"/>
        </w:rPr>
        <w:t>Bahasa paten rumit. AI NLP (PatentBERT + FAISS) mutlak untuk vector similarity search pada jutaan dokumen paten global.</w:t>
      </w:r>
    </w:p>
    <w:p>
      <w:pPr>
        <w:spacing w:before="80" w:after="40"/>
      </w:pPr>
      <w:r>
        <w:rPr>
          <w:b/>
          <w:color w:val="1B365D"/>
        </w:rPr>
        <w:t xml:space="preserve">5. Implementasi AI &amp; Arsitektur: </w:t>
      </w:r>
    </w:p>
    <w:p>
      <w:pPr>
        <w:spacing w:after="120"/>
        <w:ind w:left="288"/>
      </w:pPr>
      <w:r>
        <w:rPr>
          <w:color w:val="222222"/>
        </w:rPr>
        <w:t>Dataset: Google Patents Public Dataset + USPTO Open Data. Model: PatentBERT + LLaMA-3. Stack: Next.js, FastAPI, FAISS, Polygon Amoy Testnet.</w:t>
      </w:r>
    </w:p>
    <w:p>
      <w:pPr>
        <w:spacing w:before="80" w:after="40"/>
      </w:pPr>
      <w:r>
        <w:rPr>
          <w:b/>
          <w:color w:val="1B365D"/>
        </w:rPr>
        <w:t xml:space="preserve">6. Kesiapan &amp; Batasan MVP Penyisihan: </w:t>
      </w:r>
    </w:p>
    <w:p>
      <w:pPr>
        <w:spacing w:after="120"/>
        <w:ind w:left="288"/>
      </w:pPr>
      <w:r>
        <w:rPr>
          <w:color w:val="222222"/>
        </w:rPr>
        <w:t>FE Form deskripsi inovasi + Novelty Score Viewer. BE Pipeline sinkron FAISS &amp; smart contract notarization.</w:t>
      </w:r>
    </w:p>
    <w:p>
      <w:pPr>
        <w:spacing w:before="80" w:after="40"/>
      </w:pPr>
      <w:r>
        <w:rPr>
          <w:b/>
          <w:color w:val="1B365D"/>
        </w:rPr>
        <w:t xml:space="preserve">7. Business Value &amp; Governance: </w:t>
      </w:r>
    </w:p>
    <w:p>
      <w:pPr>
        <w:spacing w:after="120"/>
        <w:ind w:left="288"/>
      </w:pPr>
      <w:r>
        <w:rPr>
          <w:color w:val="222222"/>
        </w:rPr>
        <w:t>Monetisasi: Freemium model (1 certificate gratis/bulan, $5/cert tambahan). Governance: Mematuhi prinsip etika AI WIPO.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