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22AA0" w14:textId="25413D7B" w:rsidR="00291D25" w:rsidRDefault="006D0E6E" w:rsidP="006D0E6E">
      <w:pPr>
        <w:jc w:val="center"/>
      </w:pPr>
      <w:r>
        <w:rPr>
          <w:b/>
          <w:bCs w:val="0"/>
        </w:rPr>
        <w:t>QuadrigaCX:  A Ponzi Scheme embedded project</w:t>
      </w:r>
    </w:p>
    <w:p w14:paraId="6BC44738" w14:textId="3D50F468" w:rsidR="006D0E6E" w:rsidRPr="00683823" w:rsidRDefault="006D0E6E" w:rsidP="00683823">
      <w:pPr>
        <w:spacing w:line="480" w:lineRule="auto"/>
        <w:ind w:firstLine="720"/>
        <w:rPr>
          <w:sz w:val="24"/>
          <w:szCs w:val="24"/>
        </w:rPr>
      </w:pPr>
      <w:r w:rsidRPr="00683823">
        <w:rPr>
          <w:sz w:val="24"/>
          <w:szCs w:val="24"/>
        </w:rPr>
        <w:t>QuadrigaCX was</w:t>
      </w:r>
      <w:r w:rsidR="001C2103">
        <w:rPr>
          <w:sz w:val="24"/>
          <w:szCs w:val="24"/>
        </w:rPr>
        <w:t xml:space="preserve"> originally </w:t>
      </w:r>
      <w:r w:rsidR="00D05858">
        <w:rPr>
          <w:sz w:val="24"/>
          <w:szCs w:val="24"/>
        </w:rPr>
        <w:t>a</w:t>
      </w:r>
      <w:r w:rsidRPr="00683823">
        <w:rPr>
          <w:sz w:val="24"/>
          <w:szCs w:val="24"/>
        </w:rPr>
        <w:t xml:space="preserve"> Bitcoin </w:t>
      </w:r>
      <w:r w:rsidR="00DA1CDB">
        <w:rPr>
          <w:sz w:val="24"/>
          <w:szCs w:val="24"/>
        </w:rPr>
        <w:t xml:space="preserve">exchange </w:t>
      </w:r>
      <w:r w:rsidR="009B73A8">
        <w:rPr>
          <w:sz w:val="24"/>
          <w:szCs w:val="24"/>
        </w:rPr>
        <w:t>platform</w:t>
      </w:r>
      <w:r w:rsidR="00DA1CDB">
        <w:rPr>
          <w:sz w:val="24"/>
          <w:szCs w:val="24"/>
        </w:rPr>
        <w:t xml:space="preserve"> </w:t>
      </w:r>
      <w:r w:rsidRPr="00683823">
        <w:rPr>
          <w:sz w:val="24"/>
          <w:szCs w:val="24"/>
        </w:rPr>
        <w:t xml:space="preserve">developed </w:t>
      </w:r>
      <w:r w:rsidR="009B73A8">
        <w:rPr>
          <w:sz w:val="24"/>
          <w:szCs w:val="24"/>
        </w:rPr>
        <w:t xml:space="preserve">and maintained </w:t>
      </w:r>
      <w:r w:rsidRPr="00683823">
        <w:rPr>
          <w:sz w:val="24"/>
          <w:szCs w:val="24"/>
        </w:rPr>
        <w:t>by Quadriga Fintech Solutions in December 2013</w:t>
      </w:r>
      <w:r w:rsidR="007E6524" w:rsidRPr="00683823">
        <w:rPr>
          <w:sz w:val="24"/>
          <w:szCs w:val="24"/>
        </w:rPr>
        <w:t>.  Initially</w:t>
      </w:r>
      <w:r w:rsidR="00DA1CDB">
        <w:rPr>
          <w:sz w:val="24"/>
          <w:szCs w:val="24"/>
        </w:rPr>
        <w:t>, the company</w:t>
      </w:r>
      <w:r w:rsidR="007E6524" w:rsidRPr="00683823">
        <w:rPr>
          <w:sz w:val="24"/>
          <w:szCs w:val="24"/>
        </w:rPr>
        <w:t xml:space="preserve"> </w:t>
      </w:r>
      <w:r w:rsidR="004F24F4">
        <w:rPr>
          <w:sz w:val="24"/>
          <w:szCs w:val="24"/>
        </w:rPr>
        <w:t>marketed</w:t>
      </w:r>
      <w:r w:rsidR="007E6524" w:rsidRPr="00683823">
        <w:rPr>
          <w:sz w:val="24"/>
          <w:szCs w:val="24"/>
        </w:rPr>
        <w:t xml:space="preserve"> itself as a </w:t>
      </w:r>
      <w:r w:rsidR="00DA1CDB">
        <w:rPr>
          <w:sz w:val="24"/>
          <w:szCs w:val="24"/>
        </w:rPr>
        <w:t xml:space="preserve">business </w:t>
      </w:r>
      <w:r w:rsidR="007E6524" w:rsidRPr="00683823">
        <w:rPr>
          <w:sz w:val="24"/>
          <w:szCs w:val="24"/>
        </w:rPr>
        <w:t xml:space="preserve">that streamlined the process of </w:t>
      </w:r>
      <w:r w:rsidR="003E7850">
        <w:rPr>
          <w:sz w:val="24"/>
          <w:szCs w:val="24"/>
        </w:rPr>
        <w:t>buying</w:t>
      </w:r>
      <w:r w:rsidR="007E6524" w:rsidRPr="00683823">
        <w:rPr>
          <w:sz w:val="24"/>
          <w:szCs w:val="24"/>
        </w:rPr>
        <w:t xml:space="preserve"> and selling cryptocurrency </w:t>
      </w:r>
      <w:r w:rsidR="009803F3">
        <w:rPr>
          <w:sz w:val="24"/>
          <w:szCs w:val="24"/>
        </w:rPr>
        <w:t>and hosted itself as an exchange platform for trading Bitcoins with other forms of cryptocurrencies as well</w:t>
      </w:r>
      <w:r w:rsidR="00D52DA3">
        <w:rPr>
          <w:sz w:val="24"/>
          <w:szCs w:val="24"/>
        </w:rPr>
        <w:t>.  Due providing a convenient service in the early days of Bitcoin, QuadrigaCX was able to ride the Bitcoin market boom</w:t>
      </w:r>
      <w:r w:rsidR="00B44987">
        <w:rPr>
          <w:sz w:val="24"/>
          <w:szCs w:val="24"/>
        </w:rPr>
        <w:t xml:space="preserve"> </w:t>
      </w:r>
      <w:r w:rsidR="00F6153D">
        <w:rPr>
          <w:sz w:val="24"/>
          <w:szCs w:val="24"/>
        </w:rPr>
        <w:t xml:space="preserve">and become </w:t>
      </w:r>
      <w:r w:rsidR="00D52DA3">
        <w:rPr>
          <w:sz w:val="24"/>
          <w:szCs w:val="24"/>
        </w:rPr>
        <w:t xml:space="preserve">Canada’s largest Bitcoin exchange platform </w:t>
      </w:r>
      <w:r w:rsidR="0068299D">
        <w:rPr>
          <w:sz w:val="24"/>
          <w:szCs w:val="24"/>
        </w:rPr>
        <w:t xml:space="preserve">in only </w:t>
      </w:r>
      <w:r w:rsidR="00D52DA3">
        <w:rPr>
          <w:sz w:val="24"/>
          <w:szCs w:val="24"/>
        </w:rPr>
        <w:t>a few years</w:t>
      </w:r>
      <w:r w:rsidR="000B57C1">
        <w:rPr>
          <w:sz w:val="24"/>
          <w:szCs w:val="24"/>
        </w:rPr>
        <w:t xml:space="preserve">.  However, the lack of transparency and </w:t>
      </w:r>
      <w:r w:rsidR="005714B3">
        <w:rPr>
          <w:sz w:val="24"/>
          <w:szCs w:val="24"/>
        </w:rPr>
        <w:t xml:space="preserve">dubious </w:t>
      </w:r>
      <w:r w:rsidR="000B57C1">
        <w:rPr>
          <w:sz w:val="24"/>
          <w:szCs w:val="24"/>
        </w:rPr>
        <w:t xml:space="preserve">company leadership meant that the fate of Quadriga </w:t>
      </w:r>
      <w:r w:rsidR="00392B7F">
        <w:rPr>
          <w:sz w:val="24"/>
          <w:szCs w:val="24"/>
        </w:rPr>
        <w:t xml:space="preserve">was manipulated by their </w:t>
      </w:r>
      <w:r w:rsidR="000B57C1">
        <w:rPr>
          <w:sz w:val="24"/>
          <w:szCs w:val="24"/>
        </w:rPr>
        <w:t>CEO, Gerald Cott</w:t>
      </w:r>
      <w:r w:rsidR="00B11FB8">
        <w:rPr>
          <w:sz w:val="24"/>
          <w:szCs w:val="24"/>
        </w:rPr>
        <w:t>e</w:t>
      </w:r>
      <w:r w:rsidR="000B57C1">
        <w:rPr>
          <w:sz w:val="24"/>
          <w:szCs w:val="24"/>
        </w:rPr>
        <w:t>n who was later revealed to be using his platform as a means to steal Bitcoins from his customer</w:t>
      </w:r>
      <w:r w:rsidR="00A20F08">
        <w:rPr>
          <w:sz w:val="24"/>
          <w:szCs w:val="24"/>
        </w:rPr>
        <w:t>s</w:t>
      </w:r>
      <w:r w:rsidR="000B57C1">
        <w:rPr>
          <w:sz w:val="24"/>
          <w:szCs w:val="24"/>
        </w:rPr>
        <w:t xml:space="preserve">, taking advantage of Bitcoin’s anonymity to hide Quadriga’s history up until the </w:t>
      </w:r>
      <w:r w:rsidR="00626EE1">
        <w:rPr>
          <w:sz w:val="24"/>
          <w:szCs w:val="24"/>
        </w:rPr>
        <w:t>CEO’s alleged death and company dissolution</w:t>
      </w:r>
      <w:r w:rsidRPr="00683823">
        <w:rPr>
          <w:sz w:val="24"/>
          <w:szCs w:val="24"/>
        </w:rPr>
        <w:t xml:space="preserve">.  </w:t>
      </w:r>
      <w:r w:rsidR="00304447">
        <w:rPr>
          <w:sz w:val="24"/>
          <w:szCs w:val="24"/>
        </w:rPr>
        <w:t xml:space="preserve">As a result, </w:t>
      </w:r>
      <w:r w:rsidRPr="00683823">
        <w:rPr>
          <w:sz w:val="24"/>
          <w:szCs w:val="24"/>
        </w:rPr>
        <w:t xml:space="preserve">QuadrigaCX has built itself a notorious reputation </w:t>
      </w:r>
      <w:r w:rsidR="00A20F08">
        <w:rPr>
          <w:sz w:val="24"/>
          <w:szCs w:val="24"/>
        </w:rPr>
        <w:t xml:space="preserve">for </w:t>
      </w:r>
      <w:r w:rsidRPr="00683823">
        <w:rPr>
          <w:sz w:val="24"/>
          <w:szCs w:val="24"/>
        </w:rPr>
        <w:t xml:space="preserve">leaving approximately $180 million </w:t>
      </w:r>
      <w:r w:rsidR="00C62DB8" w:rsidRPr="00683823">
        <w:rPr>
          <w:sz w:val="24"/>
          <w:szCs w:val="24"/>
        </w:rPr>
        <w:t>dollars’ worth</w:t>
      </w:r>
      <w:r w:rsidRPr="00683823">
        <w:rPr>
          <w:sz w:val="24"/>
          <w:szCs w:val="24"/>
        </w:rPr>
        <w:t xml:space="preserve"> of money</w:t>
      </w:r>
      <w:r w:rsidR="00C62DB8">
        <w:rPr>
          <w:sz w:val="24"/>
          <w:szCs w:val="24"/>
        </w:rPr>
        <w:t xml:space="preserve"> either missing or inaccessible</w:t>
      </w:r>
      <w:r w:rsidRPr="00683823">
        <w:rPr>
          <w:sz w:val="24"/>
          <w:szCs w:val="24"/>
        </w:rPr>
        <w:t xml:space="preserve"> </w:t>
      </w:r>
      <w:r w:rsidR="002F0417">
        <w:rPr>
          <w:sz w:val="24"/>
          <w:szCs w:val="24"/>
        </w:rPr>
        <w:t xml:space="preserve">through cold and hot storage wallets, marking this company’s venture as one of the largest </w:t>
      </w:r>
      <w:r w:rsidRPr="00683823">
        <w:rPr>
          <w:sz w:val="24"/>
          <w:szCs w:val="24"/>
        </w:rPr>
        <w:t>exit scam</w:t>
      </w:r>
      <w:r w:rsidR="002F0417">
        <w:rPr>
          <w:sz w:val="24"/>
          <w:szCs w:val="24"/>
        </w:rPr>
        <w:t>s</w:t>
      </w:r>
      <w:r w:rsidR="00A33105">
        <w:rPr>
          <w:sz w:val="24"/>
          <w:szCs w:val="24"/>
        </w:rPr>
        <w:t xml:space="preserve"> and Ponzi scheme</w:t>
      </w:r>
      <w:r w:rsidR="002F0417">
        <w:rPr>
          <w:sz w:val="24"/>
          <w:szCs w:val="24"/>
        </w:rPr>
        <w:t>s in the history of cryptocurrency</w:t>
      </w:r>
      <w:r w:rsidRPr="00683823">
        <w:rPr>
          <w:rStyle w:val="FootnoteReference"/>
          <w:sz w:val="24"/>
          <w:szCs w:val="24"/>
        </w:rPr>
        <w:footnoteReference w:id="1"/>
      </w:r>
      <w:r w:rsidR="009E7F75" w:rsidRPr="00683823">
        <w:rPr>
          <w:sz w:val="24"/>
          <w:szCs w:val="24"/>
        </w:rPr>
        <w:t>.</w:t>
      </w:r>
    </w:p>
    <w:p w14:paraId="53F5F3C7" w14:textId="53B07DC9" w:rsidR="00373FD3" w:rsidRPr="00683823" w:rsidRDefault="00373FD3" w:rsidP="00683823">
      <w:pPr>
        <w:spacing w:line="480" w:lineRule="auto"/>
        <w:ind w:firstLine="720"/>
        <w:rPr>
          <w:sz w:val="24"/>
          <w:szCs w:val="24"/>
        </w:rPr>
      </w:pPr>
      <w:r w:rsidRPr="00683823">
        <w:rPr>
          <w:sz w:val="24"/>
          <w:szCs w:val="24"/>
        </w:rPr>
        <w:t xml:space="preserve">One of Bitcoin’s </w:t>
      </w:r>
      <w:r w:rsidR="00C540AD" w:rsidRPr="00683823">
        <w:rPr>
          <w:sz w:val="24"/>
          <w:szCs w:val="24"/>
        </w:rPr>
        <w:t xml:space="preserve">hurdles </w:t>
      </w:r>
      <w:r w:rsidRPr="00683823">
        <w:rPr>
          <w:sz w:val="24"/>
          <w:szCs w:val="24"/>
        </w:rPr>
        <w:t>is</w:t>
      </w:r>
      <w:r w:rsidR="00C540AD" w:rsidRPr="00683823">
        <w:rPr>
          <w:sz w:val="24"/>
          <w:szCs w:val="24"/>
        </w:rPr>
        <w:t xml:space="preserve"> its relative difficulty of trading and acquiring Bitcoins</w:t>
      </w:r>
      <w:r w:rsidRPr="00683823">
        <w:rPr>
          <w:sz w:val="24"/>
          <w:szCs w:val="24"/>
        </w:rPr>
        <w:t xml:space="preserve">.  </w:t>
      </w:r>
      <w:r w:rsidR="00354E5A">
        <w:rPr>
          <w:sz w:val="24"/>
          <w:szCs w:val="24"/>
        </w:rPr>
        <w:t>To enter the Bitcoin market</w:t>
      </w:r>
      <w:r w:rsidR="00A219E4">
        <w:rPr>
          <w:sz w:val="24"/>
          <w:szCs w:val="24"/>
        </w:rPr>
        <w:t>, one ha</w:t>
      </w:r>
      <w:r w:rsidR="00354E5A">
        <w:rPr>
          <w:sz w:val="24"/>
          <w:szCs w:val="24"/>
        </w:rPr>
        <w:t>s</w:t>
      </w:r>
      <w:r w:rsidR="00A219E4">
        <w:rPr>
          <w:sz w:val="24"/>
          <w:szCs w:val="24"/>
        </w:rPr>
        <w:t xml:space="preserve"> to acquire Bitcoins </w:t>
      </w:r>
      <w:r w:rsidR="00A442CD" w:rsidRPr="00683823">
        <w:rPr>
          <w:sz w:val="24"/>
          <w:szCs w:val="24"/>
        </w:rPr>
        <w:t xml:space="preserve">from either </w:t>
      </w:r>
      <w:r w:rsidR="00354E5A">
        <w:rPr>
          <w:sz w:val="24"/>
          <w:szCs w:val="24"/>
        </w:rPr>
        <w:t xml:space="preserve">finding a merchant </w:t>
      </w:r>
      <w:r w:rsidR="005709D6">
        <w:rPr>
          <w:sz w:val="24"/>
          <w:szCs w:val="24"/>
        </w:rPr>
        <w:t xml:space="preserve">who is willing to trade </w:t>
      </w:r>
      <w:r w:rsidR="00354E5A">
        <w:rPr>
          <w:sz w:val="24"/>
          <w:szCs w:val="24"/>
        </w:rPr>
        <w:t xml:space="preserve">Bitcoins in exchange for physical currency </w:t>
      </w:r>
      <w:r w:rsidR="00A442CD" w:rsidRPr="00683823">
        <w:rPr>
          <w:sz w:val="24"/>
          <w:szCs w:val="24"/>
        </w:rPr>
        <w:t xml:space="preserve">or </w:t>
      </w:r>
      <w:r w:rsidR="00354E5A">
        <w:rPr>
          <w:sz w:val="24"/>
          <w:szCs w:val="24"/>
        </w:rPr>
        <w:t xml:space="preserve">investing hardware </w:t>
      </w:r>
      <w:r w:rsidR="007574B9">
        <w:rPr>
          <w:sz w:val="24"/>
          <w:szCs w:val="24"/>
        </w:rPr>
        <w:t xml:space="preserve">power </w:t>
      </w:r>
      <w:r w:rsidR="00A442CD" w:rsidRPr="00683823">
        <w:rPr>
          <w:sz w:val="24"/>
          <w:szCs w:val="24"/>
        </w:rPr>
        <w:t xml:space="preserve">to mint a new </w:t>
      </w:r>
      <w:r w:rsidR="00A979A0">
        <w:rPr>
          <w:sz w:val="24"/>
          <w:szCs w:val="24"/>
        </w:rPr>
        <w:t xml:space="preserve">set of </w:t>
      </w:r>
      <w:r w:rsidR="00A442CD" w:rsidRPr="00683823">
        <w:rPr>
          <w:sz w:val="24"/>
          <w:szCs w:val="24"/>
        </w:rPr>
        <w:t>Bitcoin</w:t>
      </w:r>
      <w:r w:rsidR="00A979A0">
        <w:rPr>
          <w:sz w:val="24"/>
          <w:szCs w:val="24"/>
        </w:rPr>
        <w:t>s</w:t>
      </w:r>
      <w:r w:rsidR="00A442CD" w:rsidRPr="00683823">
        <w:rPr>
          <w:sz w:val="24"/>
          <w:szCs w:val="24"/>
        </w:rPr>
        <w:t xml:space="preserve"> to inject into the market.  </w:t>
      </w:r>
      <w:r w:rsidR="00F709F1" w:rsidRPr="00683823">
        <w:rPr>
          <w:sz w:val="24"/>
          <w:szCs w:val="24"/>
        </w:rPr>
        <w:t>Due to the large amount of resources needed for a chance to mine Bitcoins, trading would be the most accessible means for a user to enter the cryptocurrency market</w:t>
      </w:r>
      <w:r w:rsidR="00F709F1" w:rsidRPr="00683823">
        <w:rPr>
          <w:rStyle w:val="FootnoteReference"/>
          <w:sz w:val="24"/>
          <w:szCs w:val="24"/>
        </w:rPr>
        <w:footnoteReference w:id="2"/>
      </w:r>
      <w:r w:rsidR="00F709F1" w:rsidRPr="00683823">
        <w:rPr>
          <w:sz w:val="24"/>
          <w:szCs w:val="24"/>
        </w:rPr>
        <w:t>.  QuadrigaCX was created to ease the process of purchasing Bitcoins by serving as an exchange platform for Bitcoins</w:t>
      </w:r>
      <w:r w:rsidR="003A05E8">
        <w:rPr>
          <w:sz w:val="24"/>
          <w:szCs w:val="24"/>
        </w:rPr>
        <w:t xml:space="preserve"> and other cryptocurrencies</w:t>
      </w:r>
      <w:r w:rsidR="009E35D5" w:rsidRPr="00683823">
        <w:rPr>
          <w:sz w:val="24"/>
          <w:szCs w:val="24"/>
        </w:rPr>
        <w:t xml:space="preserve">.  Users </w:t>
      </w:r>
      <w:r w:rsidR="002D5286">
        <w:rPr>
          <w:sz w:val="24"/>
          <w:szCs w:val="24"/>
        </w:rPr>
        <w:t xml:space="preserve">could </w:t>
      </w:r>
      <w:r w:rsidR="009E35D5" w:rsidRPr="00683823">
        <w:rPr>
          <w:sz w:val="24"/>
          <w:szCs w:val="24"/>
        </w:rPr>
        <w:t xml:space="preserve">send a </w:t>
      </w:r>
      <w:r w:rsidR="009E35D5" w:rsidRPr="00683823">
        <w:rPr>
          <w:sz w:val="24"/>
          <w:szCs w:val="24"/>
        </w:rPr>
        <w:lastRenderedPageBreak/>
        <w:t>deposit to the company</w:t>
      </w:r>
      <w:r w:rsidR="00E61D6F">
        <w:rPr>
          <w:sz w:val="24"/>
          <w:szCs w:val="24"/>
        </w:rPr>
        <w:t xml:space="preserve"> which the company would use to purchase Bitcoins from other Bitcoin merchants and allow the users to use the funds to either trade or withdraw for physical currency</w:t>
      </w:r>
      <w:r w:rsidR="004C3F80">
        <w:rPr>
          <w:sz w:val="24"/>
          <w:szCs w:val="24"/>
        </w:rPr>
        <w:t>.  In addition to exchanging money for Bitcoins, Quadriga allowed users to trade their Bitcoins with other forms of cryptocurrencies, notably Ether as well</w:t>
      </w:r>
      <w:r w:rsidR="009E35D5" w:rsidRPr="00683823">
        <w:rPr>
          <w:sz w:val="24"/>
          <w:szCs w:val="24"/>
        </w:rPr>
        <w:t xml:space="preserve">.  </w:t>
      </w:r>
      <w:r w:rsidR="00462FAC" w:rsidRPr="00683823">
        <w:rPr>
          <w:sz w:val="24"/>
          <w:szCs w:val="24"/>
        </w:rPr>
        <w:t xml:space="preserve">Quadriga Solutions would essentially serve as a middleman service </w:t>
      </w:r>
      <w:r w:rsidR="00185108">
        <w:rPr>
          <w:sz w:val="24"/>
          <w:szCs w:val="24"/>
        </w:rPr>
        <w:t xml:space="preserve">and an exchange platform </w:t>
      </w:r>
      <w:r w:rsidR="00462FAC" w:rsidRPr="00683823">
        <w:rPr>
          <w:sz w:val="24"/>
          <w:szCs w:val="24"/>
        </w:rPr>
        <w:t>which handled the monitoring and exchange from physical money to Bitcoins between users and merchants</w:t>
      </w:r>
      <w:r w:rsidR="009E35D5" w:rsidRPr="00683823">
        <w:rPr>
          <w:rStyle w:val="FootnoteReference"/>
          <w:sz w:val="24"/>
          <w:szCs w:val="24"/>
        </w:rPr>
        <w:footnoteReference w:id="3"/>
      </w:r>
      <w:r w:rsidR="00F709F1" w:rsidRPr="00683823">
        <w:rPr>
          <w:sz w:val="24"/>
          <w:szCs w:val="24"/>
        </w:rPr>
        <w:t>.</w:t>
      </w:r>
    </w:p>
    <w:p w14:paraId="7EC598E0" w14:textId="497DFADB" w:rsidR="005813F5" w:rsidRPr="00683823" w:rsidRDefault="005813F5" w:rsidP="00683823">
      <w:pPr>
        <w:spacing w:line="480" w:lineRule="auto"/>
        <w:ind w:firstLine="720"/>
        <w:rPr>
          <w:sz w:val="24"/>
          <w:szCs w:val="24"/>
        </w:rPr>
      </w:pPr>
      <w:r w:rsidRPr="00683823">
        <w:rPr>
          <w:sz w:val="24"/>
          <w:szCs w:val="24"/>
        </w:rPr>
        <w:t xml:space="preserve">However, Quadriga’s services as a middleman exchange service </w:t>
      </w:r>
      <w:r w:rsidR="0049491D">
        <w:rPr>
          <w:sz w:val="24"/>
          <w:szCs w:val="24"/>
        </w:rPr>
        <w:t xml:space="preserve">were </w:t>
      </w:r>
      <w:r w:rsidR="002F5B28">
        <w:rPr>
          <w:sz w:val="24"/>
          <w:szCs w:val="24"/>
        </w:rPr>
        <w:t xml:space="preserve">the result of the company trying to bypass </w:t>
      </w:r>
      <w:r w:rsidRPr="00683823">
        <w:rPr>
          <w:sz w:val="24"/>
          <w:szCs w:val="24"/>
        </w:rPr>
        <w:t>Canada’s law regarding money laundering.  Taken from QuadrigaCX’s</w:t>
      </w:r>
      <w:r w:rsidR="004F303B" w:rsidRPr="00683823">
        <w:rPr>
          <w:sz w:val="24"/>
          <w:szCs w:val="24"/>
        </w:rPr>
        <w:t xml:space="preserve"> about us page</w:t>
      </w:r>
      <w:r w:rsidRPr="00683823">
        <w:rPr>
          <w:sz w:val="24"/>
          <w:szCs w:val="24"/>
        </w:rPr>
        <w:t xml:space="preserve">, </w:t>
      </w:r>
      <w:r w:rsidR="00715163" w:rsidRPr="00683823">
        <w:rPr>
          <w:sz w:val="24"/>
          <w:szCs w:val="24"/>
        </w:rPr>
        <w:t xml:space="preserve">Quadriga Solutions </w:t>
      </w:r>
      <w:r w:rsidR="00BA783D">
        <w:rPr>
          <w:sz w:val="24"/>
          <w:szCs w:val="24"/>
        </w:rPr>
        <w:t>were</w:t>
      </w:r>
      <w:r w:rsidR="00715163" w:rsidRPr="00683823">
        <w:rPr>
          <w:sz w:val="24"/>
          <w:szCs w:val="24"/>
        </w:rPr>
        <w:t xml:space="preserve"> not licensed to accept deposits and provide money similar to how a bank operates</w:t>
      </w:r>
      <w:r w:rsidR="00715163" w:rsidRPr="00683823">
        <w:rPr>
          <w:rStyle w:val="FootnoteReference"/>
          <w:sz w:val="24"/>
          <w:szCs w:val="24"/>
        </w:rPr>
        <w:footnoteReference w:id="4"/>
      </w:r>
      <w:r w:rsidR="008E3754" w:rsidRPr="00683823">
        <w:rPr>
          <w:rStyle w:val="FootnoteReference"/>
          <w:sz w:val="24"/>
          <w:szCs w:val="24"/>
        </w:rPr>
        <w:footnoteReference w:id="5"/>
      </w:r>
      <w:r w:rsidR="004F303B" w:rsidRPr="00683823">
        <w:rPr>
          <w:sz w:val="24"/>
          <w:szCs w:val="24"/>
        </w:rPr>
        <w:t>.  This is because Quadriga Solutions didn’t want to identify themselves as a bank or financial deposit institution because they</w:t>
      </w:r>
      <w:r w:rsidR="00050899">
        <w:rPr>
          <w:sz w:val="24"/>
          <w:szCs w:val="24"/>
        </w:rPr>
        <w:t xml:space="preserve"> would</w:t>
      </w:r>
      <w:r w:rsidR="004F303B" w:rsidRPr="00683823">
        <w:rPr>
          <w:sz w:val="24"/>
          <w:szCs w:val="24"/>
        </w:rPr>
        <w:t xml:space="preserve"> </w:t>
      </w:r>
      <w:r w:rsidR="00072F76">
        <w:rPr>
          <w:sz w:val="24"/>
          <w:szCs w:val="24"/>
        </w:rPr>
        <w:t>be subject</w:t>
      </w:r>
      <w:r w:rsidR="003D1408">
        <w:rPr>
          <w:sz w:val="24"/>
          <w:szCs w:val="24"/>
        </w:rPr>
        <w:t>ed</w:t>
      </w:r>
      <w:r w:rsidR="00072F76">
        <w:rPr>
          <w:sz w:val="24"/>
          <w:szCs w:val="24"/>
        </w:rPr>
        <w:t xml:space="preserve"> to </w:t>
      </w:r>
      <w:r w:rsidR="004F303B" w:rsidRPr="00683823">
        <w:rPr>
          <w:sz w:val="24"/>
          <w:szCs w:val="24"/>
        </w:rPr>
        <w:t>Canada’s anti-laundering policies</w:t>
      </w:r>
      <w:r w:rsidR="00A82D41">
        <w:rPr>
          <w:sz w:val="24"/>
          <w:szCs w:val="24"/>
        </w:rPr>
        <w:t xml:space="preserve"> for financial institutions</w:t>
      </w:r>
      <w:r w:rsidR="00715163" w:rsidRPr="00683823">
        <w:rPr>
          <w:sz w:val="24"/>
          <w:szCs w:val="24"/>
        </w:rPr>
        <w:t xml:space="preserve">.  To circumvent this </w:t>
      </w:r>
      <w:r w:rsidR="00023C7F">
        <w:rPr>
          <w:sz w:val="24"/>
          <w:szCs w:val="24"/>
        </w:rPr>
        <w:t>regulation</w:t>
      </w:r>
      <w:r w:rsidR="00715163" w:rsidRPr="00683823">
        <w:rPr>
          <w:sz w:val="24"/>
          <w:szCs w:val="24"/>
        </w:rPr>
        <w:t>, Quadriga would sell its goods in the form of a token called Quadriga</w:t>
      </w:r>
      <w:r w:rsidR="00974A02" w:rsidRPr="00683823">
        <w:rPr>
          <w:sz w:val="24"/>
          <w:szCs w:val="24"/>
        </w:rPr>
        <w:t>CX</w:t>
      </w:r>
      <w:r w:rsidR="00715163" w:rsidRPr="00683823">
        <w:rPr>
          <w:sz w:val="24"/>
          <w:szCs w:val="24"/>
        </w:rPr>
        <w:t xml:space="preserve"> Bucks which were used to exchange for</w:t>
      </w:r>
      <w:r w:rsidR="000D26F1">
        <w:rPr>
          <w:sz w:val="24"/>
          <w:szCs w:val="24"/>
        </w:rPr>
        <w:t xml:space="preserve"> Bitcoins, other cryptocurrencies,</w:t>
      </w:r>
      <w:r w:rsidR="00715163" w:rsidRPr="00683823">
        <w:rPr>
          <w:sz w:val="24"/>
          <w:szCs w:val="24"/>
        </w:rPr>
        <w:t xml:space="preserve"> or money.</w:t>
      </w:r>
      <w:r w:rsidR="008E3754" w:rsidRPr="00683823">
        <w:rPr>
          <w:sz w:val="24"/>
          <w:szCs w:val="24"/>
        </w:rPr>
        <w:t xml:space="preserve">  </w:t>
      </w:r>
      <w:r w:rsidR="004A41C8">
        <w:rPr>
          <w:sz w:val="24"/>
          <w:szCs w:val="24"/>
        </w:rPr>
        <w:t>While this was a</w:t>
      </w:r>
      <w:r w:rsidR="00DC6484">
        <w:rPr>
          <w:sz w:val="24"/>
          <w:szCs w:val="24"/>
        </w:rPr>
        <w:t xml:space="preserve"> questionable </w:t>
      </w:r>
      <w:r w:rsidR="004A41C8">
        <w:rPr>
          <w:sz w:val="24"/>
          <w:szCs w:val="24"/>
        </w:rPr>
        <w:t xml:space="preserve">inconvenience for users, it </w:t>
      </w:r>
      <w:r w:rsidR="002412F3">
        <w:rPr>
          <w:sz w:val="24"/>
          <w:szCs w:val="24"/>
        </w:rPr>
        <w:t>was a major issue that granted financial leverage to the company</w:t>
      </w:r>
      <w:r w:rsidR="008E3754" w:rsidRPr="00683823">
        <w:rPr>
          <w:sz w:val="24"/>
          <w:szCs w:val="24"/>
        </w:rPr>
        <w:t xml:space="preserve">, </w:t>
      </w:r>
      <w:r w:rsidR="00971A00">
        <w:rPr>
          <w:sz w:val="24"/>
          <w:szCs w:val="24"/>
        </w:rPr>
        <w:t>as all users who wanted to deal with Quadriga Bucks had to do so on Quadriga’s platform</w:t>
      </w:r>
      <w:r w:rsidR="008E3754" w:rsidRPr="00683823">
        <w:rPr>
          <w:sz w:val="24"/>
          <w:szCs w:val="24"/>
        </w:rPr>
        <w:t>.</w:t>
      </w:r>
      <w:r w:rsidR="0061398F" w:rsidRPr="00683823">
        <w:rPr>
          <w:sz w:val="24"/>
          <w:szCs w:val="24"/>
        </w:rPr>
        <w:t xml:space="preserve">  </w:t>
      </w:r>
      <w:r w:rsidR="00812F4F" w:rsidRPr="00683823">
        <w:rPr>
          <w:sz w:val="24"/>
          <w:szCs w:val="24"/>
        </w:rPr>
        <w:t>This issue led to concerns of money laundering</w:t>
      </w:r>
      <w:r w:rsidR="00D829F9">
        <w:rPr>
          <w:sz w:val="24"/>
          <w:szCs w:val="24"/>
        </w:rPr>
        <w:t xml:space="preserve"> using cryptocurrencies</w:t>
      </w:r>
      <w:r w:rsidR="00812F4F" w:rsidRPr="00683823">
        <w:rPr>
          <w:sz w:val="24"/>
          <w:szCs w:val="24"/>
        </w:rPr>
        <w:t xml:space="preserve"> which is most likely what pushed the Canadian government to integrate cryptocurrencies as part of the regulating authority</w:t>
      </w:r>
      <w:r w:rsidR="00812F4F" w:rsidRPr="00683823">
        <w:rPr>
          <w:rStyle w:val="FootnoteReference"/>
          <w:sz w:val="24"/>
          <w:szCs w:val="24"/>
        </w:rPr>
        <w:footnoteReference w:id="6"/>
      </w:r>
      <w:r w:rsidR="00812F4F" w:rsidRPr="00683823">
        <w:rPr>
          <w:sz w:val="24"/>
          <w:szCs w:val="24"/>
        </w:rPr>
        <w:t>.</w:t>
      </w:r>
    </w:p>
    <w:p w14:paraId="7F553B1A" w14:textId="2A1A0A01" w:rsidR="00B55C59" w:rsidRPr="00683823" w:rsidRDefault="009D740D" w:rsidP="00683823">
      <w:pPr>
        <w:spacing w:line="480" w:lineRule="auto"/>
        <w:ind w:firstLine="720"/>
        <w:rPr>
          <w:sz w:val="24"/>
          <w:szCs w:val="24"/>
        </w:rPr>
      </w:pPr>
      <w:r w:rsidRPr="00683823">
        <w:rPr>
          <w:sz w:val="24"/>
          <w:szCs w:val="24"/>
        </w:rPr>
        <w:lastRenderedPageBreak/>
        <w:t>This circumvention</w:t>
      </w:r>
      <w:r w:rsidR="006C75E7" w:rsidRPr="00683823">
        <w:rPr>
          <w:sz w:val="24"/>
          <w:szCs w:val="24"/>
        </w:rPr>
        <w:t xml:space="preserve"> meant that anyone who traded with Quadriga had their funds </w:t>
      </w:r>
      <w:r w:rsidR="009D75A4">
        <w:rPr>
          <w:sz w:val="24"/>
          <w:szCs w:val="24"/>
        </w:rPr>
        <w:t>retained</w:t>
      </w:r>
      <w:r w:rsidR="006C75E7" w:rsidRPr="00683823">
        <w:rPr>
          <w:sz w:val="24"/>
          <w:szCs w:val="24"/>
        </w:rPr>
        <w:t xml:space="preserve"> by</w:t>
      </w:r>
      <w:r w:rsidR="003461D2">
        <w:rPr>
          <w:sz w:val="24"/>
          <w:szCs w:val="24"/>
        </w:rPr>
        <w:t xml:space="preserve"> Quadriga Solutions</w:t>
      </w:r>
      <w:r w:rsidR="006C75E7" w:rsidRPr="00683823">
        <w:rPr>
          <w:sz w:val="24"/>
          <w:szCs w:val="24"/>
        </w:rPr>
        <w:t>.</w:t>
      </w:r>
      <w:r w:rsidR="000C77C3" w:rsidRPr="00683823">
        <w:rPr>
          <w:sz w:val="24"/>
          <w:szCs w:val="24"/>
        </w:rPr>
        <w:t xml:space="preserve">  This issue was </w:t>
      </w:r>
      <w:r w:rsidR="00F53149">
        <w:rPr>
          <w:sz w:val="24"/>
          <w:szCs w:val="24"/>
        </w:rPr>
        <w:t xml:space="preserve">demonstrated </w:t>
      </w:r>
      <w:r w:rsidR="000C77C3" w:rsidRPr="00683823">
        <w:rPr>
          <w:sz w:val="24"/>
          <w:szCs w:val="24"/>
        </w:rPr>
        <w:t xml:space="preserve">by </w:t>
      </w:r>
      <w:r w:rsidR="00F53149">
        <w:rPr>
          <w:sz w:val="24"/>
          <w:szCs w:val="24"/>
        </w:rPr>
        <w:t>a concern regarding withdrawal for physical currency.  Quadriga u</w:t>
      </w:r>
      <w:r w:rsidR="000C77C3" w:rsidRPr="00683823">
        <w:rPr>
          <w:sz w:val="24"/>
          <w:szCs w:val="24"/>
        </w:rPr>
        <w:t xml:space="preserve">sers couldn’t immediately withdraw their funds from </w:t>
      </w:r>
      <w:r w:rsidR="00F72DEA">
        <w:rPr>
          <w:sz w:val="24"/>
          <w:szCs w:val="24"/>
        </w:rPr>
        <w:t>the compan</w:t>
      </w:r>
      <w:r w:rsidR="009800F5">
        <w:rPr>
          <w:sz w:val="24"/>
          <w:szCs w:val="24"/>
        </w:rPr>
        <w:t>y</w:t>
      </w:r>
      <w:r w:rsidR="000C77C3" w:rsidRPr="00683823">
        <w:rPr>
          <w:sz w:val="24"/>
          <w:szCs w:val="24"/>
        </w:rPr>
        <w:t>.  Users could trade Quadriga Bucks</w:t>
      </w:r>
      <w:r w:rsidR="00AF6210">
        <w:rPr>
          <w:sz w:val="24"/>
          <w:szCs w:val="24"/>
        </w:rPr>
        <w:t xml:space="preserve"> for other forms of cryptocurrencies</w:t>
      </w:r>
      <w:r w:rsidR="000C77C3" w:rsidRPr="00683823">
        <w:rPr>
          <w:sz w:val="24"/>
          <w:szCs w:val="24"/>
        </w:rPr>
        <w:t xml:space="preserve">, but to withdraw </w:t>
      </w:r>
      <w:r w:rsidR="009800F5">
        <w:rPr>
          <w:sz w:val="24"/>
          <w:szCs w:val="24"/>
        </w:rPr>
        <w:t>for physical money</w:t>
      </w:r>
      <w:r w:rsidR="000C77C3" w:rsidRPr="00683823">
        <w:rPr>
          <w:sz w:val="24"/>
          <w:szCs w:val="24"/>
        </w:rPr>
        <w:t xml:space="preserve">, </w:t>
      </w:r>
      <w:r w:rsidR="00C214C2">
        <w:rPr>
          <w:sz w:val="24"/>
          <w:szCs w:val="24"/>
        </w:rPr>
        <w:t xml:space="preserve">users </w:t>
      </w:r>
      <w:r w:rsidR="000C77C3" w:rsidRPr="00683823">
        <w:rPr>
          <w:sz w:val="24"/>
          <w:szCs w:val="24"/>
        </w:rPr>
        <w:t>had to submit a withdrawal request and wait for Quadriga Solutions to</w:t>
      </w:r>
      <w:r w:rsidR="00960079" w:rsidRPr="00683823">
        <w:rPr>
          <w:sz w:val="24"/>
          <w:szCs w:val="24"/>
        </w:rPr>
        <w:t xml:space="preserve"> acquire the money </w:t>
      </w:r>
      <w:r w:rsidR="00710481">
        <w:rPr>
          <w:sz w:val="24"/>
          <w:szCs w:val="24"/>
        </w:rPr>
        <w:t xml:space="preserve">needed </w:t>
      </w:r>
      <w:r w:rsidR="0064420B">
        <w:rPr>
          <w:sz w:val="24"/>
          <w:szCs w:val="24"/>
        </w:rPr>
        <w:t>to physically hand over to the user</w:t>
      </w:r>
      <w:r w:rsidR="00960079" w:rsidRPr="00683823">
        <w:rPr>
          <w:sz w:val="24"/>
          <w:szCs w:val="24"/>
        </w:rPr>
        <w:t xml:space="preserve">.  The exchange for physical cash wasn’t done through bank accounts or any </w:t>
      </w:r>
      <w:r w:rsidR="00AA0CD3">
        <w:rPr>
          <w:sz w:val="24"/>
          <w:szCs w:val="24"/>
        </w:rPr>
        <w:t>means that could be documented and recorded</w:t>
      </w:r>
      <w:r w:rsidR="00773C3E" w:rsidRPr="00683823">
        <w:rPr>
          <w:sz w:val="24"/>
          <w:szCs w:val="24"/>
        </w:rPr>
        <w:t>.  Originally, users had to meet with an associate from Quadriga, provide proof of ID and proof of their withdrawal request before they could pick up their money</w:t>
      </w:r>
      <w:r w:rsidR="00923C87">
        <w:rPr>
          <w:sz w:val="24"/>
          <w:szCs w:val="24"/>
        </w:rPr>
        <w:t xml:space="preserve"> up until 2018 where users could withdraw their money from associated stores</w:t>
      </w:r>
      <w:r w:rsidR="00773C3E" w:rsidRPr="00683823">
        <w:rPr>
          <w:sz w:val="24"/>
          <w:szCs w:val="24"/>
        </w:rPr>
        <w:t xml:space="preserve">.  </w:t>
      </w:r>
      <w:r w:rsidR="00923C87">
        <w:rPr>
          <w:sz w:val="24"/>
          <w:szCs w:val="24"/>
        </w:rPr>
        <w:t>However, 2018 was only one year before Quadriga would declare bankruptcy</w:t>
      </w:r>
      <w:r w:rsidR="009821A9" w:rsidRPr="00683823">
        <w:rPr>
          <w:rStyle w:val="FootnoteReference"/>
          <w:sz w:val="24"/>
          <w:szCs w:val="24"/>
        </w:rPr>
        <w:footnoteReference w:id="7"/>
      </w:r>
      <w:r w:rsidR="009821A9" w:rsidRPr="00683823">
        <w:rPr>
          <w:sz w:val="24"/>
          <w:szCs w:val="24"/>
        </w:rPr>
        <w:t xml:space="preserve">.  </w:t>
      </w:r>
      <w:r w:rsidR="00960079" w:rsidRPr="00683823">
        <w:rPr>
          <w:sz w:val="24"/>
          <w:szCs w:val="24"/>
        </w:rPr>
        <w:t>Regardless of the process of withdrawal</w:t>
      </w:r>
      <w:r w:rsidR="00E6205F">
        <w:rPr>
          <w:sz w:val="24"/>
          <w:szCs w:val="24"/>
        </w:rPr>
        <w:t xml:space="preserve">, all users’ </w:t>
      </w:r>
      <w:r w:rsidR="00BC32D6" w:rsidRPr="00683823">
        <w:rPr>
          <w:sz w:val="24"/>
          <w:szCs w:val="24"/>
        </w:rPr>
        <w:t xml:space="preserve">assets </w:t>
      </w:r>
      <w:r w:rsidR="00E6205F">
        <w:rPr>
          <w:sz w:val="24"/>
          <w:szCs w:val="24"/>
        </w:rPr>
        <w:t xml:space="preserve">were </w:t>
      </w:r>
      <w:r w:rsidR="00BC32D6" w:rsidRPr="00683823">
        <w:rPr>
          <w:sz w:val="24"/>
          <w:szCs w:val="24"/>
        </w:rPr>
        <w:t>under control of Quadriga Solutions</w:t>
      </w:r>
      <w:r w:rsidR="00E6205F">
        <w:rPr>
          <w:sz w:val="24"/>
          <w:szCs w:val="24"/>
        </w:rPr>
        <w:t>, undocumented and unaccounted for</w:t>
      </w:r>
      <w:r w:rsidR="001656D1">
        <w:rPr>
          <w:sz w:val="24"/>
          <w:szCs w:val="24"/>
        </w:rPr>
        <w:t xml:space="preserve"> until the actual money was given to the user</w:t>
      </w:r>
      <w:r w:rsidR="00BC32D6" w:rsidRPr="00683823">
        <w:rPr>
          <w:rStyle w:val="FootnoteReference"/>
          <w:sz w:val="24"/>
          <w:szCs w:val="24"/>
        </w:rPr>
        <w:footnoteReference w:id="8"/>
      </w:r>
      <w:r w:rsidR="00BC32D6" w:rsidRPr="00683823">
        <w:rPr>
          <w:sz w:val="24"/>
          <w:szCs w:val="24"/>
        </w:rPr>
        <w:t>.</w:t>
      </w:r>
    </w:p>
    <w:p w14:paraId="31E3B61D" w14:textId="336958FB" w:rsidR="00BC32D6" w:rsidRPr="00683823" w:rsidRDefault="00B70985" w:rsidP="00683823">
      <w:pPr>
        <w:spacing w:line="480" w:lineRule="auto"/>
        <w:ind w:firstLine="720"/>
        <w:rPr>
          <w:sz w:val="24"/>
          <w:szCs w:val="24"/>
        </w:rPr>
      </w:pPr>
      <w:r>
        <w:rPr>
          <w:sz w:val="24"/>
          <w:szCs w:val="24"/>
        </w:rPr>
        <w:t>The</w:t>
      </w:r>
      <w:r w:rsidR="00751E20" w:rsidRPr="00683823">
        <w:rPr>
          <w:sz w:val="24"/>
          <w:szCs w:val="24"/>
        </w:rPr>
        <w:t xml:space="preserve"> transfer of physical money </w:t>
      </w:r>
      <w:r w:rsidR="005D542E">
        <w:rPr>
          <w:sz w:val="24"/>
          <w:szCs w:val="24"/>
        </w:rPr>
        <w:t xml:space="preserve">was an ambiguous process </w:t>
      </w:r>
      <w:r w:rsidR="00751E20" w:rsidRPr="00683823">
        <w:rPr>
          <w:sz w:val="24"/>
          <w:szCs w:val="24"/>
        </w:rPr>
        <w:t>because Quadriga Solutions had no affiliation with any Canadian banks</w:t>
      </w:r>
      <w:r w:rsidR="00EA20CB">
        <w:rPr>
          <w:sz w:val="24"/>
          <w:szCs w:val="24"/>
        </w:rPr>
        <w:t xml:space="preserve"> and were not licensed to operate as a financial institution</w:t>
      </w:r>
      <w:r w:rsidR="00751E20" w:rsidRPr="00683823">
        <w:rPr>
          <w:sz w:val="24"/>
          <w:szCs w:val="24"/>
        </w:rPr>
        <w:t xml:space="preserve">.  Funds were held </w:t>
      </w:r>
      <w:r w:rsidR="00D83A2C">
        <w:rPr>
          <w:sz w:val="24"/>
          <w:szCs w:val="24"/>
        </w:rPr>
        <w:t>behind</w:t>
      </w:r>
      <w:r w:rsidR="00751E20" w:rsidRPr="00683823">
        <w:rPr>
          <w:sz w:val="24"/>
          <w:szCs w:val="24"/>
        </w:rPr>
        <w:t xml:space="preserve"> third-party payment processors because the Canadian banks refused to handle any payments relating </w:t>
      </w:r>
      <w:r w:rsidR="00835CD0">
        <w:rPr>
          <w:sz w:val="24"/>
          <w:szCs w:val="24"/>
        </w:rPr>
        <w:t>to Quadriga Solutions</w:t>
      </w:r>
      <w:r w:rsidR="00751E20" w:rsidRPr="00683823">
        <w:rPr>
          <w:sz w:val="24"/>
          <w:szCs w:val="24"/>
        </w:rPr>
        <w:t xml:space="preserve">.  </w:t>
      </w:r>
      <w:r w:rsidR="00E03507" w:rsidRPr="00683823">
        <w:rPr>
          <w:sz w:val="24"/>
          <w:szCs w:val="24"/>
        </w:rPr>
        <w:t xml:space="preserve">Payments were held within credit cards, overseas wire transfers, </w:t>
      </w:r>
      <w:r w:rsidR="00185B93">
        <w:rPr>
          <w:sz w:val="24"/>
          <w:szCs w:val="24"/>
        </w:rPr>
        <w:t xml:space="preserve">and </w:t>
      </w:r>
      <w:r w:rsidR="00E03507" w:rsidRPr="00683823">
        <w:rPr>
          <w:sz w:val="24"/>
          <w:szCs w:val="24"/>
        </w:rPr>
        <w:t xml:space="preserve">most of the company’s payments were done in cash.  </w:t>
      </w:r>
      <w:r w:rsidR="00FE79E9" w:rsidRPr="00683823">
        <w:rPr>
          <w:sz w:val="24"/>
          <w:szCs w:val="24"/>
        </w:rPr>
        <w:t>The company never had a bank account to hold and manage funds</w:t>
      </w:r>
      <w:r w:rsidR="00543B24" w:rsidRPr="00683823">
        <w:rPr>
          <w:sz w:val="24"/>
          <w:szCs w:val="24"/>
        </w:rPr>
        <w:t>, and Quadriga Solutions never had an accounting ledger to record its financial history</w:t>
      </w:r>
      <w:r w:rsidR="0077117F">
        <w:rPr>
          <w:sz w:val="24"/>
          <w:szCs w:val="24"/>
        </w:rPr>
        <w:t xml:space="preserve"> because most of the company’s </w:t>
      </w:r>
      <w:r w:rsidR="0077117F">
        <w:rPr>
          <w:sz w:val="24"/>
          <w:szCs w:val="24"/>
        </w:rPr>
        <w:lastRenderedPageBreak/>
        <w:t>operations were done under the CEO’s watch</w:t>
      </w:r>
      <w:r w:rsidR="00543B24" w:rsidRPr="00683823">
        <w:rPr>
          <w:sz w:val="24"/>
          <w:szCs w:val="24"/>
        </w:rPr>
        <w:t xml:space="preserve">.  </w:t>
      </w:r>
      <w:r w:rsidR="00EE7804">
        <w:rPr>
          <w:sz w:val="24"/>
          <w:szCs w:val="24"/>
        </w:rPr>
        <w:t>As a result, i</w:t>
      </w:r>
      <w:r w:rsidR="00543B24" w:rsidRPr="00683823">
        <w:rPr>
          <w:sz w:val="24"/>
          <w:szCs w:val="24"/>
        </w:rPr>
        <w:t>t is uncertain how the company handled its funds</w:t>
      </w:r>
      <w:r w:rsidR="00673BCF" w:rsidRPr="00683823">
        <w:rPr>
          <w:sz w:val="24"/>
          <w:szCs w:val="24"/>
        </w:rPr>
        <w:t xml:space="preserve"> during the company’s history</w:t>
      </w:r>
      <w:r w:rsidR="008A240F" w:rsidRPr="00683823">
        <w:rPr>
          <w:sz w:val="24"/>
          <w:szCs w:val="24"/>
        </w:rPr>
        <w:t xml:space="preserve"> due to the lack of official accounting records</w:t>
      </w:r>
      <w:r w:rsidR="00543B24" w:rsidRPr="00683823">
        <w:rPr>
          <w:rStyle w:val="FootnoteReference"/>
          <w:sz w:val="24"/>
          <w:szCs w:val="24"/>
        </w:rPr>
        <w:footnoteReference w:id="9"/>
      </w:r>
      <w:r w:rsidR="00543B24" w:rsidRPr="00683823">
        <w:rPr>
          <w:sz w:val="24"/>
          <w:szCs w:val="24"/>
        </w:rPr>
        <w:t>.</w:t>
      </w:r>
    </w:p>
    <w:p w14:paraId="6CAD3DD7" w14:textId="570F5033" w:rsidR="007E6524" w:rsidRPr="00683823" w:rsidRDefault="00792478" w:rsidP="00683823">
      <w:pPr>
        <w:spacing w:line="480" w:lineRule="auto"/>
        <w:ind w:firstLine="720"/>
        <w:rPr>
          <w:sz w:val="24"/>
          <w:szCs w:val="24"/>
        </w:rPr>
      </w:pPr>
      <w:r w:rsidRPr="00683823">
        <w:rPr>
          <w:sz w:val="24"/>
          <w:szCs w:val="24"/>
        </w:rPr>
        <w:t>Regardless of Quadriga Solution’s questionable methods</w:t>
      </w:r>
      <w:r w:rsidR="00CA1A2B" w:rsidRPr="00683823">
        <w:rPr>
          <w:sz w:val="24"/>
          <w:szCs w:val="24"/>
        </w:rPr>
        <w:t xml:space="preserve"> of handling their funds</w:t>
      </w:r>
      <w:r w:rsidRPr="00683823">
        <w:rPr>
          <w:sz w:val="24"/>
          <w:szCs w:val="24"/>
        </w:rPr>
        <w:t xml:space="preserve">, </w:t>
      </w:r>
      <w:r w:rsidR="00CA1A2B" w:rsidRPr="00683823">
        <w:rPr>
          <w:sz w:val="24"/>
          <w:szCs w:val="24"/>
        </w:rPr>
        <w:t xml:space="preserve">the company </w:t>
      </w:r>
      <w:r w:rsidRPr="00683823">
        <w:rPr>
          <w:sz w:val="24"/>
          <w:szCs w:val="24"/>
        </w:rPr>
        <w:t xml:space="preserve">became successful </w:t>
      </w:r>
      <w:r w:rsidR="00CA1A2B" w:rsidRPr="00683823">
        <w:rPr>
          <w:sz w:val="24"/>
          <w:szCs w:val="24"/>
        </w:rPr>
        <w:t>as the value of Bitcoin grew</w:t>
      </w:r>
      <w:r w:rsidRPr="00683823">
        <w:rPr>
          <w:sz w:val="24"/>
          <w:szCs w:val="24"/>
        </w:rPr>
        <w:t xml:space="preserve">.  </w:t>
      </w:r>
      <w:r w:rsidR="008A240F" w:rsidRPr="00683823">
        <w:rPr>
          <w:sz w:val="24"/>
          <w:szCs w:val="24"/>
        </w:rPr>
        <w:t xml:space="preserve">Shortly after the company’s official entrance into the cryptocurrency market, Quadriga rose in popularity, taking up between 60 to 90 percent of all virtual exchanges in Canada.  They entered the market </w:t>
      </w:r>
      <w:r w:rsidR="005E6905">
        <w:rPr>
          <w:sz w:val="24"/>
          <w:szCs w:val="24"/>
        </w:rPr>
        <w:t>while</w:t>
      </w:r>
      <w:r w:rsidR="008A240F" w:rsidRPr="00683823">
        <w:rPr>
          <w:sz w:val="24"/>
          <w:szCs w:val="24"/>
        </w:rPr>
        <w:t xml:space="preserve"> it was still </w:t>
      </w:r>
      <w:r w:rsidR="005E6905">
        <w:rPr>
          <w:sz w:val="24"/>
          <w:szCs w:val="24"/>
        </w:rPr>
        <w:t xml:space="preserve">relatively </w:t>
      </w:r>
      <w:r w:rsidR="008A240F" w:rsidRPr="00683823">
        <w:rPr>
          <w:sz w:val="24"/>
          <w:szCs w:val="24"/>
        </w:rPr>
        <w:t>new, so there weren’t many options to buy Bitcoins, allowing Quadriga to fill a niche in the market</w:t>
      </w:r>
      <w:r w:rsidR="00536418">
        <w:rPr>
          <w:sz w:val="24"/>
          <w:szCs w:val="24"/>
        </w:rPr>
        <w:t>.  In a few years, QuadrigaCX became Canada’s largest Bitcoin platform exchange serv</w:t>
      </w:r>
      <w:r w:rsidR="009F50CB">
        <w:rPr>
          <w:sz w:val="24"/>
          <w:szCs w:val="24"/>
        </w:rPr>
        <w:t>ice</w:t>
      </w:r>
      <w:r w:rsidR="008A240F" w:rsidRPr="00683823">
        <w:rPr>
          <w:rStyle w:val="FootnoteReference"/>
          <w:sz w:val="24"/>
          <w:szCs w:val="24"/>
        </w:rPr>
        <w:footnoteReference w:id="10"/>
      </w:r>
      <w:r w:rsidR="008A240F" w:rsidRPr="00683823">
        <w:rPr>
          <w:sz w:val="24"/>
          <w:szCs w:val="24"/>
        </w:rPr>
        <w:t>.</w:t>
      </w:r>
      <w:r w:rsidR="000002C8" w:rsidRPr="00683823">
        <w:rPr>
          <w:sz w:val="24"/>
          <w:szCs w:val="24"/>
        </w:rPr>
        <w:t xml:space="preserve"> </w:t>
      </w:r>
    </w:p>
    <w:p w14:paraId="57133DB0" w14:textId="22B9DF92" w:rsidR="00683823" w:rsidRDefault="00C73A06" w:rsidP="00621E90">
      <w:pPr>
        <w:spacing w:line="480" w:lineRule="auto"/>
        <w:ind w:firstLine="720"/>
        <w:rPr>
          <w:sz w:val="24"/>
          <w:szCs w:val="24"/>
        </w:rPr>
      </w:pPr>
      <w:r>
        <w:rPr>
          <w:sz w:val="24"/>
          <w:szCs w:val="24"/>
        </w:rPr>
        <w:t>It was around this time when the company began to take advantage of the flaws in its service</w:t>
      </w:r>
      <w:r w:rsidR="00CC63DE">
        <w:rPr>
          <w:sz w:val="24"/>
          <w:szCs w:val="24"/>
        </w:rPr>
        <w:t xml:space="preserve"> for profit</w:t>
      </w:r>
      <w:r>
        <w:rPr>
          <w:sz w:val="24"/>
          <w:szCs w:val="24"/>
        </w:rPr>
        <w:t>.</w:t>
      </w:r>
      <w:r w:rsidR="00DD3D19" w:rsidRPr="00683823">
        <w:rPr>
          <w:sz w:val="24"/>
          <w:szCs w:val="24"/>
        </w:rPr>
        <w:t xml:space="preserve"> </w:t>
      </w:r>
      <w:r>
        <w:rPr>
          <w:sz w:val="24"/>
          <w:szCs w:val="24"/>
        </w:rPr>
        <w:t xml:space="preserve"> T</w:t>
      </w:r>
      <w:r w:rsidR="00DD3D19" w:rsidRPr="00683823">
        <w:rPr>
          <w:sz w:val="24"/>
          <w:szCs w:val="24"/>
        </w:rPr>
        <w:t xml:space="preserve">he CEO </w:t>
      </w:r>
      <w:r w:rsidR="006D7124" w:rsidRPr="00683823">
        <w:rPr>
          <w:sz w:val="24"/>
          <w:szCs w:val="24"/>
        </w:rPr>
        <w:t>created</w:t>
      </w:r>
      <w:r w:rsidR="00DD3D19" w:rsidRPr="00683823">
        <w:rPr>
          <w:sz w:val="24"/>
          <w:szCs w:val="24"/>
        </w:rPr>
        <w:t xml:space="preserve"> </w:t>
      </w:r>
      <w:r w:rsidR="003067E8" w:rsidRPr="00683823">
        <w:rPr>
          <w:sz w:val="24"/>
          <w:szCs w:val="24"/>
        </w:rPr>
        <w:t>atleast 14 known</w:t>
      </w:r>
      <w:r w:rsidR="00DD3D19" w:rsidRPr="00683823">
        <w:rPr>
          <w:sz w:val="24"/>
          <w:szCs w:val="24"/>
        </w:rPr>
        <w:t xml:space="preserve"> puppet accounts and injected </w:t>
      </w:r>
      <w:r w:rsidR="005F52EF" w:rsidRPr="00683823">
        <w:rPr>
          <w:sz w:val="24"/>
          <w:szCs w:val="24"/>
        </w:rPr>
        <w:t>several million</w:t>
      </w:r>
      <w:r w:rsidR="001015B8">
        <w:rPr>
          <w:sz w:val="24"/>
          <w:szCs w:val="24"/>
        </w:rPr>
        <w:t xml:space="preserve"> dollars’ worth of</w:t>
      </w:r>
      <w:r w:rsidR="005F52EF" w:rsidRPr="00683823">
        <w:rPr>
          <w:sz w:val="24"/>
          <w:szCs w:val="24"/>
        </w:rPr>
        <w:t xml:space="preserve"> </w:t>
      </w:r>
      <w:r w:rsidR="00DD3D19" w:rsidRPr="00683823">
        <w:rPr>
          <w:sz w:val="24"/>
          <w:szCs w:val="24"/>
        </w:rPr>
        <w:t xml:space="preserve">Quadriga </w:t>
      </w:r>
      <w:r w:rsidR="001015B8">
        <w:rPr>
          <w:sz w:val="24"/>
          <w:szCs w:val="24"/>
        </w:rPr>
        <w:t>B</w:t>
      </w:r>
      <w:r w:rsidR="00DD3D19" w:rsidRPr="00683823">
        <w:rPr>
          <w:sz w:val="24"/>
          <w:szCs w:val="24"/>
        </w:rPr>
        <w:t xml:space="preserve">ucks into each of </w:t>
      </w:r>
      <w:r w:rsidR="005F52EF" w:rsidRPr="00683823">
        <w:rPr>
          <w:sz w:val="24"/>
          <w:szCs w:val="24"/>
        </w:rPr>
        <w:t xml:space="preserve">these accounts which he </w:t>
      </w:r>
      <w:r w:rsidR="004C00B9">
        <w:rPr>
          <w:sz w:val="24"/>
          <w:szCs w:val="24"/>
        </w:rPr>
        <w:t>used to trade for Bitcoin and Ethereum on his own platform</w:t>
      </w:r>
      <w:r w:rsidR="00DA2C95" w:rsidRPr="00683823">
        <w:rPr>
          <w:rStyle w:val="FootnoteReference"/>
          <w:sz w:val="24"/>
          <w:szCs w:val="24"/>
        </w:rPr>
        <w:footnoteReference w:id="11"/>
      </w:r>
      <w:r w:rsidR="004C00B9">
        <w:rPr>
          <w:sz w:val="24"/>
          <w:szCs w:val="24"/>
        </w:rPr>
        <w:t>.  One of the most notable accounts was the name Chris Markay which held over $100 million in Quadriga Bucks and was the main account used to exchange for other forms of cryptocurrencies</w:t>
      </w:r>
      <w:r w:rsidR="00DA2C95" w:rsidRPr="00683823">
        <w:rPr>
          <w:sz w:val="24"/>
          <w:szCs w:val="24"/>
        </w:rPr>
        <w:t>.</w:t>
      </w:r>
      <w:r w:rsidR="00CD0682">
        <w:rPr>
          <w:sz w:val="24"/>
          <w:szCs w:val="24"/>
        </w:rPr>
        <w:t xml:space="preserve">  </w:t>
      </w:r>
      <w:r w:rsidR="00993A8D">
        <w:rPr>
          <w:sz w:val="24"/>
          <w:szCs w:val="24"/>
        </w:rPr>
        <w:t>This meant</w:t>
      </w:r>
      <w:r w:rsidR="00CD0682">
        <w:rPr>
          <w:sz w:val="24"/>
          <w:szCs w:val="24"/>
        </w:rPr>
        <w:t xml:space="preserve"> that anybody trading on QuadrigaCX at this time were competing with the CEO’s puppet accounts which had virtually infinite funds to compete with</w:t>
      </w:r>
      <w:r w:rsidR="008B3D22">
        <w:rPr>
          <w:rStyle w:val="FootnoteReference"/>
          <w:sz w:val="24"/>
          <w:szCs w:val="24"/>
        </w:rPr>
        <w:footnoteReference w:id="12"/>
      </w:r>
      <w:r w:rsidR="00CD0682">
        <w:rPr>
          <w:sz w:val="24"/>
          <w:szCs w:val="24"/>
        </w:rPr>
        <w:t>.</w:t>
      </w:r>
      <w:r w:rsidR="00EF3473">
        <w:rPr>
          <w:sz w:val="24"/>
          <w:szCs w:val="24"/>
        </w:rPr>
        <w:t xml:space="preserve">  </w:t>
      </w:r>
      <w:r w:rsidR="003067E8" w:rsidRPr="00683823">
        <w:rPr>
          <w:sz w:val="24"/>
          <w:szCs w:val="24"/>
        </w:rPr>
        <w:t xml:space="preserve">Nobody at the company noticed Gerald Cotten’s behavior because there was nobody left leading the company.  All heads and accountants left the company </w:t>
      </w:r>
      <w:r w:rsidR="003067E8" w:rsidRPr="00683823">
        <w:rPr>
          <w:sz w:val="24"/>
          <w:szCs w:val="24"/>
        </w:rPr>
        <w:lastRenderedPageBreak/>
        <w:t>meaning that the CEO was in full control of the company</w:t>
      </w:r>
      <w:r w:rsidR="006460AB">
        <w:rPr>
          <w:sz w:val="24"/>
          <w:szCs w:val="24"/>
        </w:rPr>
        <w:t xml:space="preserve"> and that there was nobody keeping track of Cotten’s dubious behavior as well</w:t>
      </w:r>
      <w:r w:rsidR="003067E8" w:rsidRPr="00683823">
        <w:rPr>
          <w:rStyle w:val="FootnoteReference"/>
          <w:sz w:val="24"/>
          <w:szCs w:val="24"/>
        </w:rPr>
        <w:footnoteReference w:id="13"/>
      </w:r>
      <w:r w:rsidR="003067E8" w:rsidRPr="00683823">
        <w:rPr>
          <w:sz w:val="24"/>
          <w:szCs w:val="24"/>
        </w:rPr>
        <w:t>.</w:t>
      </w:r>
    </w:p>
    <w:p w14:paraId="79ACA4FE" w14:textId="51F887B6" w:rsidR="006471E9" w:rsidRPr="00683823" w:rsidRDefault="006471E9" w:rsidP="00621E90">
      <w:pPr>
        <w:spacing w:line="480" w:lineRule="auto"/>
        <w:ind w:firstLine="720"/>
        <w:rPr>
          <w:sz w:val="24"/>
          <w:szCs w:val="24"/>
        </w:rPr>
      </w:pPr>
      <w:r>
        <w:rPr>
          <w:sz w:val="24"/>
          <w:szCs w:val="24"/>
        </w:rPr>
        <w:t>Around the same time this occurred, the Canadian Imperial Bank of Commerce froze QuadrigaCX’s funds in January 2018</w:t>
      </w:r>
      <w:r w:rsidR="009C066C">
        <w:rPr>
          <w:sz w:val="24"/>
          <w:szCs w:val="24"/>
        </w:rPr>
        <w:t xml:space="preserve"> due to a dispute regarding the ownership of the accounts containing the money</w:t>
      </w:r>
      <w:r w:rsidR="00AC0073">
        <w:rPr>
          <w:sz w:val="24"/>
          <w:szCs w:val="24"/>
        </w:rPr>
        <w:t>.  Quadriga’s CEO directly cited this incident to be the reason why his company was unable to process the growing number of withdrawal requests</w:t>
      </w:r>
      <w:r w:rsidR="000F0B37">
        <w:rPr>
          <w:sz w:val="24"/>
          <w:szCs w:val="24"/>
        </w:rPr>
        <w:t>.  These outstanding requests lasted from days to weeks to even months as users were unable to get their money back</w:t>
      </w:r>
      <w:r w:rsidR="00AC0073">
        <w:rPr>
          <w:rStyle w:val="FootnoteReference"/>
          <w:sz w:val="24"/>
          <w:szCs w:val="24"/>
        </w:rPr>
        <w:t xml:space="preserve"> </w:t>
      </w:r>
      <w:r w:rsidR="00D501DB">
        <w:rPr>
          <w:rStyle w:val="FootnoteReference"/>
          <w:sz w:val="24"/>
          <w:szCs w:val="24"/>
        </w:rPr>
        <w:footnoteReference w:id="14"/>
      </w:r>
      <w:r w:rsidR="009C066C">
        <w:rPr>
          <w:sz w:val="24"/>
          <w:szCs w:val="24"/>
        </w:rPr>
        <w:t>.</w:t>
      </w:r>
      <w:r w:rsidR="00E413E9">
        <w:rPr>
          <w:sz w:val="24"/>
          <w:szCs w:val="24"/>
        </w:rPr>
        <w:t xml:space="preserve">  In order to offset the requests and improve the company’s image</w:t>
      </w:r>
      <w:r w:rsidR="00B314C3">
        <w:rPr>
          <w:sz w:val="24"/>
          <w:szCs w:val="24"/>
        </w:rPr>
        <w:t xml:space="preserve"> on March 2018</w:t>
      </w:r>
      <w:r w:rsidR="00E413E9">
        <w:rPr>
          <w:sz w:val="24"/>
          <w:szCs w:val="24"/>
        </w:rPr>
        <w:t xml:space="preserve">, </w:t>
      </w:r>
      <w:r w:rsidR="00B314C3">
        <w:rPr>
          <w:sz w:val="24"/>
          <w:szCs w:val="24"/>
        </w:rPr>
        <w:t>Quadriga would take the deposits from incoming consumers and use their money to pay for some of the withdrawal requests for the exiting users</w:t>
      </w:r>
      <w:r w:rsidR="00444DAF">
        <w:rPr>
          <w:sz w:val="24"/>
          <w:szCs w:val="24"/>
        </w:rPr>
        <w:t>, effectively turning the company into a Ponzi scheme that could only sustain itself as long as there were incoming users</w:t>
      </w:r>
      <w:r w:rsidR="004A032D">
        <w:rPr>
          <w:rStyle w:val="FootnoteReference"/>
          <w:sz w:val="24"/>
          <w:szCs w:val="24"/>
        </w:rPr>
        <w:footnoteReference w:id="15"/>
      </w:r>
      <w:r w:rsidR="004A03BB">
        <w:rPr>
          <w:sz w:val="24"/>
          <w:szCs w:val="24"/>
        </w:rPr>
        <w:t xml:space="preserve">.  However, </w:t>
      </w:r>
      <w:r w:rsidR="00C641A9">
        <w:rPr>
          <w:sz w:val="24"/>
          <w:szCs w:val="24"/>
        </w:rPr>
        <w:t>the model was unsustainable</w:t>
      </w:r>
      <w:r w:rsidR="00816097">
        <w:rPr>
          <w:sz w:val="24"/>
          <w:szCs w:val="24"/>
        </w:rPr>
        <w:t xml:space="preserve"> as the reputation of Quadriga plummeted and the outstanding withdrawals outweighed the deposits.</w:t>
      </w:r>
      <w:r w:rsidR="003F4E1B">
        <w:rPr>
          <w:sz w:val="24"/>
          <w:szCs w:val="24"/>
        </w:rPr>
        <w:t xml:space="preserve">  Before QuadrigaCX’s inevitable dissolution, the CEO withdrew the remaining assets and access to the accounts containing the funds and exited the market</w:t>
      </w:r>
      <w:r w:rsidR="00730AE9">
        <w:rPr>
          <w:sz w:val="24"/>
          <w:szCs w:val="24"/>
        </w:rPr>
        <w:t>.  The CEO withdrew the remaining assets and left on a trip to India where he was later declared dead due to Chron’s disease</w:t>
      </w:r>
      <w:r w:rsidR="006538FC">
        <w:rPr>
          <w:sz w:val="24"/>
          <w:szCs w:val="24"/>
        </w:rPr>
        <w:t>, leaving behind the rest of Quadriga’s funds with his grave</w:t>
      </w:r>
      <w:r w:rsidR="002A34F5">
        <w:rPr>
          <w:rStyle w:val="FootnoteReference"/>
          <w:sz w:val="24"/>
          <w:szCs w:val="24"/>
        </w:rPr>
        <w:footnoteReference w:id="16"/>
      </w:r>
      <w:r w:rsidR="003F4E1B">
        <w:rPr>
          <w:sz w:val="24"/>
          <w:szCs w:val="24"/>
        </w:rPr>
        <w:t>.</w:t>
      </w:r>
    </w:p>
    <w:p w14:paraId="00B359BF" w14:textId="39377B2B" w:rsidR="004B5BBF" w:rsidRPr="00683823" w:rsidRDefault="00DD3D19" w:rsidP="00683823">
      <w:pPr>
        <w:spacing w:line="480" w:lineRule="auto"/>
        <w:ind w:firstLine="720"/>
        <w:rPr>
          <w:sz w:val="24"/>
          <w:szCs w:val="24"/>
        </w:rPr>
      </w:pPr>
      <w:r w:rsidRPr="00683823">
        <w:rPr>
          <w:sz w:val="24"/>
          <w:szCs w:val="24"/>
        </w:rPr>
        <w:t>Approximately $115 million Canadian dollars were stolen through these accounts while $215 million Canadian dollars were still missing from the customers’ own accounts.  It is uncertain where this money is</w:t>
      </w:r>
      <w:r w:rsidR="00503163">
        <w:rPr>
          <w:sz w:val="24"/>
          <w:szCs w:val="24"/>
        </w:rPr>
        <w:t xml:space="preserve"> located</w:t>
      </w:r>
      <w:r w:rsidRPr="00683823">
        <w:rPr>
          <w:sz w:val="24"/>
          <w:szCs w:val="24"/>
        </w:rPr>
        <w:t xml:space="preserve"> because the </w:t>
      </w:r>
      <w:r w:rsidR="00503163">
        <w:rPr>
          <w:sz w:val="24"/>
          <w:szCs w:val="24"/>
        </w:rPr>
        <w:t xml:space="preserve">Quadriga Solutions </w:t>
      </w:r>
      <w:r w:rsidR="00FA1857">
        <w:rPr>
          <w:sz w:val="24"/>
          <w:szCs w:val="24"/>
        </w:rPr>
        <w:t xml:space="preserve">officially declared </w:t>
      </w:r>
      <w:r w:rsidR="00503163">
        <w:rPr>
          <w:sz w:val="24"/>
          <w:szCs w:val="24"/>
        </w:rPr>
        <w:t xml:space="preserve">their </w:t>
      </w:r>
      <w:r w:rsidR="00503163">
        <w:rPr>
          <w:sz w:val="24"/>
          <w:szCs w:val="24"/>
        </w:rPr>
        <w:lastRenderedPageBreak/>
        <w:t xml:space="preserve">CEO </w:t>
      </w:r>
      <w:r w:rsidR="00FA1857">
        <w:rPr>
          <w:sz w:val="24"/>
          <w:szCs w:val="24"/>
        </w:rPr>
        <w:t>dead</w:t>
      </w:r>
      <w:r w:rsidRPr="00683823">
        <w:rPr>
          <w:sz w:val="24"/>
          <w:szCs w:val="24"/>
        </w:rPr>
        <w:t xml:space="preserve"> in January 2019</w:t>
      </w:r>
      <w:r w:rsidR="00FA1857">
        <w:rPr>
          <w:sz w:val="24"/>
          <w:szCs w:val="24"/>
        </w:rPr>
        <w:t xml:space="preserve"> from Chron’s disease</w:t>
      </w:r>
      <w:r w:rsidRPr="00683823">
        <w:rPr>
          <w:rStyle w:val="FootnoteReference"/>
          <w:sz w:val="24"/>
          <w:szCs w:val="24"/>
        </w:rPr>
        <w:footnoteReference w:id="17"/>
      </w:r>
      <w:r w:rsidR="00640697">
        <w:rPr>
          <w:rStyle w:val="FootnoteReference"/>
          <w:sz w:val="24"/>
          <w:szCs w:val="24"/>
        </w:rPr>
        <w:footnoteReference w:id="18"/>
      </w:r>
      <w:r w:rsidR="0035621A">
        <w:rPr>
          <w:sz w:val="24"/>
          <w:szCs w:val="24"/>
        </w:rPr>
        <w:t xml:space="preserve">.  Gerald Cotten’s </w:t>
      </w:r>
      <w:r w:rsidR="00255C71">
        <w:rPr>
          <w:sz w:val="24"/>
          <w:szCs w:val="24"/>
        </w:rPr>
        <w:t xml:space="preserve">alleged </w:t>
      </w:r>
      <w:r w:rsidR="0035621A">
        <w:rPr>
          <w:sz w:val="24"/>
          <w:szCs w:val="24"/>
        </w:rPr>
        <w:t xml:space="preserve">death left the company with no leader and no access to their funds.  This made it difficult for the company to process the increasingly large number of outstanding </w:t>
      </w:r>
      <w:r w:rsidR="006B4525">
        <w:rPr>
          <w:sz w:val="24"/>
          <w:szCs w:val="24"/>
        </w:rPr>
        <w:t xml:space="preserve">withdrawals.  The company </w:t>
      </w:r>
      <w:r w:rsidR="006A2855">
        <w:rPr>
          <w:sz w:val="24"/>
          <w:szCs w:val="24"/>
        </w:rPr>
        <w:t>had to apply for the Companies’ Creditors Arrangement Act</w:t>
      </w:r>
      <w:r w:rsidR="006B4525">
        <w:rPr>
          <w:sz w:val="24"/>
          <w:szCs w:val="24"/>
        </w:rPr>
        <w:t xml:space="preserve"> on January 31, 2019</w:t>
      </w:r>
      <w:r w:rsidR="00F77C97">
        <w:rPr>
          <w:sz w:val="24"/>
          <w:szCs w:val="24"/>
        </w:rPr>
        <w:t>, placing it under the jurisdiction of the Canadian government to investigate the handling of Quadriga Solutions</w:t>
      </w:r>
      <w:r w:rsidR="006B4525">
        <w:rPr>
          <w:rStyle w:val="FootnoteReference"/>
          <w:sz w:val="24"/>
          <w:szCs w:val="24"/>
        </w:rPr>
        <w:footnoteReference w:id="19"/>
      </w:r>
      <w:r w:rsidR="0091018D">
        <w:rPr>
          <w:sz w:val="24"/>
          <w:szCs w:val="24"/>
        </w:rPr>
        <w:t>.  This prompted the Ontario Securities Commission to investigate the company and provide a report on the history of Quadriga Solutions, declaring the company’s acts as “An old-fashion Ponzi-Scheme wrapped in modern technology</w:t>
      </w:r>
      <w:r w:rsidR="000A7A81">
        <w:rPr>
          <w:rStyle w:val="EndnoteReference"/>
          <w:sz w:val="24"/>
          <w:szCs w:val="24"/>
        </w:rPr>
        <w:endnoteReference w:id="1"/>
      </w:r>
      <w:r w:rsidR="0091018D">
        <w:rPr>
          <w:sz w:val="24"/>
          <w:szCs w:val="24"/>
        </w:rPr>
        <w:t>.”</w:t>
      </w:r>
      <w:r w:rsidR="000D6D62" w:rsidRPr="00683823">
        <w:rPr>
          <w:sz w:val="24"/>
          <w:szCs w:val="24"/>
        </w:rPr>
        <w:t xml:space="preserve">  Since then, the Canadian government and the FBI are still currently investigating the whereabouts of the missing money and the missing Bitcoin funds</w:t>
      </w:r>
      <w:r w:rsidR="00A80190">
        <w:rPr>
          <w:sz w:val="24"/>
          <w:szCs w:val="24"/>
        </w:rPr>
        <w:t>, but both entities struggle with unraveling Bitcoin’s security</w:t>
      </w:r>
      <w:r w:rsidR="00CB4246">
        <w:rPr>
          <w:rStyle w:val="FootnoteReference"/>
          <w:sz w:val="24"/>
          <w:szCs w:val="24"/>
        </w:rPr>
        <w:footnoteReference w:id="20"/>
      </w:r>
      <w:r w:rsidR="000D6D62" w:rsidRPr="00683823">
        <w:rPr>
          <w:sz w:val="24"/>
          <w:szCs w:val="24"/>
        </w:rPr>
        <w:t>.</w:t>
      </w:r>
      <w:r w:rsidR="00D05DF5">
        <w:rPr>
          <w:sz w:val="24"/>
          <w:szCs w:val="24"/>
        </w:rPr>
        <w:t xml:space="preserve">  Meanwhile, Quadriga Solutions officially transitioned into bankruptcy shortly after </w:t>
      </w:r>
      <w:r w:rsidR="00092F59">
        <w:rPr>
          <w:sz w:val="24"/>
          <w:szCs w:val="24"/>
        </w:rPr>
        <w:t>in</w:t>
      </w:r>
      <w:r w:rsidR="00D05DF5">
        <w:rPr>
          <w:sz w:val="24"/>
          <w:szCs w:val="24"/>
        </w:rPr>
        <w:t xml:space="preserve"> April 2019, marking an end to the company’s services</w:t>
      </w:r>
      <w:r w:rsidR="00D05DF5">
        <w:rPr>
          <w:rStyle w:val="FootnoteReference"/>
          <w:sz w:val="24"/>
          <w:szCs w:val="24"/>
        </w:rPr>
        <w:footnoteReference w:id="21"/>
      </w:r>
      <w:r w:rsidR="00D05DF5">
        <w:rPr>
          <w:sz w:val="24"/>
          <w:szCs w:val="24"/>
        </w:rPr>
        <w:t xml:space="preserve">.  </w:t>
      </w:r>
    </w:p>
    <w:p w14:paraId="2199E655" w14:textId="36313FBA" w:rsidR="00337CFB" w:rsidRDefault="004B5BBF" w:rsidP="00A27EF6">
      <w:pPr>
        <w:spacing w:line="480" w:lineRule="auto"/>
        <w:ind w:firstLine="720"/>
        <w:rPr>
          <w:sz w:val="24"/>
          <w:szCs w:val="24"/>
        </w:rPr>
      </w:pPr>
      <w:r w:rsidRPr="00683823">
        <w:rPr>
          <w:sz w:val="24"/>
          <w:szCs w:val="24"/>
        </w:rPr>
        <w:t xml:space="preserve">Bitcoin’s security of handlings its exchanges and wallets serve as a double-edged sword for cases of fraud and illegitimate trading.  While the company’s transactions of physical money </w:t>
      </w:r>
      <w:r w:rsidR="001D6BF8" w:rsidRPr="00683823">
        <w:rPr>
          <w:sz w:val="24"/>
          <w:szCs w:val="24"/>
        </w:rPr>
        <w:t>are</w:t>
      </w:r>
      <w:r w:rsidRPr="00683823">
        <w:rPr>
          <w:sz w:val="24"/>
          <w:szCs w:val="24"/>
        </w:rPr>
        <w:t xml:space="preserve"> unknown due to the lack of accounting ledgers, the company’s exchanges with cryptocurrencies </w:t>
      </w:r>
      <w:r w:rsidR="00CA1EA8" w:rsidRPr="00683823">
        <w:rPr>
          <w:sz w:val="24"/>
          <w:szCs w:val="24"/>
        </w:rPr>
        <w:t>are</w:t>
      </w:r>
      <w:r w:rsidRPr="00683823">
        <w:rPr>
          <w:sz w:val="24"/>
          <w:szCs w:val="24"/>
        </w:rPr>
        <w:t xml:space="preserve"> difficult to trace due to Bitcoin’s security</w:t>
      </w:r>
      <w:r w:rsidR="003719CE">
        <w:rPr>
          <w:sz w:val="24"/>
          <w:szCs w:val="24"/>
        </w:rPr>
        <w:t xml:space="preserve"> in handling funds</w:t>
      </w:r>
      <w:r w:rsidRPr="00683823">
        <w:rPr>
          <w:sz w:val="24"/>
          <w:szCs w:val="24"/>
        </w:rPr>
        <w:t xml:space="preserve">.  </w:t>
      </w:r>
      <w:r w:rsidR="003719CE">
        <w:rPr>
          <w:sz w:val="24"/>
          <w:szCs w:val="24"/>
        </w:rPr>
        <w:t xml:space="preserve">While the whereabouts of the </w:t>
      </w:r>
      <w:r w:rsidRPr="00683823">
        <w:rPr>
          <w:sz w:val="24"/>
          <w:szCs w:val="24"/>
        </w:rPr>
        <w:t xml:space="preserve">company’s funds </w:t>
      </w:r>
      <w:r w:rsidR="003719CE">
        <w:rPr>
          <w:sz w:val="24"/>
          <w:szCs w:val="24"/>
        </w:rPr>
        <w:t xml:space="preserve">are uncertain, there are two possibilities of where the money is and why they are inaccessible.  One possibility is that </w:t>
      </w:r>
      <w:r w:rsidR="00263AC1">
        <w:rPr>
          <w:sz w:val="24"/>
          <w:szCs w:val="24"/>
        </w:rPr>
        <w:t xml:space="preserve">private keys needed to access </w:t>
      </w:r>
      <w:r w:rsidR="003719CE">
        <w:rPr>
          <w:sz w:val="24"/>
          <w:szCs w:val="24"/>
        </w:rPr>
        <w:t xml:space="preserve">the money is currently being </w:t>
      </w:r>
      <w:r w:rsidRPr="00683823">
        <w:rPr>
          <w:sz w:val="24"/>
          <w:szCs w:val="24"/>
        </w:rPr>
        <w:t>held in cold wallets</w:t>
      </w:r>
      <w:r w:rsidR="00D632A2">
        <w:rPr>
          <w:sz w:val="24"/>
          <w:szCs w:val="24"/>
        </w:rPr>
        <w:t xml:space="preserve">.  Cold wallet storage means that authorities need to </w:t>
      </w:r>
      <w:r w:rsidR="00D632A2">
        <w:rPr>
          <w:sz w:val="24"/>
          <w:szCs w:val="24"/>
        </w:rPr>
        <w:lastRenderedPageBreak/>
        <w:t>find the offline hardware that contains access to the Cotten’s private keys</w:t>
      </w:r>
      <w:r w:rsidR="001F321B">
        <w:rPr>
          <w:rStyle w:val="FootnoteReference"/>
          <w:sz w:val="24"/>
          <w:szCs w:val="24"/>
        </w:rPr>
        <w:footnoteReference w:id="22"/>
      </w:r>
      <w:r w:rsidR="0036609D" w:rsidRPr="00683823">
        <w:rPr>
          <w:sz w:val="24"/>
          <w:szCs w:val="24"/>
        </w:rPr>
        <w:t xml:space="preserve">.  The whereabouts of these private keys are unknown due to the information regarding these cold wallets dying with Gerald </w:t>
      </w:r>
      <w:r w:rsidR="0035621A">
        <w:rPr>
          <w:sz w:val="24"/>
          <w:szCs w:val="24"/>
        </w:rPr>
        <w:t>Cotten</w:t>
      </w:r>
      <w:r w:rsidR="0036609D" w:rsidRPr="00683823">
        <w:rPr>
          <w:sz w:val="24"/>
          <w:szCs w:val="24"/>
        </w:rPr>
        <w:t xml:space="preserve">.  The finances were managed entirely by Gerald Cotten, </w:t>
      </w:r>
      <w:r w:rsidR="00C12974" w:rsidRPr="00683823">
        <w:rPr>
          <w:sz w:val="24"/>
          <w:szCs w:val="24"/>
        </w:rPr>
        <w:t xml:space="preserve">so only the CEO had access to the private keys necessary to access these cold wallet storages.  With the CEO deceased, the </w:t>
      </w:r>
      <w:r w:rsidR="004A0A38">
        <w:rPr>
          <w:sz w:val="24"/>
          <w:szCs w:val="24"/>
        </w:rPr>
        <w:t>only clue regarding the location of the CEO’s cold wallet storage unit would be the laptop he left behind</w:t>
      </w:r>
      <w:r w:rsidR="00E41C3F">
        <w:rPr>
          <w:sz w:val="24"/>
          <w:szCs w:val="24"/>
        </w:rPr>
        <w:t>.  However, the laptop is encrypted and locked behind a password, making it inaccessible as well</w:t>
      </w:r>
      <w:r w:rsidR="00C12974" w:rsidRPr="00683823">
        <w:rPr>
          <w:rStyle w:val="FootnoteReference"/>
          <w:sz w:val="24"/>
          <w:szCs w:val="24"/>
        </w:rPr>
        <w:footnoteReference w:id="23"/>
      </w:r>
      <w:r w:rsidRPr="00683823">
        <w:rPr>
          <w:sz w:val="24"/>
          <w:szCs w:val="24"/>
        </w:rPr>
        <w:t xml:space="preserve">.  As a result, there are currently several addresses possibly under Gerald </w:t>
      </w:r>
      <w:r w:rsidR="0035621A">
        <w:rPr>
          <w:sz w:val="24"/>
          <w:szCs w:val="24"/>
        </w:rPr>
        <w:t>Cotten</w:t>
      </w:r>
      <w:r w:rsidRPr="00683823">
        <w:rPr>
          <w:sz w:val="24"/>
          <w:szCs w:val="24"/>
        </w:rPr>
        <w:t>’s name that contains a majority of the customers’ missing funds that cannot be accessed by anyone other than the CEO, leaving the</w:t>
      </w:r>
      <w:r w:rsidR="00010E5D" w:rsidRPr="00683823">
        <w:rPr>
          <w:sz w:val="24"/>
          <w:szCs w:val="24"/>
        </w:rPr>
        <w:t xml:space="preserve"> funds</w:t>
      </w:r>
      <w:r w:rsidRPr="00683823">
        <w:rPr>
          <w:sz w:val="24"/>
          <w:szCs w:val="24"/>
        </w:rPr>
        <w:t xml:space="preserve"> inaccessible</w:t>
      </w:r>
      <w:r w:rsidRPr="00683823">
        <w:rPr>
          <w:rStyle w:val="FootnoteReference"/>
          <w:sz w:val="24"/>
          <w:szCs w:val="24"/>
        </w:rPr>
        <w:footnoteReference w:id="24"/>
      </w:r>
      <w:r w:rsidRPr="00683823">
        <w:rPr>
          <w:sz w:val="24"/>
          <w:szCs w:val="24"/>
        </w:rPr>
        <w:t>.</w:t>
      </w:r>
    </w:p>
    <w:p w14:paraId="12B9DE90" w14:textId="0C5CB67C" w:rsidR="00942BDA" w:rsidRPr="00A27EF6" w:rsidRDefault="00337CFB" w:rsidP="00A27EF6">
      <w:pPr>
        <w:spacing w:line="480" w:lineRule="auto"/>
        <w:ind w:firstLine="720"/>
        <w:rPr>
          <w:sz w:val="24"/>
          <w:szCs w:val="24"/>
        </w:rPr>
      </w:pPr>
      <w:r>
        <w:rPr>
          <w:sz w:val="24"/>
          <w:szCs w:val="24"/>
        </w:rPr>
        <w:t xml:space="preserve">Another possibility is that the money is emplaced within several hot wallets </w:t>
      </w:r>
      <w:r w:rsidR="00A2663A">
        <w:rPr>
          <w:sz w:val="24"/>
          <w:szCs w:val="24"/>
        </w:rPr>
        <w:t xml:space="preserve">that are being used by </w:t>
      </w:r>
      <w:r w:rsidR="006F39D3">
        <w:rPr>
          <w:sz w:val="24"/>
          <w:szCs w:val="24"/>
        </w:rPr>
        <w:t>Cott</w:t>
      </w:r>
      <w:r w:rsidR="00351BAD">
        <w:rPr>
          <w:sz w:val="24"/>
          <w:szCs w:val="24"/>
        </w:rPr>
        <w:t>e</w:t>
      </w:r>
      <w:r w:rsidR="006F39D3">
        <w:rPr>
          <w:sz w:val="24"/>
          <w:szCs w:val="24"/>
        </w:rPr>
        <w:t>n.  These hot wallets may have been found due to a few handful of addresses that have been discovered to be tied to Gerald Cotten’s</w:t>
      </w:r>
      <w:r w:rsidR="00CD6789">
        <w:rPr>
          <w:sz w:val="24"/>
          <w:szCs w:val="24"/>
        </w:rPr>
        <w:t xml:space="preserve"> name</w:t>
      </w:r>
      <w:r w:rsidR="004B6491">
        <w:rPr>
          <w:sz w:val="24"/>
          <w:szCs w:val="24"/>
        </w:rPr>
        <w:t>.  Some of these addresses appear to still be in-use and carry an unusually large amount of cryptocurrencies</w:t>
      </w:r>
      <w:r w:rsidR="00B03215">
        <w:rPr>
          <w:sz w:val="24"/>
          <w:szCs w:val="24"/>
        </w:rPr>
        <w:t xml:space="preserve"> which some believe were received from Cotten’s assets</w:t>
      </w:r>
      <w:r w:rsidR="00F67908">
        <w:rPr>
          <w:sz w:val="24"/>
          <w:szCs w:val="24"/>
        </w:rPr>
        <w:t xml:space="preserve"> during the exit scam</w:t>
      </w:r>
      <w:r w:rsidR="000165C6">
        <w:rPr>
          <w:sz w:val="24"/>
          <w:szCs w:val="24"/>
        </w:rPr>
        <w:t xml:space="preserve">.  </w:t>
      </w:r>
      <w:r w:rsidR="004B6491">
        <w:rPr>
          <w:sz w:val="24"/>
          <w:szCs w:val="24"/>
        </w:rPr>
        <w:t>One</w:t>
      </w:r>
      <w:r w:rsidR="000165C6">
        <w:rPr>
          <w:sz w:val="24"/>
          <w:szCs w:val="24"/>
        </w:rPr>
        <w:t xml:space="preserve"> </w:t>
      </w:r>
      <w:r w:rsidR="000165C6" w:rsidRPr="00683823">
        <w:rPr>
          <w:sz w:val="24"/>
          <w:szCs w:val="24"/>
        </w:rPr>
        <w:t xml:space="preserve">notable address identified under Cotten’s name still retains 67,000 </w:t>
      </w:r>
      <w:r w:rsidR="000165C6">
        <w:rPr>
          <w:sz w:val="24"/>
          <w:szCs w:val="24"/>
        </w:rPr>
        <w:t>E</w:t>
      </w:r>
      <w:r w:rsidR="000165C6" w:rsidRPr="00683823">
        <w:rPr>
          <w:sz w:val="24"/>
          <w:szCs w:val="24"/>
        </w:rPr>
        <w:t xml:space="preserve">ther </w:t>
      </w:r>
      <w:r w:rsidR="000165C6">
        <w:rPr>
          <w:sz w:val="24"/>
          <w:szCs w:val="24"/>
        </w:rPr>
        <w:t>using</w:t>
      </w:r>
      <w:r w:rsidR="000165C6" w:rsidRPr="00683823">
        <w:rPr>
          <w:sz w:val="24"/>
          <w:szCs w:val="24"/>
        </w:rPr>
        <w:t xml:space="preserve"> this address</w:t>
      </w:r>
      <w:r w:rsidR="005F5EE5">
        <w:rPr>
          <w:sz w:val="24"/>
          <w:szCs w:val="24"/>
        </w:rPr>
        <w:t xml:space="preserve"> and was used only 1 year ago</w:t>
      </w:r>
      <w:r w:rsidR="000165C6" w:rsidRPr="00683823">
        <w:rPr>
          <w:sz w:val="24"/>
          <w:szCs w:val="24"/>
        </w:rPr>
        <w:t xml:space="preserve">:  </w:t>
      </w:r>
      <w:hyperlink r:id="rId7" w:anchor="code" w:history="1">
        <w:r w:rsidR="000165C6" w:rsidRPr="00683823">
          <w:rPr>
            <w:rStyle w:val="Hyperlink"/>
            <w:sz w:val="24"/>
            <w:szCs w:val="24"/>
          </w:rPr>
          <w:t>https://etherscan.io/address/0x1e143b2588705dfea63a17f2032ca123df995ce0#code</w:t>
        </w:r>
      </w:hyperlink>
      <w:r>
        <w:rPr>
          <w:sz w:val="24"/>
          <w:szCs w:val="24"/>
        </w:rPr>
        <w:t xml:space="preserve">.  </w:t>
      </w:r>
      <w:r w:rsidR="00D67A21">
        <w:rPr>
          <w:sz w:val="24"/>
          <w:szCs w:val="24"/>
        </w:rPr>
        <w:t>Th</w:t>
      </w:r>
      <w:r w:rsidR="00B257EB">
        <w:rPr>
          <w:sz w:val="24"/>
          <w:szCs w:val="24"/>
        </w:rPr>
        <w:t>e</w:t>
      </w:r>
      <w:r w:rsidR="00D67A21">
        <w:rPr>
          <w:sz w:val="24"/>
          <w:szCs w:val="24"/>
        </w:rPr>
        <w:t xml:space="preserve"> location of these wallets</w:t>
      </w:r>
      <w:r>
        <w:rPr>
          <w:sz w:val="24"/>
          <w:szCs w:val="24"/>
        </w:rPr>
        <w:t xml:space="preserve"> can’t be traced </w:t>
      </w:r>
      <w:r w:rsidR="00D67A21">
        <w:rPr>
          <w:sz w:val="24"/>
          <w:szCs w:val="24"/>
        </w:rPr>
        <w:t>because Bitcoin’s network is decentralized and anonymous.  Even though these addresses are publicly visible, we can’t definitively identify these hot wallets to be owned by Cott</w:t>
      </w:r>
      <w:r w:rsidR="00B11FB8">
        <w:rPr>
          <w:sz w:val="24"/>
          <w:szCs w:val="24"/>
        </w:rPr>
        <w:t>e</w:t>
      </w:r>
      <w:r w:rsidR="00D67A21">
        <w:rPr>
          <w:sz w:val="24"/>
          <w:szCs w:val="24"/>
        </w:rPr>
        <w:t>n unless we can find evidence of Cott</w:t>
      </w:r>
      <w:r w:rsidR="00B11FB8">
        <w:rPr>
          <w:sz w:val="24"/>
          <w:szCs w:val="24"/>
        </w:rPr>
        <w:t>e</w:t>
      </w:r>
      <w:r w:rsidR="00D67A21">
        <w:rPr>
          <w:sz w:val="24"/>
          <w:szCs w:val="24"/>
        </w:rPr>
        <w:t>n accessing and using these wallets</w:t>
      </w:r>
      <w:r w:rsidR="00D67A21">
        <w:rPr>
          <w:rStyle w:val="FootnoteReference"/>
          <w:sz w:val="24"/>
          <w:szCs w:val="24"/>
        </w:rPr>
        <w:footnoteReference w:id="25"/>
      </w:r>
      <w:r w:rsidR="00D67A21">
        <w:rPr>
          <w:sz w:val="24"/>
          <w:szCs w:val="24"/>
        </w:rPr>
        <w:t>.</w:t>
      </w:r>
      <w:r w:rsidR="00C7006A">
        <w:rPr>
          <w:sz w:val="24"/>
          <w:szCs w:val="24"/>
        </w:rPr>
        <w:t xml:space="preserve">  In either scenario, the rest of the defunct QuadrigaCX’s funds are </w:t>
      </w:r>
      <w:r w:rsidR="00C7006A">
        <w:rPr>
          <w:sz w:val="24"/>
          <w:szCs w:val="24"/>
        </w:rPr>
        <w:lastRenderedPageBreak/>
        <w:t>inaccessible due to the company’s funds being under control by one person who is either dead or missing.</w:t>
      </w:r>
      <w:r w:rsidR="00EE3EC7">
        <w:rPr>
          <w:sz w:val="24"/>
          <w:szCs w:val="24"/>
        </w:rPr>
        <w:t xml:space="preserve">  As a result, approximately </w:t>
      </w:r>
      <w:r w:rsidR="00B07DC3" w:rsidRPr="00683823">
        <w:rPr>
          <w:sz w:val="24"/>
          <w:szCs w:val="24"/>
        </w:rPr>
        <w:t xml:space="preserve">$215 million Canadian dollars </w:t>
      </w:r>
      <w:r w:rsidR="00E231DE">
        <w:rPr>
          <w:sz w:val="24"/>
          <w:szCs w:val="24"/>
        </w:rPr>
        <w:t xml:space="preserve">are </w:t>
      </w:r>
      <w:r w:rsidR="00B07DC3" w:rsidRPr="00683823">
        <w:rPr>
          <w:sz w:val="24"/>
          <w:szCs w:val="24"/>
        </w:rPr>
        <w:t xml:space="preserve">missing.  Of the missing $215 million, </w:t>
      </w:r>
      <w:r w:rsidR="00CE3212">
        <w:rPr>
          <w:sz w:val="24"/>
          <w:szCs w:val="24"/>
        </w:rPr>
        <w:t xml:space="preserve">only </w:t>
      </w:r>
      <w:r w:rsidR="00B07DC3" w:rsidRPr="00683823">
        <w:rPr>
          <w:sz w:val="24"/>
          <w:szCs w:val="24"/>
        </w:rPr>
        <w:t>$46 have been recovered by the</w:t>
      </w:r>
      <w:r w:rsidR="00D719AB" w:rsidRPr="00683823">
        <w:rPr>
          <w:sz w:val="24"/>
          <w:szCs w:val="24"/>
        </w:rPr>
        <w:t xml:space="preserve"> company’s bankruptcy trustees</w:t>
      </w:r>
      <w:r w:rsidR="00CE3212">
        <w:rPr>
          <w:sz w:val="24"/>
          <w:szCs w:val="24"/>
        </w:rPr>
        <w:t xml:space="preserve"> with the remaining </w:t>
      </w:r>
      <w:r w:rsidR="00CE3212" w:rsidRPr="00683823">
        <w:rPr>
          <w:sz w:val="24"/>
          <w:szCs w:val="24"/>
        </w:rPr>
        <w:t>$143 million</w:t>
      </w:r>
      <w:r w:rsidR="00CE3212">
        <w:rPr>
          <w:sz w:val="24"/>
          <w:szCs w:val="24"/>
        </w:rPr>
        <w:t xml:space="preserve"> hidden behind a series of inaccessible wallets</w:t>
      </w:r>
      <w:r w:rsidR="00D719AB" w:rsidRPr="00683823">
        <w:rPr>
          <w:rStyle w:val="FootnoteReference"/>
          <w:sz w:val="24"/>
          <w:szCs w:val="24"/>
        </w:rPr>
        <w:footnoteReference w:id="26"/>
      </w:r>
      <w:r w:rsidR="00B07DC3" w:rsidRPr="00683823">
        <w:rPr>
          <w:sz w:val="24"/>
          <w:szCs w:val="24"/>
        </w:rPr>
        <w:t>.</w:t>
      </w:r>
      <w:r w:rsidR="00942BDA">
        <w:br w:type="page"/>
      </w:r>
    </w:p>
    <w:p w14:paraId="27073388" w14:textId="205A8A48" w:rsidR="00CD39E4" w:rsidRDefault="00942BDA" w:rsidP="00AB63C1">
      <w:pPr>
        <w:spacing w:line="480" w:lineRule="auto"/>
        <w:jc w:val="center"/>
      </w:pPr>
      <w:r>
        <w:rPr>
          <w:b/>
          <w:bCs w:val="0"/>
        </w:rPr>
        <w:lastRenderedPageBreak/>
        <w:t>Bibliography</w:t>
      </w:r>
    </w:p>
    <w:p w14:paraId="4BDFD1F4" w14:textId="22D41AFD" w:rsidR="008B3D22" w:rsidRDefault="008B3D22" w:rsidP="008B3D22">
      <w:pPr>
        <w:pStyle w:val="NormalWeb"/>
        <w:ind w:left="567" w:hanging="567"/>
      </w:pPr>
      <w:r>
        <w:t xml:space="preserve">Avan-Nomayo, Osato, and Kyle Baird. “QuadrigaCX Operated like a 'Revolving DOOR' before Going Bankrupt: Canadian Regulators.” </w:t>
      </w:r>
      <w:r>
        <w:rPr>
          <w:i/>
          <w:iCs/>
        </w:rPr>
        <w:t>BeInCrypto</w:t>
      </w:r>
      <w:r>
        <w:t xml:space="preserve">, BeinCrypto, 12 June 2020, beincrypto.com/quadrigacx-operated-like-a-revolving-door-before-going-bankrupt-canadian-regulators/. </w:t>
      </w:r>
    </w:p>
    <w:p w14:paraId="3E1C2A10" w14:textId="19A5CE7C" w:rsidR="00F77177" w:rsidRDefault="00F77177" w:rsidP="00F77177">
      <w:pPr>
        <w:pStyle w:val="NormalWeb"/>
        <w:ind w:left="567" w:hanging="567"/>
      </w:pPr>
      <w:r>
        <w:t xml:space="preserve">Brend, Yvette. “Sudden Death of CRYPTOCURRENCY Leader Sends Quadriga into Tailspin, Panicking Clients | CBC News.” </w:t>
      </w:r>
      <w:r>
        <w:rPr>
          <w:i/>
          <w:iCs/>
        </w:rPr>
        <w:t>CBCnews</w:t>
      </w:r>
      <w:r>
        <w:t xml:space="preserve">, CBC/Radio Canada, 4 Feb. 2019, www.cbc.ca/news/canada/british-columbia/quadriga-cryptocurrency-bitcoin-exchange-gerald-cotten-death-india-1.5002955. </w:t>
      </w:r>
    </w:p>
    <w:p w14:paraId="13D6B468" w14:textId="6A153D5C" w:rsidR="009821A9" w:rsidRDefault="009821A9" w:rsidP="00D14FF6">
      <w:pPr>
        <w:pStyle w:val="NormalWeb"/>
        <w:ind w:left="567" w:hanging="567"/>
      </w:pPr>
      <w:r w:rsidRPr="009821A9">
        <w:t>Canadian Imperial Bank of Commerce v. Costodian Inc. et al, 2018 ONSC 6680 (CanLII), at para 8, &lt;https://canlii.ca/t/hw142#par8&gt;, retrieved on 2021-08-02</w:t>
      </w:r>
    </w:p>
    <w:p w14:paraId="16BEC6DE" w14:textId="087BE396" w:rsidR="00D14FF6" w:rsidRDefault="00D14FF6" w:rsidP="00D14FF6">
      <w:pPr>
        <w:pStyle w:val="NormalWeb"/>
        <w:ind w:left="567" w:hanging="567"/>
      </w:pPr>
      <w:r>
        <w:t xml:space="preserve">Castaldo, Joe, and Alexandra Posadzki. “$190-Million Missing after Crypto Exchange Quadriga CEO Dies.” </w:t>
      </w:r>
      <w:r>
        <w:rPr>
          <w:i/>
          <w:iCs/>
        </w:rPr>
        <w:t>The Globe and Mail</w:t>
      </w:r>
      <w:r>
        <w:t xml:space="preserve">, 3 Feb. 2019, www.theglobeandmail.com/business/streetwise/article-quadriga-cant-access-190-million-following-ceos-death-court/. </w:t>
      </w:r>
    </w:p>
    <w:p w14:paraId="2D3E1011" w14:textId="1BFC20DB" w:rsidR="00CD39E4" w:rsidRDefault="00CD39E4" w:rsidP="00CD39E4">
      <w:pPr>
        <w:pStyle w:val="NormalWeb"/>
        <w:ind w:left="567" w:hanging="567"/>
      </w:pPr>
      <w:r>
        <w:t xml:space="preserve">Castor, Amy. “How the Hell Did We Get Here? A Timeline Of QuadrigaCX Events.” </w:t>
      </w:r>
      <w:r>
        <w:rPr>
          <w:i/>
          <w:iCs/>
        </w:rPr>
        <w:t>AmyCastor</w:t>
      </w:r>
      <w:r>
        <w:t xml:space="preserve">, 29 June 2021, amycastor.com/2019/02/12/how-the-hell-did-we-get-here-a-timeline-of-quadrigacx-events/. </w:t>
      </w:r>
    </w:p>
    <w:p w14:paraId="32852124" w14:textId="6D50F235" w:rsidR="00902C45" w:rsidRDefault="00902C45" w:rsidP="00902C45">
      <w:pPr>
        <w:pStyle w:val="NormalWeb"/>
        <w:ind w:left="567" w:hanging="567"/>
      </w:pPr>
      <w:r>
        <w:t xml:space="preserve">Cryptopedia Staff. “Crypto Wallets: Hot vs. Cold Wallets.” </w:t>
      </w:r>
      <w:r>
        <w:rPr>
          <w:i/>
          <w:iCs/>
        </w:rPr>
        <w:t>Gemini</w:t>
      </w:r>
      <w:r>
        <w:t xml:space="preserve">, Cryptopedia, 4 July 2021, www.gemini.com/cryptopedia/crypto-wallets-hot-cold#section-cold-wallets-pros-and-cons. </w:t>
      </w:r>
    </w:p>
    <w:p w14:paraId="05B52C30" w14:textId="3C5A21F5" w:rsidR="006B4525" w:rsidRDefault="006B4525" w:rsidP="006B4525">
      <w:pPr>
        <w:pStyle w:val="NormalWeb"/>
        <w:ind w:left="567" w:hanging="567"/>
      </w:pPr>
      <w:r>
        <w:t xml:space="preserve">De, Nikhilesh. “QuadrigaCX Officially Enters Bankruptcy with Millions Still Missing.” </w:t>
      </w:r>
      <w:r>
        <w:rPr>
          <w:i/>
          <w:iCs/>
        </w:rPr>
        <w:t>CoinDesk</w:t>
      </w:r>
      <w:r>
        <w:t xml:space="preserve">, CoinDesk, 8 Apr. 2019, www.coindesk.com/quadrigacx-officially-enters-bankruptcy-with-millions-still-missing. </w:t>
      </w:r>
    </w:p>
    <w:p w14:paraId="68D5982E" w14:textId="53CC7B47" w:rsidR="00CB4246" w:rsidRDefault="00CB4246" w:rsidP="00CB4246">
      <w:pPr>
        <w:pStyle w:val="NormalWeb"/>
        <w:ind w:left="567" w:hanging="567"/>
      </w:pPr>
      <w:r>
        <w:t xml:space="preserve">De, Nikhilesh. “The FBI Is Now Reaching out to QuadrigaCX Victims.” </w:t>
      </w:r>
      <w:r>
        <w:rPr>
          <w:i/>
          <w:iCs/>
        </w:rPr>
        <w:t>CoinDesk</w:t>
      </w:r>
      <w:r>
        <w:t xml:space="preserve">, CoinDesk, 16 Jan. 2020, www.coindesk.com/the-fbi-is-now-reaching-out-to-quadrigacx-victims. </w:t>
      </w:r>
    </w:p>
    <w:p w14:paraId="2F21D2D7" w14:textId="1528805E" w:rsidR="00D719AB" w:rsidRDefault="00D719AB" w:rsidP="00D719AB">
      <w:pPr>
        <w:pStyle w:val="NormalWeb"/>
        <w:ind w:left="567" w:hanging="567"/>
      </w:pPr>
      <w:r>
        <w:t xml:space="preserve">Deschamps, Tara. “Quadriga Crypto Exchange Was a Fraud Perpetrated by Founder, OSC Says | CBC News.” </w:t>
      </w:r>
      <w:r>
        <w:rPr>
          <w:i/>
          <w:iCs/>
        </w:rPr>
        <w:t>CBCnews</w:t>
      </w:r>
      <w:r>
        <w:t xml:space="preserve">, CBC/Radio Canada, 11 June 2020, www.cbc.ca/news/business/osc-quadriga-gerald-cotten-1.5607990. </w:t>
      </w:r>
    </w:p>
    <w:p w14:paraId="12CEB199" w14:textId="12BCD707" w:rsidR="00CD39E4" w:rsidRDefault="00CD39E4" w:rsidP="00CD39E4">
      <w:pPr>
        <w:pStyle w:val="NormalWeb"/>
        <w:ind w:left="567" w:hanging="567"/>
      </w:pPr>
      <w:r>
        <w:t xml:space="preserve">Grant, Simon, et al. “Blockchain Laws and Regulations: Canada: GLI.” </w:t>
      </w:r>
      <w:r>
        <w:rPr>
          <w:i/>
          <w:iCs/>
        </w:rPr>
        <w:t>GLI - Global Legal Insights - International Legal Business Solutions</w:t>
      </w:r>
      <w:r>
        <w:t xml:space="preserve">, Global Legal Group, www.globallegalinsights.com/practice-areas/blockchain-laws-and-regulations/canada#chaptercontent5. </w:t>
      </w:r>
    </w:p>
    <w:p w14:paraId="7191E907" w14:textId="3D32C8FC" w:rsidR="00D05DF5" w:rsidRDefault="00D05DF5" w:rsidP="00D05DF5">
      <w:pPr>
        <w:pStyle w:val="NormalWeb"/>
        <w:ind w:left="567" w:hanging="567"/>
      </w:pPr>
      <w:r>
        <w:t xml:space="preserve">McDonald, Michael. “QuadrigaCX Cryptocurrency EXCHANGE Officially Placed in Bankruptcy.” </w:t>
      </w:r>
      <w:r>
        <w:rPr>
          <w:i/>
          <w:iCs/>
        </w:rPr>
        <w:t>Financialpost</w:t>
      </w:r>
      <w:r>
        <w:t xml:space="preserve">, The Canadian Press, 9 Apr. 2019, </w:t>
      </w:r>
      <w:r>
        <w:lastRenderedPageBreak/>
        <w:t xml:space="preserve">financialpost.com/pmn/business-pmn/quadrigacx-cryptocurrency-exchange-officially-placed-in-bankruptcy. </w:t>
      </w:r>
    </w:p>
    <w:p w14:paraId="0FF6ACA2" w14:textId="18B7FCBB" w:rsidR="00CD39E4" w:rsidRDefault="00CD39E4" w:rsidP="00CD39E4">
      <w:pPr>
        <w:pStyle w:val="NormalWeb"/>
        <w:ind w:left="567" w:hanging="567"/>
      </w:pPr>
      <w:r>
        <w:t xml:space="preserve">Morse, Jack. “A Q&amp;A With the Host of 'EXIT SCAM,' a Podcast about QuadrigaCX.” </w:t>
      </w:r>
      <w:r>
        <w:rPr>
          <w:i/>
          <w:iCs/>
        </w:rPr>
        <w:t>Mashable</w:t>
      </w:r>
      <w:r>
        <w:t xml:space="preserve">, Helios.web, 13 May 2021, mashable.com/article/quadrigacx-exit-scam-podcast-interview. </w:t>
      </w:r>
    </w:p>
    <w:p w14:paraId="57A9ABC2" w14:textId="741B0393" w:rsidR="00942BDA" w:rsidRDefault="00942BDA" w:rsidP="00942BDA">
      <w:pPr>
        <w:pStyle w:val="NormalWeb"/>
        <w:ind w:left="567" w:hanging="567"/>
      </w:pPr>
      <w:r>
        <w:t xml:space="preserve">Ontario Securities Commission. “Quadriga's Launch and Platform Operations.” </w:t>
      </w:r>
      <w:r>
        <w:rPr>
          <w:i/>
          <w:iCs/>
        </w:rPr>
        <w:t>QuadrigaCX Report</w:t>
      </w:r>
      <w:r>
        <w:t xml:space="preserve">, Ontario Securities Commission, 14 Apr. 2020, www.osc.gov.on.ca/quadrigacxreport/quadriga-launch-continued.html#how-it-worked. </w:t>
      </w:r>
    </w:p>
    <w:p w14:paraId="4B652233" w14:textId="5590E599" w:rsidR="00D501DB" w:rsidRDefault="00D501DB" w:rsidP="00D501DB">
      <w:pPr>
        <w:pStyle w:val="NormalWeb"/>
        <w:ind w:left="567" w:hanging="567"/>
      </w:pPr>
      <w:r>
        <w:t xml:space="preserve">Posadzki, Alexandra. “Vancouver Crypto Exchange, CIBC Clash over Frozen Accounts.” </w:t>
      </w:r>
      <w:r>
        <w:rPr>
          <w:i/>
          <w:iCs/>
        </w:rPr>
        <w:t>The Globe and Mail</w:t>
      </w:r>
      <w:r>
        <w:t xml:space="preserve">, 9 Oct. 2018, www.theglobeandmail.com/business/article-vancouver-crypto-exchange-cibc-clash-over-frozen-accounts/. </w:t>
      </w:r>
    </w:p>
    <w:p w14:paraId="0112AF7E" w14:textId="5CB7D357" w:rsidR="00C12974" w:rsidRDefault="00C12974" w:rsidP="00C12974">
      <w:pPr>
        <w:pStyle w:val="NormalWeb"/>
        <w:ind w:left="567" w:hanging="567"/>
      </w:pPr>
      <w:r>
        <w:t xml:space="preserve">“QuadrigaCX.” </w:t>
      </w:r>
      <w:r>
        <w:rPr>
          <w:i/>
          <w:iCs/>
        </w:rPr>
        <w:t>Better Business Bureau Institute for Marketplace Trust</w:t>
      </w:r>
      <w:r>
        <w:t xml:space="preserve">, 28 July 2015, www.bbb.org/ca/bc/vancouver/profile/currency-exchange/quadrigacx-0037-1281832/details. </w:t>
      </w:r>
    </w:p>
    <w:p w14:paraId="7230FA42" w14:textId="434FEFD8" w:rsidR="000002C8" w:rsidRDefault="000002C8" w:rsidP="000002C8">
      <w:pPr>
        <w:pStyle w:val="NormalWeb"/>
        <w:ind w:left="567" w:hanging="567"/>
      </w:pPr>
      <w:r>
        <w:t xml:space="preserve">Saminather, Nichola. “Canadian Cryptocurrency Firm Collapsed Due to Ponzi Scheme by Late Founder, Regulator Says.” </w:t>
      </w:r>
      <w:r>
        <w:rPr>
          <w:i/>
          <w:iCs/>
        </w:rPr>
        <w:t>Reuters</w:t>
      </w:r>
      <w:r>
        <w:t xml:space="preserve">, Thomson Reuters, 11 June 2020, www.reuters.com/article/us-crypto-currencies-quadriga/canadian-cryptocurrency-firm-collapsed-due-to-ponzi-scheme-by-late-founder-regulator-says-idUSKBN23I3AF. </w:t>
      </w:r>
    </w:p>
    <w:p w14:paraId="6CB1157F" w14:textId="430BB1C9" w:rsidR="00D67A21" w:rsidRDefault="00D67A21" w:rsidP="000002C8">
      <w:pPr>
        <w:pStyle w:val="NormalWeb"/>
        <w:ind w:left="567" w:hanging="567"/>
      </w:pPr>
      <w:r w:rsidRPr="00D67A21">
        <w:t>Uda, Enza, and Joan Webber. “A Death IN Cryptoland: The Story of Gerald Cotten And Quadrigacx.” CBCnews, CBC/Radio Canada, 25 May 2021, newsinteractives.cbc.ca/longform/bitcoin-gerald-cotten-quadriga-cx-death.</w:t>
      </w:r>
    </w:p>
    <w:p w14:paraId="35A26C7E" w14:textId="77777777" w:rsidR="00CD39E4" w:rsidRDefault="00CD39E4" w:rsidP="00CD39E4">
      <w:pPr>
        <w:pStyle w:val="NormalWeb"/>
        <w:ind w:left="567" w:hanging="567"/>
      </w:pPr>
      <w:r>
        <w:t xml:space="preserve">Zochodne, Geoff. “How Gerald Cotten Built Quadriga - and Created the Ensuing CRYPTO STORM.” </w:t>
      </w:r>
      <w:r>
        <w:rPr>
          <w:i/>
          <w:iCs/>
        </w:rPr>
        <w:t>Financialpost</w:t>
      </w:r>
      <w:r>
        <w:t xml:space="preserve">, Financial Post, 11 Feb. 2019, financialpost.com/technology/blockchain/how-gerald-cotten-built-quadriga-and-created-the-ensuing-crypto-storm. </w:t>
      </w:r>
    </w:p>
    <w:p w14:paraId="1FA9F18E" w14:textId="77777777" w:rsidR="004916A4" w:rsidRPr="006D0E6E" w:rsidRDefault="004916A4" w:rsidP="004916A4">
      <w:pPr>
        <w:spacing w:line="480" w:lineRule="auto"/>
      </w:pPr>
    </w:p>
    <w:sectPr w:rsidR="004916A4" w:rsidRPr="006D0E6E" w:rsidSect="0032673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9BD9E" w14:textId="77777777" w:rsidR="00E2760E" w:rsidRDefault="00E2760E" w:rsidP="006D0E6E">
      <w:pPr>
        <w:spacing w:after="0" w:line="240" w:lineRule="auto"/>
      </w:pPr>
      <w:r>
        <w:separator/>
      </w:r>
    </w:p>
  </w:endnote>
  <w:endnote w:type="continuationSeparator" w:id="0">
    <w:p w14:paraId="50A7DBF2" w14:textId="77777777" w:rsidR="00E2760E" w:rsidRDefault="00E2760E" w:rsidP="006D0E6E">
      <w:pPr>
        <w:spacing w:after="0" w:line="240" w:lineRule="auto"/>
      </w:pPr>
      <w:r>
        <w:continuationSeparator/>
      </w:r>
    </w:p>
  </w:endnote>
  <w:endnote w:id="1">
    <w:p w14:paraId="6726ABC8" w14:textId="7647C37C" w:rsidR="000A7A81" w:rsidRDefault="000A7A81">
      <w:pPr>
        <w:pStyle w:val="EndnoteText"/>
      </w:pPr>
      <w:r>
        <w:rPr>
          <w:rStyle w:val="EndnoteReference"/>
        </w:rPr>
        <w:endnoteRef/>
      </w:r>
      <w:r>
        <w:t xml:space="preserve"> </w:t>
      </w:r>
      <w:r w:rsidRPr="000A7A81">
        <w:t>https://www.osc.gov.on.ca/quadrigacxreport/index.html#executive-summary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01C4" w14:textId="3A4636C9" w:rsidR="00640697" w:rsidRDefault="00640697">
    <w:pPr>
      <w:pStyle w:val="Footer"/>
      <w:jc w:val="right"/>
    </w:pPr>
  </w:p>
  <w:p w14:paraId="0917B070" w14:textId="77777777" w:rsidR="00640697" w:rsidRDefault="006406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C8C51" w14:textId="77777777" w:rsidR="00E2760E" w:rsidRDefault="00E2760E" w:rsidP="006D0E6E">
      <w:pPr>
        <w:spacing w:after="0" w:line="240" w:lineRule="auto"/>
      </w:pPr>
      <w:r>
        <w:separator/>
      </w:r>
    </w:p>
  </w:footnote>
  <w:footnote w:type="continuationSeparator" w:id="0">
    <w:p w14:paraId="6BFC697A" w14:textId="77777777" w:rsidR="00E2760E" w:rsidRDefault="00E2760E" w:rsidP="006D0E6E">
      <w:pPr>
        <w:spacing w:after="0" w:line="240" w:lineRule="auto"/>
      </w:pPr>
      <w:r>
        <w:continuationSeparator/>
      </w:r>
    </w:p>
  </w:footnote>
  <w:footnote w:id="1">
    <w:p w14:paraId="601161FD" w14:textId="01652025" w:rsidR="006D0E6E" w:rsidRDefault="006D0E6E">
      <w:pPr>
        <w:pStyle w:val="FootnoteText"/>
      </w:pPr>
      <w:r>
        <w:rPr>
          <w:rStyle w:val="FootnoteReference"/>
        </w:rPr>
        <w:footnoteRef/>
      </w:r>
      <w:r>
        <w:t xml:space="preserve"> </w:t>
      </w:r>
      <w:r w:rsidRPr="006D0E6E">
        <w:t>https://mashable.com/article/quadrigacx-exit-scam-podcast-interview</w:t>
      </w:r>
    </w:p>
  </w:footnote>
  <w:footnote w:id="2">
    <w:p w14:paraId="1949C2ED" w14:textId="7FBE076F" w:rsidR="00F709F1" w:rsidRDefault="00F709F1">
      <w:pPr>
        <w:pStyle w:val="FootnoteText"/>
      </w:pPr>
      <w:r>
        <w:rPr>
          <w:rStyle w:val="FootnoteReference"/>
        </w:rPr>
        <w:footnoteRef/>
      </w:r>
      <w:r>
        <w:t xml:space="preserve"> </w:t>
      </w:r>
      <w:r w:rsidR="009E1A13" w:rsidRPr="009E1A13">
        <w:t>https://archive.ph/I4Rc6</w:t>
      </w:r>
    </w:p>
  </w:footnote>
  <w:footnote w:id="3">
    <w:p w14:paraId="0887D0E1" w14:textId="1172CBE9" w:rsidR="009E35D5" w:rsidRDefault="009E35D5">
      <w:pPr>
        <w:pStyle w:val="FootnoteText"/>
      </w:pPr>
      <w:r>
        <w:rPr>
          <w:rStyle w:val="FootnoteReference"/>
        </w:rPr>
        <w:footnoteRef/>
      </w:r>
      <w:r>
        <w:t xml:space="preserve"> </w:t>
      </w:r>
      <w:r w:rsidRPr="009E35D5">
        <w:t>https://www.youtube.com/watch?v=rjkltZ_C6rU</w:t>
      </w:r>
    </w:p>
  </w:footnote>
  <w:footnote w:id="4">
    <w:p w14:paraId="4F51463A" w14:textId="3C26962C" w:rsidR="00715163" w:rsidRDefault="00715163">
      <w:pPr>
        <w:pStyle w:val="FootnoteText"/>
      </w:pPr>
      <w:r>
        <w:rPr>
          <w:rStyle w:val="FootnoteReference"/>
        </w:rPr>
        <w:footnoteRef/>
      </w:r>
      <w:r>
        <w:t xml:space="preserve"> </w:t>
      </w:r>
      <w:r w:rsidRPr="00715163">
        <w:t>https://ca.practicallaw.thomsonreuters.com/1-386-3580?transitionType=Default&amp;contextData=(sc.Default)&amp;firstPage=true</w:t>
      </w:r>
    </w:p>
  </w:footnote>
  <w:footnote w:id="5">
    <w:p w14:paraId="568A068A" w14:textId="257AA0B2" w:rsidR="008E3754" w:rsidRDefault="008E3754">
      <w:pPr>
        <w:pStyle w:val="FootnoteText"/>
      </w:pPr>
      <w:r>
        <w:rPr>
          <w:rStyle w:val="FootnoteReference"/>
        </w:rPr>
        <w:footnoteRef/>
      </w:r>
      <w:r>
        <w:t xml:space="preserve"> </w:t>
      </w:r>
      <w:r w:rsidR="00B552DC" w:rsidRPr="00B552DC">
        <w:t>https://archive.is/8yPsB</w:t>
      </w:r>
    </w:p>
  </w:footnote>
  <w:footnote w:id="6">
    <w:p w14:paraId="5FB62CF2" w14:textId="655DB11E" w:rsidR="00812F4F" w:rsidRDefault="00812F4F">
      <w:pPr>
        <w:pStyle w:val="FootnoteText"/>
      </w:pPr>
      <w:r>
        <w:rPr>
          <w:rStyle w:val="FootnoteReference"/>
        </w:rPr>
        <w:footnoteRef/>
      </w:r>
      <w:r>
        <w:t xml:space="preserve"> </w:t>
      </w:r>
      <w:r w:rsidRPr="00812F4F">
        <w:t>https://www.globallegalinsights.com/practice-areas/blockchain-laws-and-regulations/canada#chaptercontent5</w:t>
      </w:r>
    </w:p>
  </w:footnote>
  <w:footnote w:id="7">
    <w:p w14:paraId="47875C70" w14:textId="0546CEE5" w:rsidR="009821A9" w:rsidRDefault="009821A9">
      <w:pPr>
        <w:pStyle w:val="FootnoteText"/>
      </w:pPr>
      <w:r>
        <w:rPr>
          <w:rStyle w:val="FootnoteReference"/>
        </w:rPr>
        <w:footnoteRef/>
      </w:r>
      <w:r>
        <w:t xml:space="preserve"> </w:t>
      </w:r>
      <w:r w:rsidRPr="009821A9">
        <w:t>Canadian Imperial Bank of Commerce v. Costodian Inc. et al, 2018 ONSC 6680 (CanLII), at para 8, &lt;https://canlii.ca/t/hw142#par8&gt;, retrieved on 2021-08-02</w:t>
      </w:r>
    </w:p>
  </w:footnote>
  <w:footnote w:id="8">
    <w:p w14:paraId="366CB86A" w14:textId="61E0979D" w:rsidR="00BC32D6" w:rsidRDefault="00BC32D6">
      <w:pPr>
        <w:pStyle w:val="FootnoteText"/>
      </w:pPr>
      <w:r>
        <w:rPr>
          <w:rStyle w:val="FootnoteReference"/>
        </w:rPr>
        <w:footnoteRef/>
      </w:r>
      <w:r>
        <w:t xml:space="preserve"> </w:t>
      </w:r>
      <w:r w:rsidRPr="00BC32D6">
        <w:t>https://www.osc.gov.on.ca/quadrigacxreport/quadriga-launch-continued.html#how-it-worked</w:t>
      </w:r>
    </w:p>
  </w:footnote>
  <w:footnote w:id="9">
    <w:p w14:paraId="4162E44D" w14:textId="08FF8A8A" w:rsidR="00543B24" w:rsidRDefault="00543B24">
      <w:pPr>
        <w:pStyle w:val="FootnoteText"/>
      </w:pPr>
      <w:r>
        <w:rPr>
          <w:rStyle w:val="FootnoteReference"/>
        </w:rPr>
        <w:footnoteRef/>
      </w:r>
      <w:r>
        <w:t xml:space="preserve"> </w:t>
      </w:r>
      <w:r w:rsidRPr="00543B24">
        <w:t>https://www.osc.gov.on.ca/quadrigacxreport/quadriga-launch-continued.html#how-it-worked</w:t>
      </w:r>
    </w:p>
  </w:footnote>
  <w:footnote w:id="10">
    <w:p w14:paraId="6F49EFAB" w14:textId="5E8B5F7E" w:rsidR="008A240F" w:rsidRDefault="008A240F">
      <w:pPr>
        <w:pStyle w:val="FootnoteText"/>
      </w:pPr>
      <w:r>
        <w:rPr>
          <w:rStyle w:val="FootnoteReference"/>
        </w:rPr>
        <w:footnoteRef/>
      </w:r>
      <w:r>
        <w:t xml:space="preserve"> </w:t>
      </w:r>
      <w:r w:rsidRPr="008A240F">
        <w:t>https://financialpost.com/technology/blockchain/how-gerald-cotten-built-quadriga-and-created-the-ensuing-crypto-storm</w:t>
      </w:r>
    </w:p>
  </w:footnote>
  <w:footnote w:id="11">
    <w:p w14:paraId="4F1EB8A5" w14:textId="2B702AA6" w:rsidR="00DA2C95" w:rsidRDefault="00DA2C95">
      <w:pPr>
        <w:pStyle w:val="FootnoteText"/>
      </w:pPr>
      <w:r>
        <w:rPr>
          <w:rStyle w:val="FootnoteReference"/>
        </w:rPr>
        <w:footnoteRef/>
      </w:r>
      <w:r>
        <w:t xml:space="preserve"> </w:t>
      </w:r>
      <w:r w:rsidRPr="00DA2C95">
        <w:t>https://amyhcastor.files.wordpress.com/2019/06/fifth-report-of-the-monitor.pdf</w:t>
      </w:r>
    </w:p>
  </w:footnote>
  <w:footnote w:id="12">
    <w:p w14:paraId="3C2EDD79" w14:textId="61252BFC" w:rsidR="008B3D22" w:rsidRDefault="008B3D22">
      <w:pPr>
        <w:pStyle w:val="FootnoteText"/>
      </w:pPr>
      <w:r>
        <w:rPr>
          <w:rStyle w:val="FootnoteReference"/>
        </w:rPr>
        <w:footnoteRef/>
      </w:r>
      <w:r>
        <w:t xml:space="preserve"> </w:t>
      </w:r>
      <w:r w:rsidRPr="008B3D22">
        <w:t>https://beincrypto.com/quadrigacx-operated-like-a-revolving-door-before-going-bankrupt-canadian-regulators/</w:t>
      </w:r>
    </w:p>
  </w:footnote>
  <w:footnote w:id="13">
    <w:p w14:paraId="1B519295" w14:textId="0C48F74D" w:rsidR="003067E8" w:rsidRDefault="003067E8">
      <w:pPr>
        <w:pStyle w:val="FootnoteText"/>
      </w:pPr>
      <w:r>
        <w:rPr>
          <w:rStyle w:val="FootnoteReference"/>
        </w:rPr>
        <w:footnoteRef/>
      </w:r>
      <w:r>
        <w:t xml:space="preserve"> </w:t>
      </w:r>
      <w:r w:rsidRPr="003067E8">
        <w:t>https://www.osc.gov.on.ca/quadrigacxreport/growth-of-quadriga.html</w:t>
      </w:r>
    </w:p>
  </w:footnote>
  <w:footnote w:id="14">
    <w:p w14:paraId="42E3666A" w14:textId="7B6BDD70" w:rsidR="00D501DB" w:rsidRDefault="00D501DB">
      <w:pPr>
        <w:pStyle w:val="FootnoteText"/>
      </w:pPr>
      <w:r>
        <w:rPr>
          <w:rStyle w:val="FootnoteReference"/>
        </w:rPr>
        <w:footnoteRef/>
      </w:r>
      <w:r>
        <w:t xml:space="preserve"> </w:t>
      </w:r>
      <w:r w:rsidRPr="00D501DB">
        <w:t>https://www.theglobeandmail.com/business/article-vancouver-crypto-exchange-cibc-clash-over-frozen-accounts/</w:t>
      </w:r>
    </w:p>
  </w:footnote>
  <w:footnote w:id="15">
    <w:p w14:paraId="0F1B766A" w14:textId="0F5D9430" w:rsidR="004A032D" w:rsidRDefault="004A032D">
      <w:pPr>
        <w:pStyle w:val="FootnoteText"/>
      </w:pPr>
      <w:r>
        <w:rPr>
          <w:rStyle w:val="FootnoteReference"/>
        </w:rPr>
        <w:footnoteRef/>
      </w:r>
      <w:r>
        <w:t xml:space="preserve"> </w:t>
      </w:r>
      <w:r w:rsidRPr="004A032D">
        <w:t>https://www.osc.gov.on.ca/quadrigacxreport/downfall-of-quadriga.html</w:t>
      </w:r>
    </w:p>
  </w:footnote>
  <w:footnote w:id="16">
    <w:p w14:paraId="467B324D" w14:textId="13E045C1" w:rsidR="002A34F5" w:rsidRDefault="002A34F5">
      <w:pPr>
        <w:pStyle w:val="FootnoteText"/>
      </w:pPr>
      <w:r>
        <w:rPr>
          <w:rStyle w:val="FootnoteReference"/>
        </w:rPr>
        <w:footnoteRef/>
      </w:r>
      <w:r>
        <w:t xml:space="preserve"> </w:t>
      </w:r>
      <w:r w:rsidRPr="002A34F5">
        <w:t>https://www.cbc.ca/news/canada/british-columbia/quadriga-cryptocurrency-bitcoin-exchange-gerald-cotten-death-india-1.5002955</w:t>
      </w:r>
    </w:p>
  </w:footnote>
  <w:footnote w:id="17">
    <w:p w14:paraId="7477174E" w14:textId="550C099C" w:rsidR="00DD3D19" w:rsidRDefault="00DD3D19">
      <w:pPr>
        <w:pStyle w:val="FootnoteText"/>
      </w:pPr>
      <w:r>
        <w:rPr>
          <w:rStyle w:val="FootnoteReference"/>
        </w:rPr>
        <w:footnoteRef/>
      </w:r>
      <w:r>
        <w:t xml:space="preserve"> </w:t>
      </w:r>
      <w:r w:rsidRPr="00DD3D19">
        <w:t>https://www.reuters.com/article/us-crypto-currencies-quadriga/canadian-cryptocurrency-firm-collapsed-due-to-ponzi-scheme-by-late-founder-regulator-says-idUSKBN23I3AF</w:t>
      </w:r>
    </w:p>
  </w:footnote>
  <w:footnote w:id="18">
    <w:p w14:paraId="60092C09" w14:textId="2CA16706" w:rsidR="00640697" w:rsidRDefault="00640697">
      <w:pPr>
        <w:pStyle w:val="FootnoteText"/>
      </w:pPr>
      <w:r>
        <w:rPr>
          <w:rStyle w:val="FootnoteReference"/>
        </w:rPr>
        <w:footnoteRef/>
      </w:r>
      <w:r>
        <w:t xml:space="preserve"> </w:t>
      </w:r>
      <w:r w:rsidRPr="00640697">
        <w:t>https://archive.is/BAxxo</w:t>
      </w:r>
    </w:p>
  </w:footnote>
  <w:footnote w:id="19">
    <w:p w14:paraId="6FFC2B58" w14:textId="038D82F3" w:rsidR="006B4525" w:rsidRDefault="006B4525">
      <w:pPr>
        <w:pStyle w:val="FootnoteText"/>
      </w:pPr>
      <w:r>
        <w:rPr>
          <w:rStyle w:val="FootnoteReference"/>
        </w:rPr>
        <w:footnoteRef/>
      </w:r>
      <w:r>
        <w:t xml:space="preserve"> </w:t>
      </w:r>
      <w:r w:rsidRPr="006B4525">
        <w:t>https://www.coindesk.com/quadrigacx-officially-enters-bankruptcy-with-millions-still-missing</w:t>
      </w:r>
    </w:p>
  </w:footnote>
  <w:footnote w:id="20">
    <w:p w14:paraId="159759D8" w14:textId="7CE3705A" w:rsidR="00CB4246" w:rsidRDefault="00CB4246">
      <w:pPr>
        <w:pStyle w:val="FootnoteText"/>
      </w:pPr>
      <w:r>
        <w:rPr>
          <w:rStyle w:val="FootnoteReference"/>
        </w:rPr>
        <w:footnoteRef/>
      </w:r>
      <w:r>
        <w:t xml:space="preserve"> </w:t>
      </w:r>
      <w:r w:rsidRPr="00CB4246">
        <w:t>https://www.coindesk.com/the-fbi-is-now-reaching-out-to-quadrigacx-victims</w:t>
      </w:r>
    </w:p>
  </w:footnote>
  <w:footnote w:id="21">
    <w:p w14:paraId="2F15FC98" w14:textId="64CC754C" w:rsidR="00D05DF5" w:rsidRDefault="00D05DF5">
      <w:pPr>
        <w:pStyle w:val="FootnoteText"/>
      </w:pPr>
      <w:r>
        <w:rPr>
          <w:rStyle w:val="FootnoteReference"/>
        </w:rPr>
        <w:footnoteRef/>
      </w:r>
      <w:r>
        <w:t xml:space="preserve"> </w:t>
      </w:r>
      <w:r w:rsidRPr="00D05DF5">
        <w:t>https://financialpost.com/pmn/business-pmn/quadrigacx-cryptocurrency-exchange-officially-placed-in-bankruptcy</w:t>
      </w:r>
    </w:p>
  </w:footnote>
  <w:footnote w:id="22">
    <w:p w14:paraId="760AC731" w14:textId="3C214226" w:rsidR="001F321B" w:rsidRDefault="001F321B">
      <w:pPr>
        <w:pStyle w:val="FootnoteText"/>
      </w:pPr>
      <w:r>
        <w:rPr>
          <w:rStyle w:val="FootnoteReference"/>
        </w:rPr>
        <w:footnoteRef/>
      </w:r>
      <w:r>
        <w:t xml:space="preserve"> </w:t>
      </w:r>
      <w:r w:rsidRPr="001F321B">
        <w:t>https://www.gemini.com/cryptopedia/crypto-wallets-hot-cold#section-cold-wallets-pros-and-cons</w:t>
      </w:r>
    </w:p>
  </w:footnote>
  <w:footnote w:id="23">
    <w:p w14:paraId="73E65431" w14:textId="09AB191C" w:rsidR="00C12974" w:rsidRDefault="00C12974">
      <w:pPr>
        <w:pStyle w:val="FootnoteText"/>
      </w:pPr>
      <w:r>
        <w:rPr>
          <w:rStyle w:val="FootnoteReference"/>
        </w:rPr>
        <w:footnoteRef/>
      </w:r>
      <w:r>
        <w:t xml:space="preserve"> </w:t>
      </w:r>
      <w:r w:rsidRPr="00C12974">
        <w:t>https://www.bbb.org/ca/bc/vancouver/profile/currency-exchange/quadrigacx-0037-1281832/details</w:t>
      </w:r>
    </w:p>
  </w:footnote>
  <w:footnote w:id="24">
    <w:p w14:paraId="2EA96AE8" w14:textId="2D19B73B" w:rsidR="004B5BBF" w:rsidRDefault="004B5BBF">
      <w:pPr>
        <w:pStyle w:val="FootnoteText"/>
      </w:pPr>
      <w:r>
        <w:rPr>
          <w:rStyle w:val="FootnoteReference"/>
        </w:rPr>
        <w:footnoteRef/>
      </w:r>
      <w:r>
        <w:t xml:space="preserve"> </w:t>
      </w:r>
      <w:r w:rsidRPr="004B5BBF">
        <w:t>https://www.theglobeandmail.com/business/streetwise/article-quadriga-cant-access-190-million-following-ceos-death-court/</w:t>
      </w:r>
    </w:p>
  </w:footnote>
  <w:footnote w:id="25">
    <w:p w14:paraId="37ADB2D0" w14:textId="7CE39ECC" w:rsidR="00D67A21" w:rsidRDefault="00D67A21">
      <w:pPr>
        <w:pStyle w:val="FootnoteText"/>
      </w:pPr>
      <w:r>
        <w:rPr>
          <w:rStyle w:val="FootnoteReference"/>
        </w:rPr>
        <w:footnoteRef/>
      </w:r>
      <w:r>
        <w:t xml:space="preserve"> </w:t>
      </w:r>
      <w:r w:rsidRPr="00D67A21">
        <w:t>https://newsinteractives.cbc.ca/longform/bitcoin-gerald-cotten-quadriga-cx-death</w:t>
      </w:r>
    </w:p>
  </w:footnote>
  <w:footnote w:id="26">
    <w:p w14:paraId="0B6445AA" w14:textId="12FFC78C" w:rsidR="00D719AB" w:rsidRDefault="00D719AB">
      <w:pPr>
        <w:pStyle w:val="FootnoteText"/>
      </w:pPr>
      <w:r>
        <w:rPr>
          <w:rStyle w:val="FootnoteReference"/>
        </w:rPr>
        <w:footnoteRef/>
      </w:r>
      <w:r>
        <w:t xml:space="preserve"> </w:t>
      </w:r>
      <w:r w:rsidRPr="00D719AB">
        <w:t>https://www.cbc.ca/news/business/osc-quadriga-gerald-cotten-1.5607990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352"/>
      <w:docPartObj>
        <w:docPartGallery w:val="Page Numbers (Top of Page)"/>
        <w:docPartUnique/>
      </w:docPartObj>
    </w:sdtPr>
    <w:sdtEndPr/>
    <w:sdtContent>
      <w:p w14:paraId="04CB36F5" w14:textId="79BE08B5" w:rsidR="00640697" w:rsidRDefault="00640697" w:rsidP="00640697">
        <w:pPr>
          <w:pStyle w:val="Header"/>
        </w:pPr>
        <w:r>
          <w:t xml:space="preserve">Page </w:t>
        </w:r>
        <w:r>
          <w:rPr>
            <w:b/>
            <w:bCs w:val="0"/>
            <w:sz w:val="24"/>
            <w:szCs w:val="24"/>
          </w:rPr>
          <w:fldChar w:fldCharType="begin"/>
        </w:r>
        <w:r>
          <w:rPr>
            <w:b/>
          </w:rPr>
          <w:instrText xml:space="preserve"> PAGE </w:instrText>
        </w:r>
        <w:r>
          <w:rPr>
            <w:b/>
            <w:bCs w:val="0"/>
            <w:sz w:val="24"/>
            <w:szCs w:val="24"/>
          </w:rPr>
          <w:fldChar w:fldCharType="separate"/>
        </w:r>
        <w:r>
          <w:rPr>
            <w:b/>
            <w:noProof/>
          </w:rPr>
          <w:t>2</w:t>
        </w:r>
        <w:r>
          <w:rPr>
            <w:b/>
            <w:bCs w:val="0"/>
            <w:sz w:val="24"/>
            <w:szCs w:val="24"/>
          </w:rPr>
          <w:fldChar w:fldCharType="end"/>
        </w:r>
        <w:r>
          <w:t xml:space="preserve"> of </w:t>
        </w:r>
        <w:r>
          <w:rPr>
            <w:b/>
            <w:bCs w:val="0"/>
            <w:sz w:val="24"/>
            <w:szCs w:val="24"/>
          </w:rPr>
          <w:fldChar w:fldCharType="begin"/>
        </w:r>
        <w:r>
          <w:rPr>
            <w:b/>
          </w:rPr>
          <w:instrText xml:space="preserve"> NUMPAGES  </w:instrText>
        </w:r>
        <w:r>
          <w:rPr>
            <w:b/>
            <w:bCs w:val="0"/>
            <w:sz w:val="24"/>
            <w:szCs w:val="24"/>
          </w:rPr>
          <w:fldChar w:fldCharType="separate"/>
        </w:r>
        <w:r>
          <w:rPr>
            <w:b/>
            <w:noProof/>
          </w:rPr>
          <w:t>2</w:t>
        </w:r>
        <w:r>
          <w:rPr>
            <w:b/>
            <w:bCs w:val="0"/>
            <w:sz w:val="24"/>
            <w:szCs w:val="24"/>
          </w:rPr>
          <w:fldChar w:fldCharType="end"/>
        </w:r>
        <w:r>
          <w:rPr>
            <w:b/>
            <w:bCs w:val="0"/>
            <w:sz w:val="24"/>
            <w:szCs w:val="24"/>
          </w:rPr>
          <w:tab/>
        </w:r>
        <w:r>
          <w:rPr>
            <w:b/>
            <w:bCs w:val="0"/>
            <w:sz w:val="24"/>
            <w:szCs w:val="24"/>
          </w:rPr>
          <w:tab/>
        </w:r>
        <w:r w:rsidRPr="00640697">
          <w:rPr>
            <w:sz w:val="24"/>
            <w:szCs w:val="24"/>
          </w:rPr>
          <w:t>Brandon Vo</w:t>
        </w:r>
      </w:p>
    </w:sdtContent>
  </w:sdt>
  <w:p w14:paraId="3CF55EF4" w14:textId="77777777" w:rsidR="00640697" w:rsidRDefault="006406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5AC"/>
    <w:rsid w:val="000002C8"/>
    <w:rsid w:val="00000818"/>
    <w:rsid w:val="00010E5D"/>
    <w:rsid w:val="000165C6"/>
    <w:rsid w:val="00023C7F"/>
    <w:rsid w:val="00050899"/>
    <w:rsid w:val="000539ED"/>
    <w:rsid w:val="00066C16"/>
    <w:rsid w:val="00067887"/>
    <w:rsid w:val="00072F76"/>
    <w:rsid w:val="000805B1"/>
    <w:rsid w:val="00086601"/>
    <w:rsid w:val="00092F59"/>
    <w:rsid w:val="000A7A81"/>
    <w:rsid w:val="000B57C1"/>
    <w:rsid w:val="000C77C3"/>
    <w:rsid w:val="000D26F1"/>
    <w:rsid w:val="000D6D62"/>
    <w:rsid w:val="000F0B37"/>
    <w:rsid w:val="001015B8"/>
    <w:rsid w:val="00106BE2"/>
    <w:rsid w:val="001207EC"/>
    <w:rsid w:val="00125EB0"/>
    <w:rsid w:val="00161AF1"/>
    <w:rsid w:val="001656D1"/>
    <w:rsid w:val="00171448"/>
    <w:rsid w:val="00185108"/>
    <w:rsid w:val="00185B93"/>
    <w:rsid w:val="00187FD2"/>
    <w:rsid w:val="001C2103"/>
    <w:rsid w:val="001D6BF8"/>
    <w:rsid w:val="001E7A81"/>
    <w:rsid w:val="001F321B"/>
    <w:rsid w:val="002130F5"/>
    <w:rsid w:val="00225833"/>
    <w:rsid w:val="002412F3"/>
    <w:rsid w:val="00243751"/>
    <w:rsid w:val="00255C71"/>
    <w:rsid w:val="00263AC1"/>
    <w:rsid w:val="00275A50"/>
    <w:rsid w:val="0029138C"/>
    <w:rsid w:val="00291D25"/>
    <w:rsid w:val="002A34F5"/>
    <w:rsid w:val="002D5286"/>
    <w:rsid w:val="002D59CE"/>
    <w:rsid w:val="002F0417"/>
    <w:rsid w:val="002F5B28"/>
    <w:rsid w:val="00304447"/>
    <w:rsid w:val="0030539B"/>
    <w:rsid w:val="003067E8"/>
    <w:rsid w:val="00326738"/>
    <w:rsid w:val="00337CFB"/>
    <w:rsid w:val="00340D5B"/>
    <w:rsid w:val="003461D2"/>
    <w:rsid w:val="00351BAD"/>
    <w:rsid w:val="00353D7B"/>
    <w:rsid w:val="00354E5A"/>
    <w:rsid w:val="0035621A"/>
    <w:rsid w:val="00361084"/>
    <w:rsid w:val="0036609D"/>
    <w:rsid w:val="003719CE"/>
    <w:rsid w:val="00373FD3"/>
    <w:rsid w:val="00392B7F"/>
    <w:rsid w:val="003936B6"/>
    <w:rsid w:val="003A05E8"/>
    <w:rsid w:val="003B2088"/>
    <w:rsid w:val="003D1408"/>
    <w:rsid w:val="003E37A6"/>
    <w:rsid w:val="003E4407"/>
    <w:rsid w:val="003E7850"/>
    <w:rsid w:val="003F2CD0"/>
    <w:rsid w:val="003F4E1B"/>
    <w:rsid w:val="00422B60"/>
    <w:rsid w:val="0042326F"/>
    <w:rsid w:val="00444DAF"/>
    <w:rsid w:val="00446042"/>
    <w:rsid w:val="00462FAC"/>
    <w:rsid w:val="004916A4"/>
    <w:rsid w:val="0049491D"/>
    <w:rsid w:val="004A032D"/>
    <w:rsid w:val="004A03BB"/>
    <w:rsid w:val="004A0A38"/>
    <w:rsid w:val="004A41C8"/>
    <w:rsid w:val="004B5BBF"/>
    <w:rsid w:val="004B6491"/>
    <w:rsid w:val="004C00B9"/>
    <w:rsid w:val="004C3F80"/>
    <w:rsid w:val="004F24F4"/>
    <w:rsid w:val="004F303B"/>
    <w:rsid w:val="004F7F28"/>
    <w:rsid w:val="00503163"/>
    <w:rsid w:val="00536418"/>
    <w:rsid w:val="00543B24"/>
    <w:rsid w:val="00550D42"/>
    <w:rsid w:val="005623B9"/>
    <w:rsid w:val="005709D6"/>
    <w:rsid w:val="005714B3"/>
    <w:rsid w:val="005813F5"/>
    <w:rsid w:val="005D542E"/>
    <w:rsid w:val="005E6905"/>
    <w:rsid w:val="005F52EF"/>
    <w:rsid w:val="005F5EE5"/>
    <w:rsid w:val="00604BE2"/>
    <w:rsid w:val="0061398F"/>
    <w:rsid w:val="00621E90"/>
    <w:rsid w:val="00626EE1"/>
    <w:rsid w:val="006370A5"/>
    <w:rsid w:val="00640697"/>
    <w:rsid w:val="0064420B"/>
    <w:rsid w:val="006460AB"/>
    <w:rsid w:val="006471E9"/>
    <w:rsid w:val="006538FC"/>
    <w:rsid w:val="00653A61"/>
    <w:rsid w:val="00662A58"/>
    <w:rsid w:val="0067157D"/>
    <w:rsid w:val="00673BCF"/>
    <w:rsid w:val="0068299D"/>
    <w:rsid w:val="00683823"/>
    <w:rsid w:val="00696C38"/>
    <w:rsid w:val="006A2855"/>
    <w:rsid w:val="006B4525"/>
    <w:rsid w:val="006C75E7"/>
    <w:rsid w:val="006D0E6E"/>
    <w:rsid w:val="006D7124"/>
    <w:rsid w:val="006E3898"/>
    <w:rsid w:val="006F17F6"/>
    <w:rsid w:val="006F39D3"/>
    <w:rsid w:val="00710481"/>
    <w:rsid w:val="00715163"/>
    <w:rsid w:val="00730AE9"/>
    <w:rsid w:val="00751E20"/>
    <w:rsid w:val="007574B9"/>
    <w:rsid w:val="00763DDB"/>
    <w:rsid w:val="0077117F"/>
    <w:rsid w:val="00773C3E"/>
    <w:rsid w:val="00792478"/>
    <w:rsid w:val="00794308"/>
    <w:rsid w:val="007967A9"/>
    <w:rsid w:val="007E4FB7"/>
    <w:rsid w:val="007E6524"/>
    <w:rsid w:val="00812F4F"/>
    <w:rsid w:val="00816097"/>
    <w:rsid w:val="00835CD0"/>
    <w:rsid w:val="00850183"/>
    <w:rsid w:val="008624D8"/>
    <w:rsid w:val="008652C5"/>
    <w:rsid w:val="00865B2E"/>
    <w:rsid w:val="008A240F"/>
    <w:rsid w:val="008A5D8A"/>
    <w:rsid w:val="008A7580"/>
    <w:rsid w:val="008B3D22"/>
    <w:rsid w:val="008C28BE"/>
    <w:rsid w:val="008E3754"/>
    <w:rsid w:val="00900E60"/>
    <w:rsid w:val="00902C45"/>
    <w:rsid w:val="0091018D"/>
    <w:rsid w:val="00920E13"/>
    <w:rsid w:val="00923C87"/>
    <w:rsid w:val="00931AAA"/>
    <w:rsid w:val="00932B01"/>
    <w:rsid w:val="00942BDA"/>
    <w:rsid w:val="009524E5"/>
    <w:rsid w:val="00960079"/>
    <w:rsid w:val="00971A00"/>
    <w:rsid w:val="00974A02"/>
    <w:rsid w:val="009800F5"/>
    <w:rsid w:val="009803F3"/>
    <w:rsid w:val="009821A9"/>
    <w:rsid w:val="00993A8D"/>
    <w:rsid w:val="009B0E51"/>
    <w:rsid w:val="009B73A8"/>
    <w:rsid w:val="009C066C"/>
    <w:rsid w:val="009D740D"/>
    <w:rsid w:val="009D75A4"/>
    <w:rsid w:val="009E1A13"/>
    <w:rsid w:val="009E35D5"/>
    <w:rsid w:val="009E7F75"/>
    <w:rsid w:val="009F24B6"/>
    <w:rsid w:val="009F50CB"/>
    <w:rsid w:val="00A20F08"/>
    <w:rsid w:val="00A219E4"/>
    <w:rsid w:val="00A2254C"/>
    <w:rsid w:val="00A2663A"/>
    <w:rsid w:val="00A27EF6"/>
    <w:rsid w:val="00A33105"/>
    <w:rsid w:val="00A442CD"/>
    <w:rsid w:val="00A612AC"/>
    <w:rsid w:val="00A80190"/>
    <w:rsid w:val="00A82D41"/>
    <w:rsid w:val="00A979A0"/>
    <w:rsid w:val="00AA0CD3"/>
    <w:rsid w:val="00AB63C1"/>
    <w:rsid w:val="00AC0073"/>
    <w:rsid w:val="00AC2682"/>
    <w:rsid w:val="00AC5AE9"/>
    <w:rsid w:val="00AD323E"/>
    <w:rsid w:val="00AF6210"/>
    <w:rsid w:val="00B03215"/>
    <w:rsid w:val="00B07DC3"/>
    <w:rsid w:val="00B11FB8"/>
    <w:rsid w:val="00B16B32"/>
    <w:rsid w:val="00B257EB"/>
    <w:rsid w:val="00B314C3"/>
    <w:rsid w:val="00B40034"/>
    <w:rsid w:val="00B44987"/>
    <w:rsid w:val="00B50076"/>
    <w:rsid w:val="00B552DC"/>
    <w:rsid w:val="00B55C59"/>
    <w:rsid w:val="00B70985"/>
    <w:rsid w:val="00B87531"/>
    <w:rsid w:val="00BA783D"/>
    <w:rsid w:val="00BC32D6"/>
    <w:rsid w:val="00BD1020"/>
    <w:rsid w:val="00BE1089"/>
    <w:rsid w:val="00BE53B0"/>
    <w:rsid w:val="00C013F9"/>
    <w:rsid w:val="00C12974"/>
    <w:rsid w:val="00C214C2"/>
    <w:rsid w:val="00C5291A"/>
    <w:rsid w:val="00C540AD"/>
    <w:rsid w:val="00C62DB8"/>
    <w:rsid w:val="00C641A9"/>
    <w:rsid w:val="00C7006A"/>
    <w:rsid w:val="00C73A06"/>
    <w:rsid w:val="00C75CDF"/>
    <w:rsid w:val="00C82E58"/>
    <w:rsid w:val="00CA1A2B"/>
    <w:rsid w:val="00CA1EA8"/>
    <w:rsid w:val="00CA6055"/>
    <w:rsid w:val="00CB4246"/>
    <w:rsid w:val="00CC63DE"/>
    <w:rsid w:val="00CD0682"/>
    <w:rsid w:val="00CD39E4"/>
    <w:rsid w:val="00CD6789"/>
    <w:rsid w:val="00CE3212"/>
    <w:rsid w:val="00D05858"/>
    <w:rsid w:val="00D05DF5"/>
    <w:rsid w:val="00D13DBE"/>
    <w:rsid w:val="00D14FF6"/>
    <w:rsid w:val="00D25132"/>
    <w:rsid w:val="00D4276E"/>
    <w:rsid w:val="00D47DF9"/>
    <w:rsid w:val="00D501DB"/>
    <w:rsid w:val="00D52DA3"/>
    <w:rsid w:val="00D622CC"/>
    <w:rsid w:val="00D632A2"/>
    <w:rsid w:val="00D67A21"/>
    <w:rsid w:val="00D719AB"/>
    <w:rsid w:val="00D76DF2"/>
    <w:rsid w:val="00D829F9"/>
    <w:rsid w:val="00D83A2C"/>
    <w:rsid w:val="00D95CEA"/>
    <w:rsid w:val="00DA1CDB"/>
    <w:rsid w:val="00DA2C95"/>
    <w:rsid w:val="00DC6484"/>
    <w:rsid w:val="00DD3D19"/>
    <w:rsid w:val="00DF01A4"/>
    <w:rsid w:val="00E03507"/>
    <w:rsid w:val="00E0747D"/>
    <w:rsid w:val="00E14115"/>
    <w:rsid w:val="00E16788"/>
    <w:rsid w:val="00E230A3"/>
    <w:rsid w:val="00E231DE"/>
    <w:rsid w:val="00E2760E"/>
    <w:rsid w:val="00E3772A"/>
    <w:rsid w:val="00E413E9"/>
    <w:rsid w:val="00E41C3F"/>
    <w:rsid w:val="00E61D6F"/>
    <w:rsid w:val="00E6205F"/>
    <w:rsid w:val="00E628D2"/>
    <w:rsid w:val="00E84422"/>
    <w:rsid w:val="00E92A9F"/>
    <w:rsid w:val="00EA20CB"/>
    <w:rsid w:val="00EC052B"/>
    <w:rsid w:val="00EC05AC"/>
    <w:rsid w:val="00ED1100"/>
    <w:rsid w:val="00EE3EC7"/>
    <w:rsid w:val="00EE6101"/>
    <w:rsid w:val="00EE7804"/>
    <w:rsid w:val="00EF3473"/>
    <w:rsid w:val="00F53149"/>
    <w:rsid w:val="00F6080B"/>
    <w:rsid w:val="00F6153D"/>
    <w:rsid w:val="00F67908"/>
    <w:rsid w:val="00F709F1"/>
    <w:rsid w:val="00F72DEA"/>
    <w:rsid w:val="00F77177"/>
    <w:rsid w:val="00F77C97"/>
    <w:rsid w:val="00FA1857"/>
    <w:rsid w:val="00FB7480"/>
    <w:rsid w:val="00FE0EE2"/>
    <w:rsid w:val="00FE79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6F62E"/>
  <w15:chartTrackingRefBased/>
  <w15:docId w15:val="{7A233783-A8EC-48DF-BA42-F3A2936D0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Cs/>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D0E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0E6E"/>
    <w:rPr>
      <w:sz w:val="20"/>
      <w:szCs w:val="20"/>
    </w:rPr>
  </w:style>
  <w:style w:type="character" w:styleId="FootnoteReference">
    <w:name w:val="footnote reference"/>
    <w:basedOn w:val="DefaultParagraphFont"/>
    <w:uiPriority w:val="99"/>
    <w:semiHidden/>
    <w:unhideWhenUsed/>
    <w:rsid w:val="006D0E6E"/>
    <w:rPr>
      <w:vertAlign w:val="superscript"/>
    </w:rPr>
  </w:style>
  <w:style w:type="character" w:styleId="Hyperlink">
    <w:name w:val="Hyperlink"/>
    <w:basedOn w:val="DefaultParagraphFont"/>
    <w:uiPriority w:val="99"/>
    <w:unhideWhenUsed/>
    <w:rsid w:val="004916A4"/>
    <w:rPr>
      <w:color w:val="0563C1" w:themeColor="hyperlink"/>
      <w:u w:val="single"/>
    </w:rPr>
  </w:style>
  <w:style w:type="character" w:styleId="UnresolvedMention">
    <w:name w:val="Unresolved Mention"/>
    <w:basedOn w:val="DefaultParagraphFont"/>
    <w:uiPriority w:val="99"/>
    <w:semiHidden/>
    <w:unhideWhenUsed/>
    <w:rsid w:val="004916A4"/>
    <w:rPr>
      <w:color w:val="605E5C"/>
      <w:shd w:val="clear" w:color="auto" w:fill="E1DFDD"/>
    </w:rPr>
  </w:style>
  <w:style w:type="character" w:styleId="FollowedHyperlink">
    <w:name w:val="FollowedHyperlink"/>
    <w:basedOn w:val="DefaultParagraphFont"/>
    <w:uiPriority w:val="99"/>
    <w:semiHidden/>
    <w:unhideWhenUsed/>
    <w:rsid w:val="00B55C59"/>
    <w:rPr>
      <w:color w:val="954F72" w:themeColor="followedHyperlink"/>
      <w:u w:val="single"/>
    </w:rPr>
  </w:style>
  <w:style w:type="paragraph" w:styleId="NormalWeb">
    <w:name w:val="Normal (Web)"/>
    <w:basedOn w:val="Normal"/>
    <w:uiPriority w:val="99"/>
    <w:semiHidden/>
    <w:unhideWhenUsed/>
    <w:rsid w:val="00942BDA"/>
    <w:pPr>
      <w:spacing w:before="100" w:beforeAutospacing="1" w:after="100" w:afterAutospacing="1" w:line="240" w:lineRule="auto"/>
    </w:pPr>
    <w:rPr>
      <w:rFonts w:eastAsia="Times New Roman"/>
      <w:bCs w:val="0"/>
      <w:sz w:val="24"/>
      <w:szCs w:val="24"/>
    </w:rPr>
  </w:style>
  <w:style w:type="paragraph" w:styleId="EndnoteText">
    <w:name w:val="endnote text"/>
    <w:basedOn w:val="Normal"/>
    <w:link w:val="EndnoteTextChar"/>
    <w:uiPriority w:val="99"/>
    <w:semiHidden/>
    <w:unhideWhenUsed/>
    <w:rsid w:val="000A7A8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7A81"/>
    <w:rPr>
      <w:sz w:val="20"/>
      <w:szCs w:val="20"/>
    </w:rPr>
  </w:style>
  <w:style w:type="character" w:styleId="EndnoteReference">
    <w:name w:val="endnote reference"/>
    <w:basedOn w:val="DefaultParagraphFont"/>
    <w:uiPriority w:val="99"/>
    <w:semiHidden/>
    <w:unhideWhenUsed/>
    <w:rsid w:val="000A7A81"/>
    <w:rPr>
      <w:vertAlign w:val="superscript"/>
    </w:rPr>
  </w:style>
  <w:style w:type="paragraph" w:styleId="Header">
    <w:name w:val="header"/>
    <w:basedOn w:val="Normal"/>
    <w:link w:val="HeaderChar"/>
    <w:uiPriority w:val="99"/>
    <w:unhideWhenUsed/>
    <w:rsid w:val="00640697"/>
    <w:pPr>
      <w:tabs>
        <w:tab w:val="center" w:pos="4419"/>
        <w:tab w:val="right" w:pos="8838"/>
      </w:tabs>
      <w:spacing w:after="0" w:line="240" w:lineRule="auto"/>
    </w:pPr>
  </w:style>
  <w:style w:type="character" w:customStyle="1" w:styleId="HeaderChar">
    <w:name w:val="Header Char"/>
    <w:basedOn w:val="DefaultParagraphFont"/>
    <w:link w:val="Header"/>
    <w:uiPriority w:val="99"/>
    <w:rsid w:val="00640697"/>
  </w:style>
  <w:style w:type="paragraph" w:styleId="Footer">
    <w:name w:val="footer"/>
    <w:basedOn w:val="Normal"/>
    <w:link w:val="FooterChar"/>
    <w:uiPriority w:val="99"/>
    <w:unhideWhenUsed/>
    <w:rsid w:val="00640697"/>
    <w:pPr>
      <w:tabs>
        <w:tab w:val="center" w:pos="4419"/>
        <w:tab w:val="right" w:pos="8838"/>
      </w:tabs>
      <w:spacing w:after="0" w:line="240" w:lineRule="auto"/>
    </w:pPr>
  </w:style>
  <w:style w:type="character" w:customStyle="1" w:styleId="FooterChar">
    <w:name w:val="Footer Char"/>
    <w:basedOn w:val="DefaultParagraphFont"/>
    <w:link w:val="Footer"/>
    <w:uiPriority w:val="99"/>
    <w:rsid w:val="00640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07251">
      <w:bodyDiv w:val="1"/>
      <w:marLeft w:val="0"/>
      <w:marRight w:val="0"/>
      <w:marTop w:val="0"/>
      <w:marBottom w:val="0"/>
      <w:divBdr>
        <w:top w:val="none" w:sz="0" w:space="0" w:color="auto"/>
        <w:left w:val="none" w:sz="0" w:space="0" w:color="auto"/>
        <w:bottom w:val="none" w:sz="0" w:space="0" w:color="auto"/>
        <w:right w:val="none" w:sz="0" w:space="0" w:color="auto"/>
      </w:divBdr>
    </w:div>
    <w:div w:id="179437606">
      <w:bodyDiv w:val="1"/>
      <w:marLeft w:val="0"/>
      <w:marRight w:val="0"/>
      <w:marTop w:val="0"/>
      <w:marBottom w:val="0"/>
      <w:divBdr>
        <w:top w:val="none" w:sz="0" w:space="0" w:color="auto"/>
        <w:left w:val="none" w:sz="0" w:space="0" w:color="auto"/>
        <w:bottom w:val="none" w:sz="0" w:space="0" w:color="auto"/>
        <w:right w:val="none" w:sz="0" w:space="0" w:color="auto"/>
      </w:divBdr>
    </w:div>
    <w:div w:id="179586148">
      <w:bodyDiv w:val="1"/>
      <w:marLeft w:val="0"/>
      <w:marRight w:val="0"/>
      <w:marTop w:val="0"/>
      <w:marBottom w:val="0"/>
      <w:divBdr>
        <w:top w:val="none" w:sz="0" w:space="0" w:color="auto"/>
        <w:left w:val="none" w:sz="0" w:space="0" w:color="auto"/>
        <w:bottom w:val="none" w:sz="0" w:space="0" w:color="auto"/>
        <w:right w:val="none" w:sz="0" w:space="0" w:color="auto"/>
      </w:divBdr>
    </w:div>
    <w:div w:id="304622619">
      <w:bodyDiv w:val="1"/>
      <w:marLeft w:val="0"/>
      <w:marRight w:val="0"/>
      <w:marTop w:val="0"/>
      <w:marBottom w:val="0"/>
      <w:divBdr>
        <w:top w:val="none" w:sz="0" w:space="0" w:color="auto"/>
        <w:left w:val="none" w:sz="0" w:space="0" w:color="auto"/>
        <w:bottom w:val="none" w:sz="0" w:space="0" w:color="auto"/>
        <w:right w:val="none" w:sz="0" w:space="0" w:color="auto"/>
      </w:divBdr>
    </w:div>
    <w:div w:id="513807843">
      <w:bodyDiv w:val="1"/>
      <w:marLeft w:val="0"/>
      <w:marRight w:val="0"/>
      <w:marTop w:val="0"/>
      <w:marBottom w:val="0"/>
      <w:divBdr>
        <w:top w:val="none" w:sz="0" w:space="0" w:color="auto"/>
        <w:left w:val="none" w:sz="0" w:space="0" w:color="auto"/>
        <w:bottom w:val="none" w:sz="0" w:space="0" w:color="auto"/>
        <w:right w:val="none" w:sz="0" w:space="0" w:color="auto"/>
      </w:divBdr>
    </w:div>
    <w:div w:id="587269849">
      <w:bodyDiv w:val="1"/>
      <w:marLeft w:val="0"/>
      <w:marRight w:val="0"/>
      <w:marTop w:val="0"/>
      <w:marBottom w:val="0"/>
      <w:divBdr>
        <w:top w:val="none" w:sz="0" w:space="0" w:color="auto"/>
        <w:left w:val="none" w:sz="0" w:space="0" w:color="auto"/>
        <w:bottom w:val="none" w:sz="0" w:space="0" w:color="auto"/>
        <w:right w:val="none" w:sz="0" w:space="0" w:color="auto"/>
      </w:divBdr>
    </w:div>
    <w:div w:id="721561707">
      <w:bodyDiv w:val="1"/>
      <w:marLeft w:val="0"/>
      <w:marRight w:val="0"/>
      <w:marTop w:val="0"/>
      <w:marBottom w:val="0"/>
      <w:divBdr>
        <w:top w:val="none" w:sz="0" w:space="0" w:color="auto"/>
        <w:left w:val="none" w:sz="0" w:space="0" w:color="auto"/>
        <w:bottom w:val="none" w:sz="0" w:space="0" w:color="auto"/>
        <w:right w:val="none" w:sz="0" w:space="0" w:color="auto"/>
      </w:divBdr>
    </w:div>
    <w:div w:id="764615533">
      <w:bodyDiv w:val="1"/>
      <w:marLeft w:val="0"/>
      <w:marRight w:val="0"/>
      <w:marTop w:val="0"/>
      <w:marBottom w:val="0"/>
      <w:divBdr>
        <w:top w:val="none" w:sz="0" w:space="0" w:color="auto"/>
        <w:left w:val="none" w:sz="0" w:space="0" w:color="auto"/>
        <w:bottom w:val="none" w:sz="0" w:space="0" w:color="auto"/>
        <w:right w:val="none" w:sz="0" w:space="0" w:color="auto"/>
      </w:divBdr>
    </w:div>
    <w:div w:id="1489980494">
      <w:bodyDiv w:val="1"/>
      <w:marLeft w:val="0"/>
      <w:marRight w:val="0"/>
      <w:marTop w:val="0"/>
      <w:marBottom w:val="0"/>
      <w:divBdr>
        <w:top w:val="none" w:sz="0" w:space="0" w:color="auto"/>
        <w:left w:val="none" w:sz="0" w:space="0" w:color="auto"/>
        <w:bottom w:val="none" w:sz="0" w:space="0" w:color="auto"/>
        <w:right w:val="none" w:sz="0" w:space="0" w:color="auto"/>
      </w:divBdr>
    </w:div>
    <w:div w:id="1499809671">
      <w:bodyDiv w:val="1"/>
      <w:marLeft w:val="0"/>
      <w:marRight w:val="0"/>
      <w:marTop w:val="0"/>
      <w:marBottom w:val="0"/>
      <w:divBdr>
        <w:top w:val="none" w:sz="0" w:space="0" w:color="auto"/>
        <w:left w:val="none" w:sz="0" w:space="0" w:color="auto"/>
        <w:bottom w:val="none" w:sz="0" w:space="0" w:color="auto"/>
        <w:right w:val="none" w:sz="0" w:space="0" w:color="auto"/>
      </w:divBdr>
    </w:div>
    <w:div w:id="1635138809">
      <w:bodyDiv w:val="1"/>
      <w:marLeft w:val="0"/>
      <w:marRight w:val="0"/>
      <w:marTop w:val="0"/>
      <w:marBottom w:val="0"/>
      <w:divBdr>
        <w:top w:val="none" w:sz="0" w:space="0" w:color="auto"/>
        <w:left w:val="none" w:sz="0" w:space="0" w:color="auto"/>
        <w:bottom w:val="none" w:sz="0" w:space="0" w:color="auto"/>
        <w:right w:val="none" w:sz="0" w:space="0" w:color="auto"/>
      </w:divBdr>
    </w:div>
    <w:div w:id="1706976804">
      <w:bodyDiv w:val="1"/>
      <w:marLeft w:val="0"/>
      <w:marRight w:val="0"/>
      <w:marTop w:val="0"/>
      <w:marBottom w:val="0"/>
      <w:divBdr>
        <w:top w:val="none" w:sz="0" w:space="0" w:color="auto"/>
        <w:left w:val="none" w:sz="0" w:space="0" w:color="auto"/>
        <w:bottom w:val="none" w:sz="0" w:space="0" w:color="auto"/>
        <w:right w:val="none" w:sz="0" w:space="0" w:color="auto"/>
      </w:divBdr>
    </w:div>
    <w:div w:id="1729911466">
      <w:bodyDiv w:val="1"/>
      <w:marLeft w:val="0"/>
      <w:marRight w:val="0"/>
      <w:marTop w:val="0"/>
      <w:marBottom w:val="0"/>
      <w:divBdr>
        <w:top w:val="none" w:sz="0" w:space="0" w:color="auto"/>
        <w:left w:val="none" w:sz="0" w:space="0" w:color="auto"/>
        <w:bottom w:val="none" w:sz="0" w:space="0" w:color="auto"/>
        <w:right w:val="none" w:sz="0" w:space="0" w:color="auto"/>
      </w:divBdr>
    </w:div>
    <w:div w:id="1924485364">
      <w:bodyDiv w:val="1"/>
      <w:marLeft w:val="0"/>
      <w:marRight w:val="0"/>
      <w:marTop w:val="0"/>
      <w:marBottom w:val="0"/>
      <w:divBdr>
        <w:top w:val="none" w:sz="0" w:space="0" w:color="auto"/>
        <w:left w:val="none" w:sz="0" w:space="0" w:color="auto"/>
        <w:bottom w:val="none" w:sz="0" w:space="0" w:color="auto"/>
        <w:right w:val="none" w:sz="0" w:space="0" w:color="auto"/>
      </w:divBdr>
    </w:div>
    <w:div w:id="1975867767">
      <w:bodyDiv w:val="1"/>
      <w:marLeft w:val="0"/>
      <w:marRight w:val="0"/>
      <w:marTop w:val="0"/>
      <w:marBottom w:val="0"/>
      <w:divBdr>
        <w:top w:val="none" w:sz="0" w:space="0" w:color="auto"/>
        <w:left w:val="none" w:sz="0" w:space="0" w:color="auto"/>
        <w:bottom w:val="none" w:sz="0" w:space="0" w:color="auto"/>
        <w:right w:val="none" w:sz="0" w:space="0" w:color="auto"/>
      </w:divBdr>
    </w:div>
    <w:div w:id="1983923811">
      <w:bodyDiv w:val="1"/>
      <w:marLeft w:val="0"/>
      <w:marRight w:val="0"/>
      <w:marTop w:val="0"/>
      <w:marBottom w:val="0"/>
      <w:divBdr>
        <w:top w:val="none" w:sz="0" w:space="0" w:color="auto"/>
        <w:left w:val="none" w:sz="0" w:space="0" w:color="auto"/>
        <w:bottom w:val="none" w:sz="0" w:space="0" w:color="auto"/>
        <w:right w:val="none" w:sz="0" w:space="0" w:color="auto"/>
      </w:divBdr>
    </w:div>
    <w:div w:id="200731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therscan.io/address/0x1e143b2588705dfea63a17f2032ca123df995ce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4BFB7-A462-47CF-A33F-71C645307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3237</TotalTime>
  <Pages>10</Pages>
  <Words>2465</Words>
  <Characters>14056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266</cp:revision>
  <cp:lastPrinted>2021-08-24T03:59:00Z</cp:lastPrinted>
  <dcterms:created xsi:type="dcterms:W3CDTF">2021-05-24T17:01:00Z</dcterms:created>
  <dcterms:modified xsi:type="dcterms:W3CDTF">2021-08-24T04:02:00Z</dcterms:modified>
</cp:coreProperties>
</file>