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6C10" w14:textId="77777777" w:rsidR="008F0713" w:rsidRPr="008A0C8B" w:rsidRDefault="008F0713" w:rsidP="008F0713">
      <w:pPr>
        <w:rPr>
          <w:rFonts w:ascii="Georgia" w:hAnsi="Georgia"/>
          <w:spacing w:val="-10"/>
          <w:kern w:val="28"/>
          <w:sz w:val="24"/>
        </w:rPr>
      </w:pPr>
    </w:p>
    <w:p w14:paraId="4A757881" w14:textId="77777777" w:rsidR="008F0713" w:rsidRPr="008A0C8B" w:rsidRDefault="008F0713" w:rsidP="008F0713">
      <w:pPr>
        <w:rPr>
          <w:rFonts w:ascii="Georgia" w:hAnsi="Georgia"/>
          <w:sz w:val="24"/>
        </w:rPr>
      </w:pPr>
    </w:p>
    <w:p w14:paraId="179CCCC6" w14:textId="77777777" w:rsidR="008F0713" w:rsidRPr="003970EC" w:rsidRDefault="008F0713" w:rsidP="008F0713">
      <w:pPr>
        <w:jc w:val="center"/>
        <w:rPr>
          <w:rFonts w:ascii="Georgia" w:hAnsi="Georgia"/>
          <w:b/>
          <w:sz w:val="24"/>
          <w:u w:val="single"/>
        </w:rPr>
      </w:pPr>
    </w:p>
    <w:p w14:paraId="75688E96" w14:textId="77777777" w:rsidR="008F0713" w:rsidRPr="003970EC" w:rsidRDefault="008F0713" w:rsidP="008F0713">
      <w:pPr>
        <w:jc w:val="center"/>
        <w:rPr>
          <w:rFonts w:ascii="Georgia" w:hAnsi="Georgia"/>
          <w:b/>
          <w:sz w:val="48"/>
          <w:szCs w:val="48"/>
          <w:u w:val="single"/>
        </w:rPr>
      </w:pPr>
      <w:r w:rsidRPr="003970EC">
        <w:rPr>
          <w:rFonts w:ascii="Georgia" w:hAnsi="Georgia"/>
          <w:b/>
          <w:sz w:val="40"/>
          <w:szCs w:val="40"/>
          <w:u w:val="single"/>
        </w:rPr>
        <w:br/>
      </w:r>
      <w:r w:rsidRPr="003970EC">
        <w:rPr>
          <w:rFonts w:ascii="Georgia" w:hAnsi="Georgia"/>
          <w:b/>
          <w:sz w:val="48"/>
          <w:szCs w:val="48"/>
          <w:u w:val="single"/>
        </w:rPr>
        <w:t>Master’s Thesis</w:t>
      </w:r>
      <w:r w:rsidRPr="003970EC">
        <w:rPr>
          <w:rFonts w:ascii="Georgia" w:hAnsi="Georgia"/>
          <w:b/>
          <w:sz w:val="48"/>
          <w:szCs w:val="48"/>
          <w:u w:val="single"/>
        </w:rPr>
        <w:br/>
      </w:r>
    </w:p>
    <w:p w14:paraId="4732F558" w14:textId="77777777" w:rsidR="008F0713" w:rsidRPr="003970EC" w:rsidRDefault="008F0713" w:rsidP="008F0713">
      <w:pPr>
        <w:jc w:val="center"/>
        <w:rPr>
          <w:rFonts w:ascii="Georgia" w:hAnsi="Georgia"/>
          <w:b/>
          <w:sz w:val="24"/>
          <w:u w:val="single"/>
        </w:rPr>
      </w:pPr>
    </w:p>
    <w:p w14:paraId="08FB1DB2" w14:textId="77777777" w:rsidR="008F0713" w:rsidRPr="003970EC" w:rsidRDefault="008F0713" w:rsidP="008F0713">
      <w:pPr>
        <w:jc w:val="center"/>
        <w:rPr>
          <w:rFonts w:ascii="Georgia" w:hAnsi="Georgia"/>
          <w:b/>
          <w:sz w:val="24"/>
          <w:u w:val="single"/>
        </w:rPr>
      </w:pPr>
    </w:p>
    <w:p w14:paraId="24AED848" w14:textId="77777777" w:rsidR="008F0713" w:rsidRPr="003970EC" w:rsidRDefault="008F0713" w:rsidP="008F0713">
      <w:pPr>
        <w:jc w:val="center"/>
        <w:rPr>
          <w:rFonts w:ascii="Georgia" w:hAnsi="Georgia"/>
          <w:spacing w:val="-10"/>
          <w:kern w:val="28"/>
          <w:sz w:val="44"/>
          <w:szCs w:val="44"/>
        </w:rPr>
      </w:pPr>
      <w:r w:rsidRPr="003970EC">
        <w:rPr>
          <w:rFonts w:ascii="Georgia" w:hAnsi="Georgia"/>
          <w:b/>
          <w:spacing w:val="-10"/>
          <w:kern w:val="28"/>
          <w:sz w:val="48"/>
          <w:szCs w:val="48"/>
        </w:rPr>
        <w:t>Point- vs. diffuse-source pollution:</w:t>
      </w:r>
      <w:r w:rsidRPr="003970EC">
        <w:rPr>
          <w:rFonts w:ascii="Georgia" w:hAnsi="Georgia"/>
          <w:b/>
          <w:spacing w:val="-10"/>
          <w:kern w:val="28"/>
          <w:sz w:val="44"/>
          <w:szCs w:val="44"/>
        </w:rPr>
        <w:t xml:space="preserve"> </w:t>
      </w:r>
      <w:r w:rsidRPr="003970EC">
        <w:rPr>
          <w:rFonts w:ascii="Georgia" w:hAnsi="Georgia"/>
          <w:spacing w:val="-10"/>
          <w:kern w:val="28"/>
          <w:sz w:val="44"/>
          <w:szCs w:val="44"/>
        </w:rPr>
        <w:br/>
      </w:r>
      <w:r w:rsidRPr="00585334">
        <w:rPr>
          <w:rFonts w:ascii="Georgia" w:hAnsi="Georgia"/>
          <w:i/>
          <w:iCs/>
          <w:spacing w:val="-10"/>
          <w:kern w:val="28"/>
          <w:sz w:val="44"/>
          <w:szCs w:val="44"/>
        </w:rPr>
        <w:t>uncertainty-aware attribution analysis in Mediterranean agricultural river basins with sparse water quality data.</w:t>
      </w:r>
    </w:p>
    <w:p w14:paraId="62AC18D9" w14:textId="77777777" w:rsidR="008F0713" w:rsidRPr="003970EC" w:rsidRDefault="008F0713" w:rsidP="008F0713">
      <w:pPr>
        <w:rPr>
          <w:rFonts w:ascii="Georgia" w:hAnsi="Georgia"/>
          <w:spacing w:val="-10"/>
          <w:kern w:val="28"/>
          <w:sz w:val="40"/>
          <w:szCs w:val="40"/>
        </w:rPr>
      </w:pPr>
    </w:p>
    <w:p w14:paraId="7F421CBD" w14:textId="77777777" w:rsidR="008F0713" w:rsidRPr="00410ECF" w:rsidRDefault="008F0713" w:rsidP="008F0713">
      <w:pPr>
        <w:jc w:val="center"/>
        <w:rPr>
          <w:rFonts w:ascii="Georgia" w:hAnsi="Georgia"/>
          <w:sz w:val="36"/>
          <w:szCs w:val="36"/>
          <w:lang w:val="es-ES"/>
        </w:rPr>
      </w:pPr>
      <w:r w:rsidRPr="00410ECF">
        <w:rPr>
          <w:rFonts w:ascii="Georgia" w:hAnsi="Georgia"/>
          <w:i/>
          <w:sz w:val="36"/>
          <w:szCs w:val="36"/>
          <w:lang w:val="es-ES"/>
        </w:rPr>
        <w:t>Author</w:t>
      </w:r>
      <w:r w:rsidRPr="00410ECF">
        <w:rPr>
          <w:rFonts w:ascii="Georgia" w:hAnsi="Georgia"/>
          <w:sz w:val="36"/>
          <w:szCs w:val="36"/>
          <w:lang w:val="es-ES"/>
        </w:rPr>
        <w:t>: Konstantin Pascal Walter</w:t>
      </w:r>
    </w:p>
    <w:p w14:paraId="26556BAF" w14:textId="77777777" w:rsidR="008F0713" w:rsidRPr="00410ECF" w:rsidRDefault="008F0713" w:rsidP="008F0713">
      <w:pPr>
        <w:jc w:val="center"/>
        <w:rPr>
          <w:rFonts w:ascii="Georgia" w:hAnsi="Georgia"/>
          <w:sz w:val="36"/>
          <w:szCs w:val="36"/>
          <w:lang w:val="es-ES"/>
        </w:rPr>
      </w:pPr>
      <w:r w:rsidRPr="00410ECF">
        <w:rPr>
          <w:rFonts w:ascii="Georgia" w:hAnsi="Georgia"/>
          <w:i/>
          <w:sz w:val="36"/>
          <w:szCs w:val="36"/>
          <w:lang w:val="es-ES"/>
        </w:rPr>
        <w:t>Supervisor</w:t>
      </w:r>
      <w:r w:rsidRPr="00410ECF">
        <w:rPr>
          <w:rFonts w:ascii="Georgia" w:hAnsi="Georgia"/>
          <w:sz w:val="36"/>
          <w:szCs w:val="36"/>
          <w:lang w:val="es-ES"/>
        </w:rPr>
        <w:t xml:space="preserve">: Cesar Rubén Fernandez De Villaran San Juan </w:t>
      </w:r>
      <w:r w:rsidRPr="00410ECF">
        <w:rPr>
          <w:rFonts w:ascii="Georgia" w:hAnsi="Georgia"/>
          <w:sz w:val="36"/>
          <w:szCs w:val="36"/>
          <w:lang w:val="es-ES"/>
        </w:rPr>
        <w:br/>
      </w:r>
    </w:p>
    <w:p w14:paraId="3610D724" w14:textId="77777777" w:rsidR="008F0713" w:rsidRPr="00410ECF" w:rsidRDefault="008F0713" w:rsidP="008F0713">
      <w:pPr>
        <w:jc w:val="center"/>
        <w:rPr>
          <w:rFonts w:ascii="Georgia" w:hAnsi="Georgia"/>
          <w:sz w:val="24"/>
          <w:lang w:val="es-ES"/>
        </w:rPr>
      </w:pPr>
    </w:p>
    <w:p w14:paraId="3F1A4D41" w14:textId="77777777" w:rsidR="008F0713" w:rsidRPr="00410ECF" w:rsidRDefault="008F0713" w:rsidP="008F0713">
      <w:pPr>
        <w:jc w:val="center"/>
        <w:rPr>
          <w:rFonts w:ascii="Georgia" w:hAnsi="Georgia"/>
          <w:sz w:val="24"/>
          <w:lang w:val="es-ES"/>
        </w:rPr>
      </w:pPr>
    </w:p>
    <w:p w14:paraId="6F1293E5" w14:textId="77777777" w:rsidR="008F0713" w:rsidRPr="00410ECF" w:rsidRDefault="008F0713" w:rsidP="008F0713">
      <w:pPr>
        <w:jc w:val="center"/>
        <w:rPr>
          <w:rFonts w:ascii="Georgia" w:hAnsi="Georgia"/>
          <w:sz w:val="24"/>
          <w:lang w:val="es-ES"/>
        </w:rPr>
      </w:pPr>
    </w:p>
    <w:p w14:paraId="36C0BDDD" w14:textId="77777777" w:rsidR="008F0713" w:rsidRPr="00410ECF" w:rsidRDefault="008F0713" w:rsidP="008F0713">
      <w:pPr>
        <w:jc w:val="center"/>
        <w:rPr>
          <w:rFonts w:ascii="Georgia" w:hAnsi="Georgia"/>
          <w:sz w:val="24"/>
          <w:lang w:val="es-ES"/>
        </w:rPr>
      </w:pPr>
    </w:p>
    <w:p w14:paraId="1B40A2ED" w14:textId="77777777" w:rsidR="008F0713" w:rsidRPr="00F23064" w:rsidRDefault="008F0713" w:rsidP="008F0713">
      <w:pPr>
        <w:rPr>
          <w:rFonts w:ascii="Georgia" w:hAnsi="Georgia"/>
          <w:sz w:val="24"/>
          <w:lang w:val="es-ES"/>
        </w:rPr>
      </w:pPr>
    </w:p>
    <w:p w14:paraId="19B71732" w14:textId="77777777" w:rsidR="008F0713" w:rsidRPr="00F23064" w:rsidRDefault="008F0713" w:rsidP="008F0713">
      <w:pPr>
        <w:jc w:val="center"/>
        <w:rPr>
          <w:rFonts w:ascii="Georgia" w:hAnsi="Georgia"/>
          <w:sz w:val="24"/>
          <w:lang w:val="es-ES"/>
        </w:rPr>
      </w:pPr>
    </w:p>
    <w:p w14:paraId="20019C61" w14:textId="77777777" w:rsidR="008F0713" w:rsidRPr="00F23064" w:rsidRDefault="008F0713" w:rsidP="008F0713">
      <w:pPr>
        <w:jc w:val="center"/>
        <w:rPr>
          <w:rFonts w:ascii="Georgia" w:hAnsi="Georgia"/>
          <w:sz w:val="24"/>
          <w:lang w:val="es-ES"/>
        </w:rPr>
      </w:pPr>
    </w:p>
    <w:p w14:paraId="78D8E617" w14:textId="77777777" w:rsidR="008F0713" w:rsidRPr="00F23064" w:rsidRDefault="008F0713" w:rsidP="008F0713">
      <w:pPr>
        <w:pStyle w:val="TOC1"/>
        <w:rPr>
          <w:rFonts w:ascii="Georgia" w:hAnsi="Georgia"/>
          <w:lang w:val="es-ES"/>
        </w:rPr>
      </w:pPr>
    </w:p>
    <w:p w14:paraId="33FFEAAE" w14:textId="77777777" w:rsidR="008F0713" w:rsidRPr="00F23064" w:rsidRDefault="008F0713" w:rsidP="008F0713">
      <w:pPr>
        <w:pStyle w:val="TOC1"/>
        <w:rPr>
          <w:rFonts w:ascii="Georgia" w:hAnsi="Georgia"/>
          <w:sz w:val="28"/>
          <w:szCs w:val="28"/>
          <w:lang w:val="es-ES"/>
        </w:rPr>
      </w:pPr>
    </w:p>
    <w:p w14:paraId="7BDAE575" w14:textId="77777777" w:rsidR="008F0713" w:rsidRPr="00E346BE" w:rsidRDefault="008F0713" w:rsidP="008F0713">
      <w:pPr>
        <w:pStyle w:val="TOC1"/>
        <w:rPr>
          <w:rFonts w:ascii="Georgia" w:hAnsi="Georgia"/>
          <w:sz w:val="28"/>
          <w:szCs w:val="28"/>
        </w:rPr>
      </w:pPr>
      <w:r w:rsidRPr="00E346BE">
        <w:rPr>
          <w:rFonts w:ascii="Georgia" w:hAnsi="Georgia"/>
          <w:sz w:val="28"/>
          <w:szCs w:val="28"/>
        </w:rPr>
        <w:t>Acknowledgements:</w:t>
      </w:r>
    </w:p>
    <w:p w14:paraId="17A1A7F3" w14:textId="77777777" w:rsidR="008F0713" w:rsidRPr="00E346BE" w:rsidRDefault="008F0713" w:rsidP="008F0713">
      <w:pPr>
        <w:pStyle w:val="TOC1"/>
        <w:rPr>
          <w:rFonts w:ascii="Georgia" w:hAnsi="Georgia"/>
          <w:b w:val="0"/>
          <w:sz w:val="28"/>
          <w:szCs w:val="28"/>
        </w:rPr>
      </w:pPr>
      <w:r w:rsidRPr="00E346BE">
        <w:rPr>
          <w:rFonts w:ascii="Georgia" w:hAnsi="Georgia"/>
          <w:b w:val="0"/>
          <w:sz w:val="28"/>
          <w:szCs w:val="28"/>
        </w:rPr>
        <w:t xml:space="preserve">As </w:t>
      </w:r>
      <w:r>
        <w:rPr>
          <w:rFonts w:ascii="Georgia" w:hAnsi="Georgia"/>
          <w:b w:val="0"/>
          <w:sz w:val="28"/>
          <w:szCs w:val="28"/>
        </w:rPr>
        <w:t>most</w:t>
      </w:r>
      <w:r w:rsidRPr="00E346BE">
        <w:rPr>
          <w:rFonts w:ascii="Georgia" w:hAnsi="Georgia"/>
          <w:b w:val="0"/>
          <w:sz w:val="28"/>
          <w:szCs w:val="28"/>
        </w:rPr>
        <w:t xml:space="preserve"> scientific work, this thesis rests on collective effort for data, models, and discussion.</w:t>
      </w:r>
    </w:p>
    <w:p w14:paraId="2FB4E53A" w14:textId="766DEB0D" w:rsidR="008F0713" w:rsidRPr="00E346BE" w:rsidRDefault="008F0713" w:rsidP="008F0713">
      <w:pPr>
        <w:pStyle w:val="TOC1"/>
        <w:rPr>
          <w:rFonts w:ascii="Georgia" w:hAnsi="Georgia"/>
          <w:b w:val="0"/>
          <w:sz w:val="28"/>
          <w:szCs w:val="28"/>
        </w:rPr>
      </w:pPr>
      <w:r w:rsidRPr="00E346BE">
        <w:rPr>
          <w:rFonts w:ascii="Georgia" w:hAnsi="Georgia"/>
          <w:b w:val="0"/>
          <w:sz w:val="28"/>
          <w:szCs w:val="28"/>
        </w:rPr>
        <w:t xml:space="preserve">Grateful acknowledgment is made to Rubén Fernández de Villarán </w:t>
      </w:r>
      <w:r>
        <w:rPr>
          <w:rFonts w:ascii="Georgia" w:hAnsi="Georgia"/>
          <w:noProof/>
          <w:color w:val="0000FF"/>
          <w:sz w:val="28"/>
          <w:szCs w:val="28"/>
        </w:rPr>
        <w:drawing>
          <wp:inline distT="0" distB="0" distL="0" distR="0" wp14:anchorId="7459F6AD" wp14:editId="1A136DF4">
            <wp:extent cx="189865" cy="189865"/>
            <wp:effectExtent l="0" t="0" r="635" b="635"/>
            <wp:docPr id="1952886993" name="Picture 3">
              <a:hlinkClick xmlns:a="http://schemas.openxmlformats.org/drawingml/2006/main" r:id="rId5" tooltip="&quot;ORCID&quot; 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E346BE">
        <w:rPr>
          <w:rFonts w:ascii="Georgia" w:hAnsi="Georgia"/>
          <w:b w:val="0"/>
          <w:sz w:val="28"/>
          <w:szCs w:val="28"/>
        </w:rPr>
        <w:t xml:space="preserve">  for supervision and substantial model setup help and sharing, to Francisco José Rueda Valdivia </w:t>
      </w:r>
      <w:r>
        <w:rPr>
          <w:rFonts w:ascii="Georgia" w:hAnsi="Georgia"/>
          <w:noProof/>
          <w:sz w:val="28"/>
          <w:szCs w:val="28"/>
        </w:rPr>
        <w:drawing>
          <wp:inline distT="0" distB="0" distL="0" distR="0" wp14:anchorId="3A592EE1" wp14:editId="322076A3">
            <wp:extent cx="189865" cy="189865"/>
            <wp:effectExtent l="0" t="0" r="635" b="635"/>
            <wp:docPr id="1704337382" name="Picture 2">
              <a:hlinkClick xmlns:a="http://schemas.openxmlformats.org/drawingml/2006/main" r:id="rId7" tooltip="&quot;ORCID&quot; 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E346BE">
        <w:rPr>
          <w:rFonts w:ascii="Georgia" w:hAnsi="Georgia"/>
          <w:sz w:val="28"/>
          <w:szCs w:val="28"/>
        </w:rPr>
        <w:t xml:space="preserve"> </w:t>
      </w:r>
      <w:r w:rsidRPr="00E346BE">
        <w:rPr>
          <w:rFonts w:ascii="Georgia" w:hAnsi="Georgia"/>
          <w:b w:val="0"/>
          <w:sz w:val="28"/>
          <w:szCs w:val="28"/>
        </w:rPr>
        <w:t xml:space="preserve"> for sustained day-to-day guidance, and to Laura Galván </w:t>
      </w:r>
      <w:r>
        <w:rPr>
          <w:rFonts w:ascii="Georgia" w:hAnsi="Georgia"/>
          <w:noProof/>
          <w:color w:val="0000FF"/>
          <w:sz w:val="28"/>
          <w:szCs w:val="28"/>
        </w:rPr>
        <w:drawing>
          <wp:inline distT="0" distB="0" distL="0" distR="0" wp14:anchorId="0A683419" wp14:editId="5A06E031">
            <wp:extent cx="189865" cy="189865"/>
            <wp:effectExtent l="0" t="0" r="635" b="635"/>
            <wp:docPr id="1163418280" name="Picture 1" descr="icono">
              <a:hlinkClick xmlns:a="http://schemas.openxmlformats.org/drawingml/2006/main" r:id="rId8" tooltip="&quot;ORCID&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con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E346BE">
        <w:rPr>
          <w:rFonts w:ascii="Georgia" w:hAnsi="Georgia"/>
          <w:b w:val="0"/>
          <w:sz w:val="28"/>
          <w:szCs w:val="28"/>
        </w:rPr>
        <w:t xml:space="preserve"> for key contributions to the calibrated hydrology–sediment configuration forming the basis of this work.</w:t>
      </w:r>
    </w:p>
    <w:p w14:paraId="49CAB4A4" w14:textId="77777777" w:rsidR="008F0713" w:rsidRPr="00E346BE" w:rsidRDefault="008F0713" w:rsidP="008F0713">
      <w:pPr>
        <w:pStyle w:val="TOC1"/>
        <w:rPr>
          <w:rFonts w:ascii="Georgia" w:hAnsi="Georgia"/>
          <w:b w:val="0"/>
          <w:sz w:val="28"/>
          <w:szCs w:val="28"/>
        </w:rPr>
      </w:pPr>
      <w:r w:rsidRPr="00E346BE">
        <w:rPr>
          <w:rFonts w:ascii="Georgia" w:hAnsi="Georgia"/>
          <w:b w:val="0"/>
          <w:sz w:val="28"/>
          <w:szCs w:val="28"/>
        </w:rPr>
        <w:t>Thanks also</w:t>
      </w:r>
      <w:r>
        <w:rPr>
          <w:rFonts w:ascii="Georgia" w:hAnsi="Georgia"/>
          <w:b w:val="0"/>
          <w:sz w:val="28"/>
          <w:szCs w:val="28"/>
        </w:rPr>
        <w:t xml:space="preserve"> go</w:t>
      </w:r>
      <w:r w:rsidRPr="00E346BE">
        <w:rPr>
          <w:rFonts w:ascii="Georgia" w:hAnsi="Georgia"/>
          <w:b w:val="0"/>
          <w:sz w:val="28"/>
          <w:szCs w:val="28"/>
        </w:rPr>
        <w:t xml:space="preserve"> to colleagues, friends and family for constructive discussions, and to the data custodians and public agencies cited in Chapter 3 for making the underlying datasets available. Any remaining errors or omissions are the sole responsibility of the author.</w:t>
      </w:r>
    </w:p>
    <w:p w14:paraId="0080D7DD" w14:textId="77777777" w:rsidR="008F0713" w:rsidRPr="0070186E" w:rsidRDefault="008F0713" w:rsidP="008F0713">
      <w:pPr>
        <w:rPr>
          <w:rFonts w:ascii="Georgia" w:hAnsi="Georgia"/>
          <w:bCs/>
          <w:sz w:val="28"/>
          <w:szCs w:val="28"/>
        </w:rPr>
      </w:pPr>
      <w:r w:rsidRPr="0070186E">
        <w:rPr>
          <w:rFonts w:ascii="Georgia" w:hAnsi="Georgia"/>
          <w:bCs/>
          <w:sz w:val="28"/>
          <w:szCs w:val="28"/>
        </w:rPr>
        <w:t>This work was Supported by grant TED2021-130744B-C2</w:t>
      </w:r>
      <w:r>
        <w:rPr>
          <w:rFonts w:ascii="Georgia" w:hAnsi="Georgia"/>
          <w:bCs/>
          <w:sz w:val="28"/>
          <w:szCs w:val="28"/>
        </w:rPr>
        <w:t>2</w:t>
      </w:r>
      <w:r w:rsidRPr="0070186E">
        <w:rPr>
          <w:rFonts w:ascii="Georgia" w:hAnsi="Georgia"/>
          <w:bCs/>
          <w:sz w:val="28"/>
          <w:szCs w:val="28"/>
        </w:rPr>
        <w:t xml:space="preserve"> and funded by MICIU/AEI/10.13039/501100011033 and by the European Union next generation EU/PRTR.</w:t>
      </w:r>
    </w:p>
    <w:p w14:paraId="69E5FC6B" w14:textId="77777777" w:rsidR="008F0713" w:rsidRPr="00E346BE" w:rsidRDefault="008F0713" w:rsidP="008F0713">
      <w:pPr>
        <w:pStyle w:val="TOC1"/>
        <w:rPr>
          <w:rFonts w:ascii="Georgia" w:hAnsi="Georgia"/>
          <w:b w:val="0"/>
          <w:sz w:val="28"/>
          <w:szCs w:val="28"/>
        </w:rPr>
      </w:pPr>
    </w:p>
    <w:p w14:paraId="37118B7C" w14:textId="77777777" w:rsidR="008F0713" w:rsidRPr="00E346BE" w:rsidRDefault="008F0713" w:rsidP="008F0713">
      <w:pPr>
        <w:pStyle w:val="TOC1"/>
        <w:rPr>
          <w:rFonts w:ascii="Georgia" w:hAnsi="Georgia"/>
        </w:rPr>
      </w:pPr>
    </w:p>
    <w:p w14:paraId="3720E798" w14:textId="77777777" w:rsidR="008F0713" w:rsidRPr="003970EC" w:rsidRDefault="008F0713" w:rsidP="008F0713">
      <w:pPr>
        <w:jc w:val="center"/>
      </w:pPr>
      <w:r w:rsidRPr="003970EC">
        <w:rPr>
          <w:noProof/>
        </w:rPr>
        <w:drawing>
          <wp:inline distT="0" distB="0" distL="0" distR="0" wp14:anchorId="451F2BB6" wp14:editId="57DCC613">
            <wp:extent cx="3236976" cy="1032250"/>
            <wp:effectExtent l="0" t="0" r="1905" b="0"/>
            <wp:docPr id="192735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0312" name=""/>
                    <pic:cNvPicPr/>
                  </pic:nvPicPr>
                  <pic:blipFill>
                    <a:blip r:embed="rId10"/>
                    <a:stretch>
                      <a:fillRect/>
                    </a:stretch>
                  </pic:blipFill>
                  <pic:spPr>
                    <a:xfrm>
                      <a:off x="0" y="0"/>
                      <a:ext cx="3248426" cy="1035901"/>
                    </a:xfrm>
                    <a:prstGeom prst="rect">
                      <a:avLst/>
                    </a:prstGeom>
                  </pic:spPr>
                </pic:pic>
              </a:graphicData>
            </a:graphic>
          </wp:inline>
        </w:drawing>
      </w:r>
    </w:p>
    <w:p w14:paraId="04617A01" w14:textId="77777777" w:rsidR="008F0713" w:rsidRPr="003970EC" w:rsidRDefault="008F0713" w:rsidP="008F0713"/>
    <w:p w14:paraId="2A922C4A" w14:textId="77777777" w:rsidR="008F0713" w:rsidRPr="003970EC" w:rsidRDefault="008F0713" w:rsidP="008F0713"/>
    <w:p w14:paraId="44B9E800" w14:textId="77777777" w:rsidR="008F0713" w:rsidRPr="003970EC" w:rsidRDefault="008F0713" w:rsidP="008F0713"/>
    <w:p w14:paraId="2B062F07" w14:textId="77777777" w:rsidR="008F0713" w:rsidRPr="003970EC" w:rsidRDefault="008F0713" w:rsidP="008F0713"/>
    <w:p w14:paraId="2746F005" w14:textId="77777777" w:rsidR="008F0713" w:rsidRPr="003970EC" w:rsidRDefault="008F0713" w:rsidP="008F0713"/>
    <w:p w14:paraId="6772A670" w14:textId="77777777" w:rsidR="008F0713" w:rsidRPr="003970EC" w:rsidRDefault="008F0713" w:rsidP="008F0713"/>
    <w:p w14:paraId="3468007D" w14:textId="77777777" w:rsidR="008F0713" w:rsidRPr="003970EC" w:rsidRDefault="008F0713" w:rsidP="008F0713"/>
    <w:p w14:paraId="14E7812C" w14:textId="77777777" w:rsidR="008F0713" w:rsidRPr="003970EC" w:rsidRDefault="008F0713" w:rsidP="008F0713"/>
    <w:p w14:paraId="10532C96" w14:textId="77777777" w:rsidR="008F0713" w:rsidRPr="003970EC" w:rsidRDefault="008F0713" w:rsidP="008F0713"/>
    <w:p w14:paraId="61E2216D" w14:textId="77777777" w:rsidR="008F0713" w:rsidRPr="003970EC" w:rsidRDefault="008F0713" w:rsidP="008F0713"/>
    <w:p w14:paraId="3B292F82" w14:textId="77777777" w:rsidR="008F0713" w:rsidRPr="003970EC" w:rsidRDefault="008F0713" w:rsidP="008F0713"/>
    <w:p w14:paraId="3610710F" w14:textId="77777777" w:rsidR="008F0713" w:rsidRPr="003970EC" w:rsidRDefault="008F0713" w:rsidP="008F0713">
      <w:pPr>
        <w:rPr>
          <w:rFonts w:ascii="Georgia" w:hAnsi="Georgia"/>
          <w:b/>
          <w:sz w:val="24"/>
        </w:rPr>
      </w:pPr>
      <w:commentRangeStart w:id="0"/>
      <w:commentRangeStart w:id="1"/>
      <w:commentRangeStart w:id="2"/>
      <w:commentRangeStart w:id="3"/>
      <w:r w:rsidRPr="003970EC">
        <w:rPr>
          <w:rFonts w:ascii="Georgia" w:hAnsi="Georgia"/>
          <w:b/>
          <w:sz w:val="24"/>
        </w:rPr>
        <w:t>Abstract</w:t>
      </w:r>
      <w:commentRangeEnd w:id="2"/>
      <w:r w:rsidRPr="003970EC">
        <w:rPr>
          <w:rStyle w:val="CommentReference"/>
          <w:rFonts w:ascii="Georgia" w:hAnsi="Georgia"/>
          <w:b/>
          <w:sz w:val="24"/>
          <w:szCs w:val="22"/>
        </w:rPr>
        <w:commentReference w:id="2"/>
      </w:r>
      <w:commentRangeEnd w:id="3"/>
      <w:r w:rsidR="00B51A99" w:rsidRPr="003970EC">
        <w:rPr>
          <w:rStyle w:val="CommentReference"/>
          <w:rFonts w:ascii="Georgia" w:hAnsi="Georgia"/>
          <w:b/>
          <w:sz w:val="24"/>
          <w:szCs w:val="22"/>
        </w:rPr>
        <w:commentReference w:id="3"/>
      </w:r>
      <w:commentRangeEnd w:id="0"/>
      <w:r w:rsidRPr="003970EC">
        <w:rPr>
          <w:rStyle w:val="CommentReference"/>
          <w:rFonts w:ascii="Georgia" w:hAnsi="Georgia"/>
          <w:b/>
          <w:sz w:val="24"/>
          <w:szCs w:val="22"/>
        </w:rPr>
        <w:commentReference w:id="0"/>
      </w:r>
      <w:commentRangeEnd w:id="1"/>
      <w:r w:rsidR="00B51A99" w:rsidRPr="003970EC">
        <w:rPr>
          <w:rStyle w:val="CommentReference"/>
          <w:rFonts w:ascii="Georgia" w:hAnsi="Georgia"/>
          <w:b/>
          <w:sz w:val="24"/>
          <w:szCs w:val="22"/>
        </w:rPr>
        <w:commentReference w:id="1"/>
      </w:r>
      <w:r w:rsidRPr="003970EC">
        <w:rPr>
          <w:rFonts w:ascii="Georgia" w:hAnsi="Georgia"/>
          <w:b/>
          <w:sz w:val="24"/>
        </w:rPr>
        <w:br/>
      </w:r>
      <w:r w:rsidRPr="003970EC">
        <w:rPr>
          <w:rFonts w:ascii="Georgia" w:hAnsi="Georgia"/>
          <w:sz w:val="24"/>
        </w:rPr>
        <w:t>In sensitive Mediterranean watersheds, credible water-quality assessment begins with data quality—coverage, comparability, and explicit uncertainty. Under rapidly changing hydro-climatic and anthropogenic conditions, an uncertainty-propagating model is needed to attribute point and diffuse nutrient sources. This thesis applies an uncertainty-aware SWAT workflow to the Cubillas sub-basin (Alto Genil), perturbing two data-rich inputs within defensible bounds: urban wastewater (point) and soil nutrient initialization (diffuse). Ensembles generated via a reproducible GIS–Python–SWAT pipeline are evaluated against observations using envelope widths (sensitivity), shifts relative to a BASE run (directional displacement), and regime diagnostics.</w:t>
      </w:r>
    </w:p>
    <w:p w14:paraId="2FCE1654" w14:textId="77777777" w:rsidR="008F0713" w:rsidRPr="003970EC" w:rsidRDefault="008F0713" w:rsidP="008F0713">
      <w:pPr>
        <w:rPr>
          <w:rFonts w:ascii="Georgia" w:hAnsi="Georgia"/>
          <w:sz w:val="24"/>
        </w:rPr>
      </w:pPr>
      <w:r w:rsidRPr="003970EC">
        <w:rPr>
          <w:rFonts w:ascii="Georgia" w:hAnsi="Georgia"/>
          <w:sz w:val="24"/>
        </w:rPr>
        <w:t xml:space="preserve">Results show pathway-specific responses: diffuse, soil-linked inputs yield </w:t>
      </w:r>
      <w:r w:rsidRPr="003970EC">
        <w:rPr>
          <w:rStyle w:val="Strong"/>
          <w:rFonts w:ascii="Georgia" w:hAnsi="Georgia"/>
          <w:b w:val="0"/>
          <w:sz w:val="24"/>
        </w:rPr>
        <w:t>event-driven</w:t>
      </w:r>
      <w:r w:rsidRPr="003970EC">
        <w:rPr>
          <w:rStyle w:val="Strong"/>
          <w:rFonts w:ascii="Georgia" w:hAnsi="Georgia"/>
          <w:sz w:val="24"/>
        </w:rPr>
        <w:t xml:space="preserve"> </w:t>
      </w:r>
      <w:r w:rsidRPr="003970EC">
        <w:rPr>
          <w:rStyle w:val="Strong"/>
          <w:rFonts w:ascii="Georgia" w:hAnsi="Georgia"/>
          <w:b w:val="0"/>
          <w:sz w:val="24"/>
        </w:rPr>
        <w:t>phosphorus</w:t>
      </w:r>
      <w:r w:rsidRPr="003970EC">
        <w:rPr>
          <w:rFonts w:ascii="Georgia" w:hAnsi="Georgia"/>
          <w:sz w:val="24"/>
        </w:rPr>
        <w:t xml:space="preserve"> signals, while wastewater produces </w:t>
      </w:r>
      <w:r w:rsidRPr="003970EC">
        <w:rPr>
          <w:rStyle w:val="Strong"/>
          <w:rFonts w:ascii="Georgia" w:hAnsi="Georgia"/>
          <w:b w:val="0"/>
          <w:sz w:val="24"/>
        </w:rPr>
        <w:t>regime-spanning nitrogen</w:t>
      </w:r>
      <w:r w:rsidRPr="003970EC">
        <w:rPr>
          <w:rFonts w:ascii="Georgia" w:hAnsi="Georgia"/>
          <w:sz w:val="24"/>
        </w:rPr>
        <w:t xml:space="preserve"> responses; combined forcing is additive. In comparisons with observations, phosphorus envelopes—especially under combined forcing—capture a substantial share at low bias, whereas nitrogen agreement hinges on treatment of below-detection values. Making uncertainty explicit clarifies attribution, highlights remaining gaps, and provides concrete guidance for monitoring priorities and model refinement in data-limited, sensitive environments.</w:t>
      </w:r>
    </w:p>
    <w:p w14:paraId="103B721B" w14:textId="77777777" w:rsidR="008F0713" w:rsidRPr="003970EC" w:rsidRDefault="008F0713" w:rsidP="008F0713">
      <w:pPr>
        <w:rPr>
          <w:rFonts w:ascii="Georgia" w:hAnsi="Georgia"/>
          <w:i/>
          <w:sz w:val="24"/>
        </w:rPr>
      </w:pPr>
      <w:r w:rsidRPr="003970EC">
        <w:rPr>
          <w:rFonts w:ascii="Georgia" w:hAnsi="Georgia"/>
          <w:sz w:val="24"/>
        </w:rPr>
        <w:br/>
      </w:r>
      <w:r w:rsidRPr="003970EC">
        <w:rPr>
          <w:rFonts w:ascii="Georgia" w:hAnsi="Georgia"/>
          <w:i/>
          <w:sz w:val="24"/>
        </w:rPr>
        <w:t>Keywords</w:t>
      </w:r>
      <w:r w:rsidRPr="003970EC">
        <w:rPr>
          <w:rFonts w:ascii="Georgia" w:hAnsi="Georgia"/>
          <w:i/>
          <w:sz w:val="24"/>
        </w:rPr>
        <w:br/>
      </w:r>
      <w:r>
        <w:rPr>
          <w:rFonts w:ascii="Georgia" w:hAnsi="Georgia"/>
          <w:sz w:val="24"/>
        </w:rPr>
        <w:t>nonpoint</w:t>
      </w:r>
      <w:r w:rsidRPr="003970EC">
        <w:rPr>
          <w:rFonts w:ascii="Georgia" w:hAnsi="Georgia"/>
          <w:sz w:val="24"/>
        </w:rPr>
        <w:t xml:space="preserve"> contamination, hydrological modelling, sparse monitoring, sensitivity, monte carlo, pipeline </w:t>
      </w:r>
    </w:p>
    <w:p w14:paraId="53952443" w14:textId="77777777" w:rsidR="008F0713" w:rsidRPr="002872B4" w:rsidRDefault="008F0713" w:rsidP="008F0713">
      <w:pPr>
        <w:rPr>
          <w:lang w:val="en-US"/>
        </w:rPr>
      </w:pPr>
    </w:p>
    <w:p w14:paraId="1B9D0FDC" w14:textId="77777777" w:rsidR="008F0713" w:rsidRPr="003970EC" w:rsidRDefault="008F0713" w:rsidP="008F0713"/>
    <w:p w14:paraId="73762583" w14:textId="77777777" w:rsidR="008F0713" w:rsidRPr="003970EC" w:rsidRDefault="008F0713" w:rsidP="008F0713"/>
    <w:p w14:paraId="168A1472" w14:textId="77777777" w:rsidR="008F0713" w:rsidRDefault="008F0713" w:rsidP="008F0713"/>
    <w:p w14:paraId="4A3F04A6" w14:textId="77777777" w:rsidR="008F0713" w:rsidRDefault="008F0713" w:rsidP="008F0713"/>
    <w:p w14:paraId="6EA226B9" w14:textId="77777777" w:rsidR="008F0713" w:rsidRDefault="008F0713" w:rsidP="008F0713"/>
    <w:p w14:paraId="5DB47FEA" w14:textId="77777777" w:rsidR="008F0713" w:rsidRDefault="008F0713" w:rsidP="008F0713"/>
    <w:p w14:paraId="709C25D2" w14:textId="77777777" w:rsidR="008F0713" w:rsidRDefault="008F0713" w:rsidP="008F0713"/>
    <w:p w14:paraId="3163E61F" w14:textId="77777777" w:rsidR="008F0713" w:rsidRDefault="008F0713" w:rsidP="008F0713"/>
    <w:p w14:paraId="607FFE6A" w14:textId="77777777" w:rsidR="008F0713" w:rsidRDefault="008F0713" w:rsidP="008F0713"/>
    <w:p w14:paraId="29500977" w14:textId="77777777" w:rsidR="008F0713" w:rsidRPr="00A127E5" w:rsidRDefault="008F0713" w:rsidP="008F0713">
      <w:pPr>
        <w:rPr>
          <w:lang w:val="en-US"/>
        </w:rPr>
      </w:pPr>
    </w:p>
    <w:p w14:paraId="7E87F5B7" w14:textId="77777777" w:rsidR="008F0713" w:rsidRDefault="008F0713" w:rsidP="008F0713">
      <w:pPr>
        <w:pStyle w:val="TOC1"/>
        <w:rPr>
          <w:rFonts w:ascii="Georgia" w:hAnsi="Georgia"/>
        </w:rPr>
      </w:pPr>
      <w:r w:rsidRPr="008A0C8B">
        <w:rPr>
          <w:rFonts w:ascii="Georgia" w:hAnsi="Georgia"/>
        </w:rPr>
        <w:t>Table of Contents:</w:t>
      </w:r>
      <w:r w:rsidRPr="008A0C8B">
        <w:rPr>
          <w:rFonts w:ascii="Georgia" w:hAnsi="Georgia"/>
        </w:rPr>
        <w:br/>
      </w:r>
    </w:p>
    <w:p w14:paraId="40EA655E" w14:textId="77777777" w:rsidR="008F0713" w:rsidRDefault="008F0713" w:rsidP="008F0713"/>
    <w:p w14:paraId="7B3F9299" w14:textId="77777777" w:rsidR="008F0713" w:rsidRDefault="008F0713" w:rsidP="008F0713"/>
    <w:p w14:paraId="50E7F469" w14:textId="77777777" w:rsidR="008F0713" w:rsidRDefault="008F0713" w:rsidP="008F0713"/>
    <w:p w14:paraId="6D9851A9" w14:textId="77777777" w:rsidR="008F0713" w:rsidRDefault="008F0713" w:rsidP="008F0713"/>
    <w:p w14:paraId="0781A15B" w14:textId="77777777" w:rsidR="008F0713" w:rsidRDefault="008F0713" w:rsidP="008F0713"/>
    <w:p w14:paraId="1317D556" w14:textId="77777777" w:rsidR="008F0713" w:rsidRDefault="008F0713" w:rsidP="008F0713"/>
    <w:p w14:paraId="145FFD57" w14:textId="77777777" w:rsidR="008F0713" w:rsidRDefault="008F0713" w:rsidP="008F0713"/>
    <w:p w14:paraId="4186B5D1" w14:textId="77777777" w:rsidR="008F0713" w:rsidRDefault="008F0713" w:rsidP="008F0713"/>
    <w:p w14:paraId="67F9EA24" w14:textId="77777777" w:rsidR="008F0713" w:rsidRDefault="008F0713" w:rsidP="008F0713"/>
    <w:p w14:paraId="79985166" w14:textId="77777777" w:rsidR="008F0713" w:rsidRDefault="008F0713" w:rsidP="008F0713"/>
    <w:p w14:paraId="6377AC97" w14:textId="77777777" w:rsidR="008F0713" w:rsidRDefault="008F0713" w:rsidP="008F0713"/>
    <w:p w14:paraId="0125047C" w14:textId="77777777" w:rsidR="008F0713" w:rsidRDefault="008F0713" w:rsidP="008F0713"/>
    <w:p w14:paraId="0429C48B" w14:textId="77777777" w:rsidR="008F0713" w:rsidRDefault="008F0713" w:rsidP="008F0713"/>
    <w:p w14:paraId="5165C484" w14:textId="77777777" w:rsidR="008F0713" w:rsidRDefault="008F0713" w:rsidP="008F0713"/>
    <w:p w14:paraId="4830CDE2" w14:textId="77777777" w:rsidR="008F0713" w:rsidRDefault="008F0713" w:rsidP="008F0713"/>
    <w:p w14:paraId="13572E19" w14:textId="77777777" w:rsidR="008F0713" w:rsidRDefault="008F0713" w:rsidP="008F0713"/>
    <w:p w14:paraId="12902424" w14:textId="77777777" w:rsidR="008F0713" w:rsidRDefault="008F0713" w:rsidP="008F0713"/>
    <w:p w14:paraId="3EC72F40" w14:textId="77777777" w:rsidR="008F0713" w:rsidRDefault="008F0713" w:rsidP="008F0713"/>
    <w:p w14:paraId="7A6C9099" w14:textId="77777777" w:rsidR="008F0713" w:rsidRDefault="008F0713" w:rsidP="008F0713"/>
    <w:p w14:paraId="31F4426E" w14:textId="77777777" w:rsidR="008F0713" w:rsidRDefault="008F0713" w:rsidP="008F0713"/>
    <w:p w14:paraId="02A551C1" w14:textId="77777777" w:rsidR="008F0713" w:rsidRDefault="008F0713" w:rsidP="008F0713"/>
    <w:p w14:paraId="1B3DF9C9" w14:textId="77777777" w:rsidR="008F0713" w:rsidRDefault="008F0713" w:rsidP="008F0713"/>
    <w:p w14:paraId="33A44EFE" w14:textId="77777777" w:rsidR="008F0713" w:rsidRDefault="008F0713" w:rsidP="008F0713"/>
    <w:p w14:paraId="41772EE1" w14:textId="77777777" w:rsidR="008F0713" w:rsidRDefault="008F0713" w:rsidP="008F0713"/>
    <w:p w14:paraId="144E47F4" w14:textId="77777777" w:rsidR="008F0713" w:rsidRDefault="008F0713" w:rsidP="008F0713">
      <w:pPr>
        <w:sectPr w:rsidR="008F0713" w:rsidSect="008F0713">
          <w:headerReference w:type="default" r:id="rId15"/>
          <w:footerReference w:type="default" r:id="rId16"/>
          <w:headerReference w:type="first" r:id="rId17"/>
          <w:pgSz w:w="11906" w:h="16838"/>
          <w:pgMar w:top="1417" w:right="1417" w:bottom="1134" w:left="1417" w:header="708" w:footer="708" w:gutter="0"/>
          <w:cols w:space="708"/>
          <w:titlePg/>
          <w:docGrid w:linePitch="360"/>
        </w:sectPr>
      </w:pPr>
    </w:p>
    <w:p w14:paraId="1A2B29CB" w14:textId="77777777" w:rsidR="008F0713" w:rsidRPr="00842928" w:rsidRDefault="008F0713" w:rsidP="008F0713">
      <w:pPr>
        <w:pStyle w:val="Heading1"/>
        <w:rPr>
          <w:rFonts w:ascii="Georgia" w:hAnsi="Georgia"/>
          <w:b/>
          <w:sz w:val="28"/>
          <w:szCs w:val="28"/>
        </w:rPr>
      </w:pPr>
      <w:bookmarkStart w:id="4" w:name="_Toc209034725"/>
      <w:bookmarkStart w:id="5" w:name="_Toc209674266"/>
      <w:r w:rsidRPr="00842928">
        <w:rPr>
          <w:rFonts w:ascii="Georgia" w:hAnsi="Georgia"/>
          <w:b/>
          <w:sz w:val="28"/>
          <w:szCs w:val="28"/>
        </w:rPr>
        <w:lastRenderedPageBreak/>
        <w:t>Intro</w:t>
      </w:r>
      <w:bookmarkStart w:id="6" w:name="_Toc209034726"/>
      <w:bookmarkEnd w:id="4"/>
      <w:bookmarkEnd w:id="5"/>
      <w:r w:rsidRPr="00842928">
        <w:rPr>
          <w:rFonts w:ascii="Georgia" w:hAnsi="Georgia"/>
          <w:b/>
          <w:sz w:val="28"/>
          <w:szCs w:val="28"/>
        </w:rPr>
        <w:t>duction</w:t>
      </w:r>
    </w:p>
    <w:bookmarkEnd w:id="6"/>
    <w:p w14:paraId="04EF1589" w14:textId="77777777" w:rsidR="008F0713" w:rsidRPr="00BA5498" w:rsidRDefault="008F0713" w:rsidP="008F0713">
      <w:pPr>
        <w:spacing w:line="240" w:lineRule="auto"/>
        <w:rPr>
          <w:rFonts w:ascii="Georgia" w:hAnsi="Georgia"/>
          <w:sz w:val="24"/>
          <w:szCs w:val="24"/>
        </w:rPr>
      </w:pPr>
      <w:r>
        <w:rPr>
          <w:rFonts w:ascii="Georgia" w:hAnsi="Georgia"/>
          <w:sz w:val="24"/>
          <w:szCs w:val="24"/>
        </w:rPr>
        <w:tab/>
      </w:r>
      <w:r w:rsidRPr="00BA5498">
        <w:rPr>
          <w:rFonts w:ascii="Georgia" w:hAnsi="Georgia"/>
          <w:sz w:val="24"/>
          <w:szCs w:val="24"/>
        </w:rPr>
        <w:t xml:space="preserve">The EU Water Framework Directive </w:t>
      </w:r>
      <w:r w:rsidRPr="00BA5498">
        <w:rPr>
          <w:rFonts w:ascii="Georgia" w:hAnsi="Georgia"/>
          <w:sz w:val="24"/>
          <w:szCs w:val="24"/>
        </w:rPr>
        <w:fldChar w:fldCharType="begin"/>
      </w:r>
      <w:r w:rsidRPr="00BA5498">
        <w:rPr>
          <w:rFonts w:ascii="Georgia" w:hAnsi="Georgia"/>
          <w:sz w:val="24"/>
          <w:szCs w:val="24"/>
        </w:rPr>
        <w:instrText xml:space="preserve"> ADDIN ZOTERO_ITEM CSL_CITATION {"citationID":"yEEphlOU","properties":{"formattedCitation":"(Directive 2000/60/EC, 2000)","plainCitation":"(Directive 2000/60/EC, 2000)","noteIndex":0},"citationItems":[{"id":5895,"uris":["http://zotero.org/groups/5967639/items/JWIT7TRG"],"itemData":{"id":5895,"type":"document","language":"en","note":"Legislative Body: OP_DATPRO","title":"Directive (EU) 2000/60/EC of the European Parliament and of the Council of 23 October 2000 establishing a framework for Community action in the field of water policy","URL":"http://data.europa.eu/eli/dir/2000/60","author":[{"literal":"Directive 2000/60/EC"}],"accessed":{"date-parts":[["2025",12,27]]},"issued":{"date-parts":[["2000"]]}}}],"schema":"https://github.com/citation-style-language/schema/raw/master/csl-citation.json"} </w:instrText>
      </w:r>
      <w:r w:rsidRPr="00BA5498">
        <w:rPr>
          <w:rFonts w:ascii="Georgia" w:hAnsi="Georgia"/>
          <w:sz w:val="24"/>
          <w:szCs w:val="24"/>
        </w:rPr>
        <w:fldChar w:fldCharType="separate"/>
      </w:r>
      <w:r w:rsidRPr="00BA5498">
        <w:rPr>
          <w:rFonts w:ascii="Georgia" w:hAnsi="Georgia" w:cs="Calibri"/>
          <w:sz w:val="24"/>
          <w:szCs w:val="24"/>
        </w:rPr>
        <w:t>(Directive 2000/60/EC, 2000)</w:t>
      </w:r>
      <w:r w:rsidRPr="00BA5498">
        <w:rPr>
          <w:rFonts w:ascii="Georgia" w:hAnsi="Georgia"/>
          <w:sz w:val="24"/>
          <w:szCs w:val="24"/>
        </w:rPr>
        <w:fldChar w:fldCharType="end"/>
      </w:r>
      <w:r w:rsidRPr="00BA5498">
        <w:rPr>
          <w:rFonts w:ascii="Georgia" w:hAnsi="Georgia"/>
          <w:sz w:val="24"/>
          <w:szCs w:val="24"/>
        </w:rPr>
        <w:t xml:space="preserve"> is a cornerstone of European environmental law, aiming to protect and improve the quality of all water bodies. It requires member states to achieve at least “good ecological status” for rivers, lakes, groundwater, and coastal waters by 2027. In this context, understanding and predicting water quality—and how it responds to human-induced pressures and restoration measures—is critical and imperative. Yet this understanding faces multiple challenges. First, multiple variables are used to characterize water quality. For example, the US Geological Survey lists up to 24,898 variables across 17 categories (</w:t>
      </w:r>
      <w:hyperlink r:id="rId18" w:history="1">
        <w:r w:rsidRPr="00842928">
          <w:rPr>
            <w:rStyle w:val="Hyperlink"/>
            <w:rFonts w:ascii="Georgia" w:hAnsi="Georgia"/>
            <w:sz w:val="24"/>
            <w:szCs w:val="24"/>
            <w:lang w:val="en-US" w:eastAsia="es-ES"/>
          </w:rPr>
          <w:t>https://help.waterdata.usgs.gov/codes-and-parameters/parameters</w:t>
        </w:r>
      </w:hyperlink>
      <w:r w:rsidRPr="00842928">
        <w:rPr>
          <w:rFonts w:ascii="Georgia" w:hAnsi="Georgia"/>
          <w:color w:val="000000"/>
          <w:sz w:val="24"/>
          <w:szCs w:val="24"/>
          <w:lang w:val="en-US" w:eastAsia="es-ES"/>
        </w:rPr>
        <w:t xml:space="preserve">). Second, but not less importante, </w:t>
      </w:r>
      <w:r w:rsidRPr="00BA5498">
        <w:rPr>
          <w:rFonts w:ascii="Georgia" w:hAnsi="Georgia"/>
          <w:sz w:val="24"/>
          <w:szCs w:val="24"/>
        </w:rPr>
        <w:t xml:space="preserve"> the transport and fate of heat, dissolved, and suspended substances is controlled by a series of complex and interacting processes. These vary in space, time and under distinct environmental conditions. </w:t>
      </w:r>
      <w:r w:rsidRPr="00842928">
        <w:rPr>
          <w:rFonts w:ascii="Georgia" w:hAnsi="Georgia"/>
          <w:sz w:val="24"/>
          <w:szCs w:val="24"/>
          <w:lang w:val="en-US"/>
        </w:rPr>
        <w:t xml:space="preserve">Moreover, </w:t>
      </w:r>
      <w:r>
        <w:rPr>
          <w:rFonts w:ascii="Georgia" w:hAnsi="Georgia"/>
          <w:sz w:val="24"/>
          <w:szCs w:val="24"/>
          <w:lang w:val="en-US"/>
        </w:rPr>
        <w:t xml:space="preserve">available </w:t>
      </w:r>
      <w:r w:rsidRPr="00842928">
        <w:rPr>
          <w:rFonts w:ascii="Georgia" w:hAnsi="Georgia"/>
          <w:sz w:val="24"/>
          <w:szCs w:val="24"/>
          <w:lang w:val="en-US"/>
        </w:rPr>
        <w:t xml:space="preserve">water-quality data are often sparse in space, inconsistent in-time, and limited. Most water-quality variables still require manual and labour-intensive measurements using ‘grab samples’ that are taken to the laboratory and analzed. There are sensors that can be used for routine, automated measurements, but only for a few water-quality variables (mainly temperature, dissolved oxygen, specific conductance, nitrite/nitrite or dissolved organic carbon, Yaroshenko et al. 2020). The number of sites where those routine-, high-frequency measurements are available, and, the length of the records is very limited. Given these multiple layers of complexity, understanding </w:t>
      </w:r>
      <w:r w:rsidRPr="00842928">
        <w:rPr>
          <w:rFonts w:ascii="Georgia" w:hAnsi="Georgia"/>
          <w:color w:val="000000"/>
          <w:sz w:val="24"/>
          <w:szCs w:val="24"/>
          <w:lang w:val="en-US" w:eastAsia="es-ES"/>
        </w:rPr>
        <w:t>water quality can be a  challenging task (Zhi et al. 2023).</w:t>
      </w:r>
    </w:p>
    <w:p w14:paraId="6319D281" w14:textId="77777777" w:rsidR="008F0713" w:rsidRPr="000E69E3" w:rsidRDefault="008F0713" w:rsidP="008F0713">
      <w:pPr>
        <w:spacing w:after="0" w:line="240" w:lineRule="auto"/>
        <w:rPr>
          <w:rFonts w:ascii="Georgia" w:hAnsi="Georgia"/>
          <w:sz w:val="24"/>
          <w:szCs w:val="24"/>
        </w:rPr>
      </w:pPr>
      <w:r>
        <w:rPr>
          <w:rFonts w:ascii="Georgia" w:hAnsi="Georgia"/>
          <w:sz w:val="24"/>
          <w:szCs w:val="24"/>
        </w:rPr>
        <w:tab/>
      </w:r>
      <w:r w:rsidRPr="00842928">
        <w:rPr>
          <w:rFonts w:ascii="Georgia" w:hAnsi="Georgia" w:cs="Courier New"/>
          <w:sz w:val="24"/>
          <w:szCs w:val="24"/>
        </w:rPr>
        <w:t xml:space="preserve">During the past few decades, our understanding of the physical, chemical, and microbiological processes governing biogeochemical cycles in inland waters has advanced substantially. However, our ability to predict water quality in inland water bodies in response to long- and short-term changes in the landscape, hydro-meteorological forcing, or management interventions remains limited. Consequently, significant challenges persist in managing, controlling, and improving river and reservoir water quality, and many problems continue to this day. In </w:t>
      </w:r>
      <w:r w:rsidRPr="00842928">
        <w:rPr>
          <w:rStyle w:val="whitespace-normal"/>
          <w:rFonts w:ascii="Georgia" w:hAnsi="Georgia" w:cs="Courier New"/>
          <w:sz w:val="24"/>
          <w:szCs w:val="24"/>
        </w:rPr>
        <w:t>Spain</w:t>
      </w:r>
      <w:r w:rsidRPr="00842928">
        <w:rPr>
          <w:rFonts w:ascii="Georgia" w:hAnsi="Georgia" w:cs="Courier New"/>
          <w:sz w:val="24"/>
          <w:szCs w:val="24"/>
        </w:rPr>
        <w:t>, for example, nearly 90% of the more than 1,600 man-made reservoirs have been reported as eutrophic or at risk</w:t>
      </w:r>
      <w:r w:rsidRPr="000E69E3">
        <w:rPr>
          <w:rFonts w:ascii="Georgia" w:hAnsi="Georgia" w:cs="Courier New"/>
          <w:sz w:val="24"/>
          <w:szCs w:val="24"/>
        </w:rPr>
        <w:t xml:space="preserve"> of eutrophication</w:t>
      </w:r>
      <w:r w:rsidRPr="00842928">
        <w:rPr>
          <w:rFonts w:ascii="Georgia" w:hAnsi="Georgia" w:cs="Courier New"/>
          <w:sz w:val="24"/>
          <w:szCs w:val="24"/>
        </w:rPr>
        <w:t xml:space="preserve"> due to increased nutrient loads from urbanization, industrialization, and intensive agriculture </w:t>
      </w:r>
      <w:r w:rsidRPr="004D4867">
        <w:rPr>
          <w:rFonts w:ascii="Georgia" w:hAnsi="Georgia" w:cs="Courier New"/>
          <w:sz w:val="24"/>
          <w:szCs w:val="24"/>
        </w:rPr>
        <w:t>(</w:t>
      </w:r>
      <w:r w:rsidRPr="004D4867">
        <w:rPr>
          <w:rStyle w:val="whitespace-normal"/>
          <w:rFonts w:ascii="Georgia" w:hAnsi="Georgia" w:cs="Courier New"/>
          <w:sz w:val="24"/>
          <w:szCs w:val="24"/>
        </w:rPr>
        <w:t>Rueda et al., 2024)</w:t>
      </w:r>
      <w:r w:rsidRPr="004D4867">
        <w:rPr>
          <w:rFonts w:ascii="Georgia" w:hAnsi="Georgia" w:cs="Courier New"/>
          <w:sz w:val="24"/>
          <w:szCs w:val="24"/>
        </w:rPr>
        <w:t xml:space="preserve">. </w:t>
      </w:r>
      <w:bookmarkStart w:id="7" w:name="_Hlk222906394"/>
      <w:r w:rsidRPr="004D4867">
        <w:rPr>
          <w:rFonts w:ascii="Georgia" w:hAnsi="Georgia" w:cs="Courier New"/>
          <w:sz w:val="24"/>
          <w:szCs w:val="24"/>
        </w:rPr>
        <w:t>Nutrient</w:t>
      </w:r>
      <w:r w:rsidRPr="004D4867">
        <w:rPr>
          <w:rFonts w:ascii="Georgia" w:hAnsi="Georgia"/>
          <w:sz w:val="24"/>
          <w:szCs w:val="24"/>
        </w:rPr>
        <w:t xml:space="preserve"> enrichment—primarily nitrogen and phosphorus— is evidenced by the</w:t>
      </w:r>
      <w:r w:rsidRPr="000E69E3">
        <w:rPr>
          <w:rFonts w:ascii="Georgia" w:hAnsi="Georgia"/>
          <w:sz w:val="24"/>
          <w:szCs w:val="24"/>
        </w:rPr>
        <w:t xml:space="preserve"> increasing frequency of algal (including cyanobacterial) blooms, near-bottom hypoxia during summer stratification, and the subsequent mobilization of reduced substances, leading to serious consequences for drinking water, fisheries, and, </w:t>
      </w:r>
      <w:r w:rsidRPr="00842928">
        <w:rPr>
          <w:rFonts w:ascii="Georgia" w:hAnsi="Georgia"/>
          <w:sz w:val="24"/>
          <w:szCs w:val="24"/>
        </w:rPr>
        <w:t xml:space="preserve">and the overall integrity </w:t>
      </w:r>
      <w:r w:rsidRPr="000E69E3">
        <w:rPr>
          <w:rFonts w:ascii="Georgia" w:hAnsi="Georgia"/>
          <w:sz w:val="24"/>
          <w:szCs w:val="24"/>
        </w:rPr>
        <w:t xml:space="preserve">of freshwater ecosystems </w:t>
      </w:r>
      <w:r w:rsidRPr="000E69E3">
        <w:rPr>
          <w:rFonts w:ascii="Georgia" w:hAnsi="Georgia"/>
          <w:sz w:val="24"/>
          <w:szCs w:val="24"/>
        </w:rPr>
        <w:fldChar w:fldCharType="begin"/>
      </w:r>
      <w:r w:rsidRPr="000E69E3">
        <w:rPr>
          <w:rFonts w:ascii="Georgia" w:hAnsi="Georgia"/>
          <w:sz w:val="24"/>
          <w:szCs w:val="24"/>
        </w:rPr>
        <w:instrText xml:space="preserve"> ADDIN ZOTERO_ITEM CSL_CITATION {"citationID":"5TtEzBZM","properties":{"formattedCitation":"(Smith et al., 2018)","plainCitation":"(Smith et al., 2018)","noteIndex":0},"citationItems":[{"id":5671,"uris":["http://zotero.org/groups/5967639/items/D4LA8VIA"],"itemData":{"id":5671,"type":"article-journal","abstract":"Government-operated water quality monitoring programmes and their long-term datasets are crucial to documenting improvements in water resource condition in response to changes in pollutant regulation. We present trends in the biological assessment of water quality (benthic macroinvertebrates) and water chemistry, to determine how these indicators of water quality have responded to shifts in pollutants and regulation in streams and rivers of NY between 1972 and 2012. Change in the results of NYS's multimetric index of biological integrity, the Biological Assessment Profile (BAP) score, was compared between four, 10-year periods at 30 large river and 138 wadeable stream sites. Water Chemistry trends were analysed through calculation of Weighted Regression on Time, Discharge, and Season from 11 long-term, large river locations from across NYS. Overall, results suggest small, incremental improvements in biological indicators and a shift from point source dominated pollution to nonpoint sources. From 1972 to 2012, 33% of large river sites sampled improved and 13% declined in biological assessment of water quality, 58% of wadeable stream sites sampled showed no change. Macroinvertebrate community models suggest that impact sources are now dominated by nonpoint nutrient sources. Trends in water chemistry concentrations suggest that ammonia, chloride, total Kjeldahl nitrogen, and total phosphorus had the strongest correlations with time. Total phosphorus and total Kjeldahl nitrogen decreased at base flow and increased during high flows, whereas ammonia decreased across a range of discharges, indicating the shift to nonpoint sources of nutrients and supporting the trends observed in biological indicators.","container-title":"River Research and Applications","DOI":"10.1002/rra.3272","ISSN":"1535-1467","issue":"5","language":"en","note":"_eprint: https://onlinelibrary.wiley.com/doi/pdf/10.1002/rra.3272","page":"442-450","source":"Wiley Online Library","title":"Long-term trends in biological indicators and water quality in rivers and streams of New York State (1972–2012)","volume":"34","author":[{"family":"Smith","given":"A.j."},{"family":"Duffy","given":"B.t."},{"family":"Onion","given":"A."},{"family":"Heitzman","given":"D.l."},{"family":"Lojpersberger","given":"J.l."},{"family":"Mosher","given":"E.a."},{"family":"Novak","given":"M.a."}],"issued":{"date-parts":[["2018"]]}}}],"schema":"https://github.com/citation-style-language/schema/raw/master/csl-citation.json"} </w:instrText>
      </w:r>
      <w:r w:rsidRPr="000E69E3">
        <w:rPr>
          <w:rFonts w:ascii="Georgia" w:hAnsi="Georgia"/>
          <w:sz w:val="24"/>
          <w:szCs w:val="24"/>
        </w:rPr>
        <w:fldChar w:fldCharType="separate"/>
      </w:r>
      <w:r w:rsidRPr="000E69E3">
        <w:rPr>
          <w:rFonts w:ascii="Georgia" w:hAnsi="Georgia"/>
          <w:sz w:val="24"/>
          <w:szCs w:val="24"/>
        </w:rPr>
        <w:t>(Smith et al., 2018)</w:t>
      </w:r>
      <w:r w:rsidRPr="000E69E3">
        <w:rPr>
          <w:rFonts w:ascii="Georgia" w:hAnsi="Georgia"/>
          <w:sz w:val="24"/>
          <w:szCs w:val="24"/>
        </w:rPr>
        <w:fldChar w:fldCharType="end"/>
      </w:r>
      <w:r w:rsidRPr="000E69E3">
        <w:rPr>
          <w:rFonts w:ascii="Georgia" w:hAnsi="Georgia"/>
          <w:sz w:val="24"/>
          <w:szCs w:val="24"/>
        </w:rPr>
        <w:t xml:space="preserve">. </w:t>
      </w:r>
      <w:bookmarkEnd w:id="7"/>
      <w:r w:rsidRPr="000E69E3">
        <w:rPr>
          <w:rFonts w:ascii="Georgia" w:hAnsi="Georgia"/>
          <w:sz w:val="24"/>
          <w:szCs w:val="24"/>
        </w:rPr>
        <w:t xml:space="preserve">Most efforts in eutrophication control have traditionally focused on reducing point-source nutrient loads </w:t>
      </w:r>
      <w:r w:rsidRPr="000E69E3">
        <w:rPr>
          <w:rStyle w:val="Strong"/>
          <w:rFonts w:ascii="Georgia" w:eastAsia="MS Gothic" w:hAnsi="Georgia"/>
          <w:b w:val="0"/>
          <w:bCs w:val="0"/>
          <w:sz w:val="24"/>
          <w:szCs w:val="24"/>
        </w:rPr>
        <w:t>sources</w:t>
      </w:r>
      <w:r w:rsidRPr="000E69E3">
        <w:rPr>
          <w:rFonts w:ascii="Georgia" w:hAnsi="Georgia"/>
          <w:sz w:val="24"/>
          <w:szCs w:val="24"/>
        </w:rPr>
        <w:t xml:space="preserve"> (urban/industrial effluents) through the construction or upgrading of wastewater treatment facilities, as instructed in the </w:t>
      </w:r>
      <w:r w:rsidRPr="000E69E3">
        <w:rPr>
          <w:rFonts w:ascii="Georgia" w:hAnsi="Georgia"/>
          <w:color w:val="000000"/>
          <w:sz w:val="24"/>
          <w:szCs w:val="24"/>
        </w:rPr>
        <w:t xml:space="preserve">European Council Directive 91/271/EEC </w:t>
      </w:r>
      <w:r w:rsidRPr="000E69E3">
        <w:rPr>
          <w:rFonts w:ascii="Georgia" w:hAnsi="Georgia"/>
          <w:sz w:val="24"/>
          <w:szCs w:val="24"/>
        </w:rPr>
        <w:fldChar w:fldCharType="begin"/>
      </w:r>
      <w:r w:rsidRPr="000E69E3">
        <w:rPr>
          <w:rFonts w:ascii="Georgia" w:hAnsi="Georgia"/>
          <w:sz w:val="24"/>
          <w:szCs w:val="24"/>
        </w:rPr>
        <w:instrText xml:space="preserve"> ADDIN ZOTERO_ITEM CSL_CITATION {"citationID":"tg1GOAIA","properties":{"formattedCitation":"(1991)","plainCitation":"(1991)","noteIndex":0},"citationItems":[{"id":6153,"uris":["http://zotero.org/groups/5967639/items/XKNASTDY"],"itemData":{"id":6153,"type":"document","language":"en","note":"Legislative Body: OP_DATPRO","title":"Council Directive of 21 May 1991 concerning urban waste water treatment (91/271/EEC)","URL":"http://data.europa.eu/eli/dir/1991/271/2014-01-01","author":[{"family":"European Council Directive 91/271/EEC","given":""}],"accessed":{"date-parts":[["2026",2,23]]},"issued":{"date-parts":[["1991"]]}},"suppress-author":true}],"schema":"https://github.com/citation-style-language/schema/raw/master/csl-citation.json"} </w:instrText>
      </w:r>
      <w:r w:rsidRPr="000E69E3">
        <w:rPr>
          <w:rFonts w:ascii="Georgia" w:hAnsi="Georgia"/>
          <w:sz w:val="24"/>
          <w:szCs w:val="24"/>
        </w:rPr>
        <w:fldChar w:fldCharType="separate"/>
      </w:r>
      <w:r w:rsidRPr="000E69E3">
        <w:rPr>
          <w:rFonts w:ascii="Georgia" w:hAnsi="Georgia" w:cs="Calibri"/>
          <w:sz w:val="24"/>
          <w:szCs w:val="24"/>
        </w:rPr>
        <w:t>(1991)</w:t>
      </w:r>
      <w:r w:rsidRPr="000E69E3">
        <w:rPr>
          <w:rFonts w:ascii="Georgia" w:hAnsi="Georgia"/>
          <w:sz w:val="24"/>
          <w:szCs w:val="24"/>
        </w:rPr>
        <w:fldChar w:fldCharType="end"/>
      </w:r>
      <w:r w:rsidRPr="000E69E3">
        <w:rPr>
          <w:rFonts w:ascii="Georgia" w:hAnsi="Georgia"/>
          <w:sz w:val="24"/>
          <w:szCs w:val="24"/>
        </w:rPr>
        <w:t xml:space="preserve">. But more recently, attention has shifted toward non-point (diffuse) sources (e.g. leaching, runoff and erosion from agricultural fields) through landscape changes and adoption of agricultural best management practices. </w:t>
      </w:r>
      <w:r w:rsidRPr="00842928">
        <w:rPr>
          <w:rFonts w:ascii="Georgia" w:hAnsi="Georgia"/>
          <w:sz w:val="24"/>
          <w:szCs w:val="24"/>
        </w:rPr>
        <w:t xml:space="preserve">However, the relative effectiveness of point- versus non-point source pollution controls remains uncertain. Evidence from long-term studies in the United States shows mixed </w:t>
      </w:r>
      <w:r w:rsidRPr="00842928">
        <w:rPr>
          <w:rFonts w:ascii="Georgia" w:hAnsi="Georgia"/>
          <w:sz w:val="24"/>
          <w:szCs w:val="24"/>
        </w:rPr>
        <w:lastRenderedPageBreak/>
        <w:t>and context-dependent trends in nutrient concentrations in inland waters, with variable success of non-point source mitigation measures and heterogeneous responses shaped by basin</w:t>
      </w:r>
      <w:r w:rsidRPr="00CA54F5">
        <w:rPr>
          <w:rFonts w:ascii="Georgia" w:hAnsi="Georgia"/>
          <w:sz w:val="24"/>
          <w:szCs w:val="24"/>
        </w:rPr>
        <w:t>-specific characteristics, legacy nutrient stores, and implementation constraints (e.g., Tomczyk et al., 2023; Zhang</w:t>
      </w:r>
      <w:r w:rsidRPr="00D278AC">
        <w:rPr>
          <w:rFonts w:ascii="Georgia" w:hAnsi="Georgia"/>
          <w:sz w:val="24"/>
          <w:szCs w:val="24"/>
        </w:rPr>
        <w:t xml:space="preserve"> et al., 202</w:t>
      </w:r>
      <w:r>
        <w:rPr>
          <w:rFonts w:ascii="Georgia" w:hAnsi="Georgia"/>
          <w:sz w:val="24"/>
          <w:szCs w:val="24"/>
        </w:rPr>
        <w:t>4</w:t>
      </w:r>
      <w:r w:rsidRPr="00D278AC">
        <w:rPr>
          <w:rFonts w:ascii="Georgia" w:hAnsi="Georgia"/>
          <w:sz w:val="24"/>
          <w:szCs w:val="24"/>
        </w:rPr>
        <w:t>).</w:t>
      </w:r>
      <w:r w:rsidRPr="00842928">
        <w:rPr>
          <w:rFonts w:ascii="Georgia" w:hAnsi="Georgia"/>
          <w:sz w:val="24"/>
          <w:szCs w:val="24"/>
        </w:rPr>
        <w:t xml:space="preserve"> Specifically, the effectiveness of point versus non-point control strategies is likely to depend on the respective contributions of these sources to total nutrient loads prior to restoration.</w:t>
      </w:r>
      <w:r>
        <w:rPr>
          <w:rFonts w:ascii="Georgia" w:hAnsi="Georgia"/>
          <w:sz w:val="24"/>
          <w:szCs w:val="24"/>
        </w:rPr>
        <w:t xml:space="preserve"> </w:t>
      </w:r>
      <w:r w:rsidRPr="009149B7">
        <w:rPr>
          <w:rFonts w:ascii="Georgia" w:hAnsi="Georgia"/>
          <w:sz w:val="24"/>
          <w:szCs w:val="24"/>
        </w:rPr>
        <w:t>However, disentangling these contributions is inherently difficult, and becomes especially challenging in systems where monitoring networks are sparse and the length and resolution of the existing records limited relative to the spatial and temporal variability of hydrological and biogeochemical processes.</w:t>
      </w:r>
      <w:r w:rsidRPr="00842928">
        <w:rPr>
          <w:rFonts w:ascii="Georgia" w:hAnsi="Georgia"/>
          <w:sz w:val="24"/>
          <w:szCs w:val="24"/>
        </w:rPr>
        <w:t xml:space="preserve"> This is the case for many river basins in southernmost Europe under semi-arid Mediterranean conditions, where sampling frequencies designed to comply with the EU Water Framework Directive are insufficient to capture the pronounced hydrological variability, characterized by extreme fluctuations across temporal scales, from synoptic (event-scale) and seasonal dynamics to strong interannual variability. In such contexts, a robust modelling-based source attribution analysis is required. Hydrological and water quality models are widely used as tools for water managers, planners, and researchers to understand and predict processes at the watershed scale </w:t>
      </w:r>
      <w:r w:rsidRPr="00842928">
        <w:rPr>
          <w:rFonts w:ascii="Georgia" w:hAnsi="Georgia"/>
          <w:sz w:val="24"/>
          <w:szCs w:val="24"/>
        </w:rPr>
        <w:fldChar w:fldCharType="begin"/>
      </w:r>
      <w:r w:rsidRPr="00842928">
        <w:rPr>
          <w:rFonts w:ascii="Georgia" w:hAnsi="Georgia"/>
          <w:sz w:val="24"/>
          <w:szCs w:val="24"/>
        </w:rPr>
        <w:instrText xml:space="preserve"> ADDIN ZOTERO_ITEM CSL_CITATION {"citationID":"cETsEhj7","properties":{"formattedCitation":"(Tilahun Ashine, 2022)","plainCitation":"(Tilahun Ashine, 2022)","noteIndex":0},"citationItems":[{"id":5651,"uris":["http://zotero.org/groups/5967639/items/KBYNQCKP"],"itemData":{"id":5651,"type":"article-journal","abstract":"Hydrological models are becoming more and more important instruments for hydrological base infrastructure planning, design, and management. However, there is uncertainty on using because of the varying nature. The key to establishing the uncertainty of a quantitative model is to analyze the sensitivity test of a hydrological model. The determination of the most sensitive parameters was the key and first step for model calibration and validation at the watershed scale. It is the process of identifying the model parameters that exert the greatest influence on model calibration or on model predictions. The SWAT is a watershed scale, continuous-time, semi-distributed hydrological model that predicts stream flow, sediments, nutrient loading, and pesticide transport by incorporating meteorological data, soil properties, land cover/use, and management methods. The model requires calibration and validation. Before the calibration and validation works are started the sensitive parameters of the model has to be determined. The most sensitive SWAT hydrological model parameters are base flow alpha factor (ALPHA_BF), soil evaporation compensation factor (ESCO), available water capacity (SOL_AWC), groundwater delay (GW_DELAY), saturated hydraulic conductivity (SOL_K), initial curve number (II) value (CN2), shallow aquifer flow threshold (GWQMN), effective hydraulic conductivity in main channel alluvium (CH_K2), manning′s n value for the main channel (CH_N2) and surface runoff lag time (SURLAG). The sensitivity depends not only on the physiographic and meteorological characteristics of the study area, but also on the sensitivity analysis methodologies applied.","container-title":"Advances in Oceanography &amp; Marine Biology","DOI":"10.33552/AOMB.2022.03.000558","ISSN":"26878089","issue":"2","journalAbbreviation":"AOMB","language":"en","source":"DOI.org (Crossref)","title":"Most Sensitive Parameters of Soil and Water Assessment Tool (SWAT) Hydrological Model: A Review","title-short":"Most Sensitive Parameters of Soil and Water Assessment Tool (SWAT) Hydrological Model","URL":"https://irispublishers.com/aomb/fulltext/most-sensitive-parameters-of-soil-and-water-assessment-tool-swat-hydrological.ID.000558.php","volume":"3","author":[{"family":"Tilahun Ashine","given":"Etefa"}],"accessed":{"date-parts":[["2025",9,10]]},"issued":{"date-parts":[["2022",8,22]]}}}],"schema":"https://github.com/citation-style-language/schema/raw/master/csl-citation.json"} </w:instrText>
      </w:r>
      <w:r w:rsidRPr="00842928">
        <w:rPr>
          <w:rFonts w:ascii="Georgia" w:hAnsi="Georgia"/>
          <w:sz w:val="24"/>
          <w:szCs w:val="24"/>
        </w:rPr>
        <w:fldChar w:fldCharType="separate"/>
      </w:r>
      <w:r w:rsidRPr="00842928">
        <w:rPr>
          <w:rFonts w:ascii="Georgia" w:hAnsi="Georgia" w:cs="Calibri"/>
          <w:sz w:val="24"/>
          <w:szCs w:val="24"/>
        </w:rPr>
        <w:t>(Tilahun Ashine, 2022)</w:t>
      </w:r>
      <w:r w:rsidRPr="00842928">
        <w:rPr>
          <w:rFonts w:ascii="Georgia" w:hAnsi="Georgia"/>
          <w:sz w:val="24"/>
          <w:szCs w:val="24"/>
        </w:rPr>
        <w:fldChar w:fldCharType="end"/>
      </w:r>
      <w:r w:rsidRPr="00842928">
        <w:rPr>
          <w:rFonts w:ascii="Georgia" w:hAnsi="Georgia"/>
          <w:sz w:val="24"/>
          <w:szCs w:val="24"/>
        </w:rPr>
        <w:t xml:space="preserve">. Their usefulness largely depends on how well they represent complex biophysical dynamics and how carefully their forcings and assumptions are handled. Yet even when leveraging sophisticated approaches, uncertainty inevitably permeates model predictions of nutrient loads due to the stochastic nature of forcing and state-variable data, as well as structural limitations inherent to the models themselves. Moreover, the representation of biogeochemical processes in landscapes requires parameterization, and parameter values are often poorly constrained or unknown. Uncertainty cannot be ignored and needs to be explicitly incorporated and quantitatively assessed in source-attribution analyses, as well as in the design, implementation, and evaluation of water quality restoration and control measures informed by modelling. The implications of model uncertainty must also be clearly communicated in project reports and </w:t>
      </w:r>
      <w:r w:rsidRPr="009149B7">
        <w:rPr>
          <w:rFonts w:ascii="Georgia" w:hAnsi="Georgia"/>
          <w:sz w:val="24"/>
          <w:szCs w:val="24"/>
        </w:rPr>
        <w:t>forecasts (Rueda et al. 2024). Such practices can help sustain stakeholder engagement and mitigate perceptions of failure when restoration outcomes diverge from expectations. Even when data limitations and parameter uncertainty restrict predictive confidence at large scales, models can still be applied heuristically to explore system dynamics (e.</w:t>
      </w:r>
      <w:r w:rsidRPr="00AB5C28">
        <w:rPr>
          <w:rFonts w:ascii="Georgia" w:hAnsi="Georgia"/>
          <w:sz w:val="24"/>
          <w:szCs w:val="24"/>
        </w:rPr>
        <w:t xml:space="preserve">g. MacLeod, </w:t>
      </w:r>
      <w:r w:rsidRPr="00AB5C28">
        <w:rPr>
          <w:rFonts w:ascii="Georgia" w:hAnsi="Georgia"/>
          <w:sz w:val="24"/>
          <w:szCs w:val="24"/>
        </w:rPr>
        <w:fldChar w:fldCharType="begin"/>
      </w:r>
      <w:r w:rsidRPr="00AB5C28">
        <w:rPr>
          <w:rFonts w:ascii="Georgia" w:hAnsi="Georgia"/>
          <w:sz w:val="24"/>
          <w:szCs w:val="24"/>
        </w:rPr>
        <w:instrText xml:space="preserve"> ADDIN ZOTERO_ITEM CSL_CITATION {"citationID":"6WjaZLQm","properties":{"formattedCitation":"(2016)","plainCitation":"(2016)","noteIndex":0},"citationItems":[{"id":5269,"uris":["http://zotero.org/groups/5967639/items/BWRAPXYU"],"itemData":{"id":5269,"type":"article-journal","abstract":"Prediction and control sufﬁcient for reliable medical and other interventions are prominent aims of modeling in systems biology. The short-term attainment of these goals has played a strong role in projecting the importance and value of the ﬁeld. In this paper I identify the standard models must meet to achieve these objectives as predictive robustness—predictive reliability over large domains. Drawing on the results of an ethnographic investigation and various studies in the systems biology literature, I explore four current obstacles to achieving predictive robustness; data constraints, parameter uncertainty, collaborative constraints and system-scale requirements. I use a case study and the commentary of systems biologists themselves to show that current practices in the ﬁeld, rather than pursuing these goals, frequently use models heuristically to investigate and build understanding of biological systems that do not meet standards of predictive robustness but are nonetheless effective uses of computation. A more heuristic conception of modeling allows us to interpret current practices as ways that manage these obstacles more effectively, particularly collaborative constraints, such that modelers can in the long-run at least work towards prediction and control.","container-title":"Biology &amp; Philosophy","DOI":"10.1007/s10539-015-9491-1","ISSN":"0169-3867, 1572-8404","issue":"3","journalAbbreviation":"Biol Philos","language":"en","page":"353-372","source":"DOI.org (Crossref)","title":"Heuristic approaches to models and modeling in systems biology","volume":"31","author":[{"family":"MacLeod","given":"Miles"}],"issued":{"date-parts":[["2016",5]]}},"suppress-author":true}],"schema":"https://github.com/citation-style-language/schema/raw/master/csl-citation.json"} </w:instrText>
      </w:r>
      <w:r w:rsidRPr="00AB5C28">
        <w:rPr>
          <w:rFonts w:ascii="Georgia" w:hAnsi="Georgia"/>
          <w:sz w:val="24"/>
          <w:szCs w:val="24"/>
        </w:rPr>
        <w:fldChar w:fldCharType="separate"/>
      </w:r>
      <w:r w:rsidRPr="00AB5C28">
        <w:rPr>
          <w:rFonts w:ascii="Georgia" w:hAnsi="Georgia"/>
          <w:sz w:val="24"/>
        </w:rPr>
        <w:t>(2016)</w:t>
      </w:r>
      <w:r w:rsidRPr="00AB5C28">
        <w:rPr>
          <w:rFonts w:ascii="Georgia" w:hAnsi="Georgia"/>
          <w:sz w:val="24"/>
          <w:szCs w:val="24"/>
        </w:rPr>
        <w:fldChar w:fldCharType="end"/>
      </w:r>
      <w:r w:rsidRPr="00AB5C28">
        <w:rPr>
          <w:rFonts w:ascii="Georgia" w:hAnsi="Georgia"/>
          <w:sz w:val="24"/>
          <w:szCs w:val="24"/>
        </w:rPr>
        <w:t xml:space="preserve">. These exploratory uses can yield important understanding and support decision-making. Elliott et al. </w:t>
      </w:r>
      <w:r w:rsidRPr="00AB5C28">
        <w:rPr>
          <w:rFonts w:ascii="Georgia" w:hAnsi="Georgia"/>
          <w:b/>
          <w:bCs/>
          <w:sz w:val="24"/>
          <w:szCs w:val="24"/>
        </w:rPr>
        <w:fldChar w:fldCharType="begin"/>
      </w:r>
      <w:r w:rsidRPr="00AB5C28">
        <w:rPr>
          <w:rFonts w:ascii="Georgia" w:hAnsi="Georgia"/>
          <w:b/>
          <w:bCs/>
          <w:sz w:val="24"/>
          <w:szCs w:val="24"/>
        </w:rPr>
        <w:instrText xml:space="preserve"> ADDIN ZOTERO_ITEM CSL_CITATION {"citationID":"3Jlw1jOK","properties":{"formattedCitation":"(2020)","plainCitation":"(2020)","noteIndex":0},"citationItems":[{"id":5278,"uris":["http://zotero.org/groups/5967639/items/XYMLLYML"],"itemData":{"id":5278,"type":"article-journal","abstract":"A common land and water management task is to determine where and by how much source loadings need to change to meet water quality limits in receiving environments. This paper addresses the problem of quantifying changes in loading when limits are specified in many locations in a large and spatially heterogeneous catchment, accounting for cumulative downstream impacts. Current approaches to this problem tend to use either scenario analysis or optimization, which suffer from difficulties of generating scenarios that meet the limits, or high complexity of optimization approaches. In contrast, we present a novel method in which simple catchment models, load limits, upstream/downstream spatial relationships and spatial allocation rules are combined to arrive at source load changes. The process iteratively establishes the critical location (river segment or lake) where the limits are most constraining, and then adjusts sources upstream of the critical location to meet the limit at that location. The method is demonstrated with application to New Zealand (268,000</w:instrText>
      </w:r>
      <w:r w:rsidRPr="00AB5C28">
        <w:rPr>
          <w:rFonts w:ascii="Georgia"/>
          <w:b/>
          <w:bCs/>
          <w:sz w:val="24"/>
          <w:szCs w:val="24"/>
        </w:rPr>
        <w:instrText> </w:instrText>
      </w:r>
      <w:r w:rsidRPr="00AB5C28">
        <w:rPr>
          <w:rFonts w:ascii="Georgia" w:hAnsi="Georgia"/>
          <w:b/>
          <w:bCs/>
          <w:sz w:val="24"/>
          <w:szCs w:val="24"/>
        </w:rPr>
        <w:instrText xml:space="preserve">km2) for nutrients and the microbial indicator E. coli, which was conducted to support policy development regarding water quality limits. The model provided useful insights, such as a source load excess (the need for source load reduction) even after mitigation measures are introduced in order to comply with E. coli limits. On the other hand, there was headroom (ability to increase source loading) for nutrients. The method enables assessment of the necessary source load reductions to achieve water quality limits over broad areas such as large catchments or whole regions.","container-title":"Environmental Management","DOI":"10.1007/s00267-019-01235-x","ISSN":"1432-1009","issue":"2","journalAbbreviation":"Environmental Management","language":"en","page":"272-285","source":"Springer Link","title":"A Heuristic Method for Determining Changes of Source Loads to Comply with Water Quality Limits in Catchments","volume":"65","author":[{"family":"Elliott","given":"Alexander H."},{"family":"Snelder","given":"Ton H."},{"family":"Muirhead","given":"Richard W."},{"family":"Monaghan","given":"Ross M."},{"family":"Whitehead","given":"Amy L."},{"family":"Bermeo-Alvear","given":"Santiago A."},{"family":"Howarth","given":"Carl J."}],"issued":{"date-parts":[["2020",2,1]]}},"suppress-author":true}],"schema":"https://github.com/citation-style-language/schema/raw/master/csl-citation.json"} </w:instrText>
      </w:r>
      <w:r w:rsidRPr="00AB5C28">
        <w:rPr>
          <w:rFonts w:ascii="Georgia" w:hAnsi="Georgia"/>
          <w:b/>
          <w:bCs/>
          <w:sz w:val="24"/>
          <w:szCs w:val="24"/>
        </w:rPr>
        <w:fldChar w:fldCharType="separate"/>
      </w:r>
      <w:r w:rsidRPr="00AB5C28">
        <w:rPr>
          <w:rFonts w:ascii="Georgia" w:hAnsi="Georgia" w:cs="Calibri"/>
          <w:sz w:val="24"/>
          <w:szCs w:val="24"/>
        </w:rPr>
        <w:t>(2020)</w:t>
      </w:r>
      <w:r w:rsidRPr="00AB5C28">
        <w:rPr>
          <w:rFonts w:ascii="Georgia" w:hAnsi="Georgia"/>
          <w:b/>
          <w:bCs/>
          <w:sz w:val="24"/>
          <w:szCs w:val="24"/>
        </w:rPr>
        <w:fldChar w:fldCharType="end"/>
      </w:r>
      <w:r w:rsidRPr="00AB5C28">
        <w:rPr>
          <w:rFonts w:ascii="Georgia" w:hAnsi="Georgia"/>
          <w:sz w:val="24"/>
          <w:szCs w:val="24"/>
        </w:rPr>
        <w:t xml:space="preserve"> for example propose a heuristic load-allocation method combining simple catchment models, load limits, and upstream–downstream relationships to infer source changes needed to meet targets.</w:t>
      </w:r>
      <w:r w:rsidRPr="000E69E3">
        <w:rPr>
          <w:rFonts w:ascii="Georgia" w:hAnsi="Georgia"/>
          <w:sz w:val="24"/>
          <w:szCs w:val="24"/>
        </w:rPr>
        <w:t xml:space="preserve"> </w:t>
      </w:r>
    </w:p>
    <w:p w14:paraId="70AD7F5E" w14:textId="77777777" w:rsidR="008F0713" w:rsidRDefault="008F0713" w:rsidP="008F0713">
      <w:pPr>
        <w:spacing w:after="160" w:line="240" w:lineRule="auto"/>
        <w:rPr>
          <w:rFonts w:ascii="Georgia" w:hAnsi="Georgia"/>
          <w:sz w:val="24"/>
          <w:szCs w:val="24"/>
        </w:rPr>
      </w:pPr>
      <w:r>
        <w:rPr>
          <w:rFonts w:ascii="Georgia" w:hAnsi="Georgia" w:cs="Times New Roman"/>
          <w:kern w:val="0"/>
          <w:sz w:val="24"/>
          <w:szCs w:val="24"/>
          <w:lang w:val="en-US"/>
        </w:rPr>
        <w:tab/>
      </w:r>
      <w:r w:rsidRPr="00CA1550">
        <w:rPr>
          <w:rFonts w:ascii="Georgia" w:hAnsi="Georgia"/>
          <w:sz w:val="24"/>
          <w:szCs w:val="24"/>
        </w:rPr>
        <w:t xml:space="preserve">Our goal is to quantify nutrient and </w:t>
      </w:r>
      <w:commentRangeStart w:id="8"/>
      <w:r w:rsidRPr="00CA1550">
        <w:rPr>
          <w:rFonts w:ascii="Georgia" w:hAnsi="Georgia"/>
          <w:sz w:val="24"/>
          <w:szCs w:val="24"/>
        </w:rPr>
        <w:t xml:space="preserve">organic carbon </w:t>
      </w:r>
      <w:commentRangeEnd w:id="8"/>
      <w:r w:rsidRPr="00CA1550">
        <w:rPr>
          <w:rStyle w:val="CommentReference"/>
          <w:rFonts w:ascii="Georgia" w:hAnsi="Georgia"/>
          <w:sz w:val="24"/>
          <w:szCs w:val="24"/>
        </w:rPr>
        <w:commentReference w:id="8"/>
      </w:r>
      <w:r w:rsidRPr="00CA1550">
        <w:rPr>
          <w:rFonts w:ascii="Georgia" w:hAnsi="Georgia"/>
          <w:sz w:val="24"/>
          <w:szCs w:val="24"/>
        </w:rPr>
        <w:t>loads from point and non-point sources—including their relative magnitudes and temporal variability—within a river network draining a Mediterranean watershed with limited water quality data.</w:t>
      </w:r>
      <w:r w:rsidRPr="00842928">
        <w:rPr>
          <w:rFonts w:ascii="Georgia" w:hAnsi="Georgia"/>
          <w:sz w:val="24"/>
          <w:szCs w:val="24"/>
        </w:rPr>
        <w:t xml:space="preserve"> </w:t>
      </w:r>
      <w:r w:rsidRPr="001309A5">
        <w:rPr>
          <w:rFonts w:ascii="Georgia" w:hAnsi="Georgia"/>
          <w:sz w:val="24"/>
          <w:szCs w:val="24"/>
        </w:rPr>
        <w:t xml:space="preserve">Cubillas reservoir and its contributing watershed, in southern Spain, under Mediterranean climate (Fig. 1), is taken here as a case example. </w:t>
      </w:r>
      <w:r>
        <w:rPr>
          <w:rFonts w:ascii="Georgia" w:hAnsi="Georgia"/>
          <w:sz w:val="24"/>
          <w:szCs w:val="24"/>
        </w:rPr>
        <w:t xml:space="preserve">The available water quality data from government monitoring programs established to comply with the requirements of the European Water Framework Directive are very limited. Only one monitoring point exists upstream the reservoir, with 44 records of total phosphorus, for example, available in the 24-year period from 1998 to 2022. There are no records from </w:t>
      </w:r>
      <w:r>
        <w:rPr>
          <w:rFonts w:ascii="Georgia" w:hAnsi="Georgia"/>
          <w:sz w:val="24"/>
          <w:szCs w:val="24"/>
        </w:rPr>
        <w:lastRenderedPageBreak/>
        <w:t xml:space="preserve">2000 to 2008, and the median frequency of sampling is quarterly. This frequency contrasts with the natural variability of inflows, with several major storm events ocurring only in fall and winter time. Total nutrient loading </w:t>
      </w:r>
      <w:r w:rsidRPr="00F307AC">
        <w:rPr>
          <w:rFonts w:ascii="Georgia" w:hAnsi="Georgia"/>
          <w:sz w:val="24"/>
          <w:szCs w:val="24"/>
        </w:rPr>
        <w:t>estimates</w:t>
      </w:r>
      <w:r>
        <w:rPr>
          <w:rFonts w:ascii="Georgia" w:hAnsi="Georgia"/>
          <w:sz w:val="24"/>
          <w:szCs w:val="24"/>
        </w:rPr>
        <w:t>, hence,</w:t>
      </w:r>
      <w:r w:rsidRPr="00F307AC">
        <w:rPr>
          <w:rFonts w:ascii="Georgia" w:hAnsi="Georgia"/>
          <w:sz w:val="24"/>
          <w:szCs w:val="24"/>
        </w:rPr>
        <w:t xml:space="preserve"> </w:t>
      </w:r>
      <w:r>
        <w:rPr>
          <w:rFonts w:ascii="Georgia" w:hAnsi="Georgia"/>
          <w:sz w:val="24"/>
          <w:szCs w:val="24"/>
        </w:rPr>
        <w:t>are highly uncertain</w:t>
      </w:r>
      <w:r w:rsidRPr="00F307AC">
        <w:rPr>
          <w:rFonts w:ascii="Georgia" w:hAnsi="Georgia"/>
          <w:sz w:val="24"/>
          <w:szCs w:val="24"/>
        </w:rPr>
        <w:t>, the relative contrib</w:t>
      </w:r>
      <w:r>
        <w:rPr>
          <w:rFonts w:ascii="Georgia" w:hAnsi="Georgia"/>
          <w:sz w:val="24"/>
          <w:szCs w:val="24"/>
        </w:rPr>
        <w:t xml:space="preserve">utions of different sources being </w:t>
      </w:r>
      <w:r w:rsidRPr="00F307AC">
        <w:rPr>
          <w:rFonts w:ascii="Georgia" w:hAnsi="Georgia"/>
          <w:sz w:val="24"/>
          <w:szCs w:val="24"/>
        </w:rPr>
        <w:t>generally consistent at the order-of-magnitude scale</w:t>
      </w:r>
      <w:r>
        <w:rPr>
          <w:rFonts w:ascii="Georgia" w:hAnsi="Georgia"/>
          <w:sz w:val="24"/>
          <w:szCs w:val="24"/>
        </w:rPr>
        <w:t xml:space="preserve">. </w:t>
      </w:r>
    </w:p>
    <w:p w14:paraId="4AFC378D" w14:textId="77777777" w:rsidR="008F0713" w:rsidRDefault="008F0713" w:rsidP="008F0713">
      <w:pPr>
        <w:spacing w:after="160" w:line="240" w:lineRule="auto"/>
        <w:rPr>
          <w:rFonts w:ascii="Georgia" w:hAnsi="Georgia"/>
          <w:sz w:val="24"/>
          <w:szCs w:val="24"/>
        </w:rPr>
      </w:pPr>
      <w:r>
        <w:rPr>
          <w:rFonts w:ascii="Georgia" w:hAnsi="Georgia"/>
          <w:sz w:val="24"/>
          <w:szCs w:val="24"/>
        </w:rPr>
        <w:tab/>
        <w:t xml:space="preserve">The Soil Water Assessment Tool SWAT model </w:t>
      </w:r>
      <w:r w:rsidRPr="00A16122">
        <w:rPr>
          <w:rFonts w:ascii="Georgia" w:hAnsi="Georgia"/>
          <w:sz w:val="24"/>
          <w:szCs w:val="24"/>
        </w:rPr>
        <w:fldChar w:fldCharType="begin"/>
      </w:r>
      <w:r w:rsidRPr="00A16122">
        <w:rPr>
          <w:rFonts w:ascii="Georgia" w:hAnsi="Georgia"/>
          <w:sz w:val="24"/>
          <w:szCs w:val="24"/>
        </w:rPr>
        <w:instrText xml:space="preserve"> ADDIN ZOTERO_ITEM CSL_CITATION {"citationID":"4gyYIoS4","properties":{"formattedCitation":"(Arnold et al., 2012)","plainCitation":"(Arnold et al., 2012)","noteIndex":0},"citationItems":[{"id":5559,"uris":["http://zotero.org/groups/5967639/items/UY7YN6GC"],"itemData":{"id":5559,"type":"article-journal","language":"en","source":"Zotero","title":"SWAT i/o documentation 2012 - Soil &amp; Water Assessment Tool","title-short":"SWAT i/o documentation","author":[{"family":"Arnold","given":"J G"},{"family":"Kiniry","given":"J R"},{"family":"Srinivasan","given":"R"},{"family":"Williams","given":"J R"},{"family":"Haney","given":"E B"},{"family":"Neitsch","given":"S L"}],"issued":{"date-parts":[["2012"]]}}}],"schema":"https://github.com/citation-style-language/schema/raw/master/csl-citation.json"} </w:instrText>
      </w:r>
      <w:r w:rsidRPr="00A16122">
        <w:rPr>
          <w:rFonts w:ascii="Georgia" w:hAnsi="Georgia"/>
          <w:sz w:val="24"/>
          <w:szCs w:val="24"/>
        </w:rPr>
        <w:fldChar w:fldCharType="separate"/>
      </w:r>
      <w:r w:rsidRPr="00A16122">
        <w:rPr>
          <w:rFonts w:ascii="Georgia" w:hAnsi="Georgia" w:cs="Calibri"/>
          <w:sz w:val="24"/>
          <w:szCs w:val="24"/>
        </w:rPr>
        <w:t>(Arnold et al., 2012)</w:t>
      </w:r>
      <w:r w:rsidRPr="00A16122">
        <w:rPr>
          <w:rFonts w:ascii="Georgia" w:hAnsi="Georgia"/>
          <w:sz w:val="24"/>
          <w:szCs w:val="24"/>
        </w:rPr>
        <w:fldChar w:fldCharType="end"/>
      </w:r>
      <w:r w:rsidRPr="008014D1">
        <w:rPr>
          <w:rFonts w:ascii="Georgia" w:hAnsi="Georgia"/>
          <w:sz w:val="24"/>
          <w:szCs w:val="24"/>
        </w:rPr>
        <w:t xml:space="preserve"> </w:t>
      </w:r>
      <w:r>
        <w:rPr>
          <w:rFonts w:ascii="Georgia" w:hAnsi="Georgia"/>
          <w:sz w:val="24"/>
          <w:szCs w:val="24"/>
        </w:rPr>
        <w:t xml:space="preserve">will be used </w:t>
      </w:r>
      <w:r w:rsidRPr="008014D1">
        <w:rPr>
          <w:rFonts w:ascii="Georgia" w:hAnsi="Georgia"/>
          <w:sz w:val="24"/>
          <w:szCs w:val="24"/>
        </w:rPr>
        <w:t xml:space="preserve">to simulate </w:t>
      </w:r>
      <w:r>
        <w:rPr>
          <w:rFonts w:ascii="Georgia" w:hAnsi="Georgia"/>
          <w:sz w:val="24"/>
          <w:szCs w:val="24"/>
        </w:rPr>
        <w:t>nutrient fluxes in the watershed over several decades</w:t>
      </w:r>
      <w:r w:rsidRPr="008014D1">
        <w:rPr>
          <w:rFonts w:ascii="Georgia" w:hAnsi="Georgia"/>
          <w:sz w:val="24"/>
          <w:szCs w:val="24"/>
        </w:rPr>
        <w:t xml:space="preserve"> within an uncertainty framework. </w:t>
      </w:r>
      <w:r w:rsidRPr="00842928">
        <w:rPr>
          <w:rFonts w:ascii="Georgia" w:hAnsi="Georgia"/>
          <w:sz w:val="24"/>
          <w:szCs w:val="24"/>
        </w:rPr>
        <w:t xml:space="preserve">The results will be used to identify the dominant pollution sources (point versus non-point), quantify key uncertainties in source attribution, and reconstruct the temporal history, trends, and variability of nutrient and organic carbon fluxes from synoptic to interannual scales. Given the limited availability of water quality data, model predictions are constrained and must rely on as much complementary information as possible, including qualitative and indirect evidence. In particular, sediment transport </w:t>
      </w:r>
      <w:r>
        <w:rPr>
          <w:rFonts w:ascii="Georgia" w:hAnsi="Georgia"/>
          <w:sz w:val="24"/>
          <w:szCs w:val="24"/>
        </w:rPr>
        <w:t>and erosion rate estimates are</w:t>
      </w:r>
      <w:r w:rsidRPr="00842928">
        <w:rPr>
          <w:rFonts w:ascii="Georgia" w:hAnsi="Georgia"/>
          <w:sz w:val="24"/>
          <w:szCs w:val="24"/>
        </w:rPr>
        <w:t xml:space="preserve"> used to constrain biogeochemical model behaviour and reduce predictive uncertainty.</w:t>
      </w:r>
    </w:p>
    <w:p w14:paraId="48EC068C" w14:textId="77777777" w:rsidR="008F0713" w:rsidRDefault="008F0713" w:rsidP="008F0713">
      <w:pPr>
        <w:spacing w:after="160" w:line="240" w:lineRule="auto"/>
        <w:rPr>
          <w:rFonts w:ascii="Georgia" w:hAnsi="Georgia"/>
          <w:sz w:val="24"/>
          <w:szCs w:val="24"/>
        </w:rPr>
      </w:pPr>
      <w:r>
        <w:rPr>
          <w:rFonts w:ascii="Georgia" w:hAnsi="Georgia"/>
          <w:sz w:val="24"/>
          <w:szCs w:val="24"/>
        </w:rPr>
        <w:tab/>
        <w:t xml:space="preserve"> </w:t>
      </w:r>
    </w:p>
    <w:p w14:paraId="21C3F909" w14:textId="77777777" w:rsidR="008F0713" w:rsidRDefault="008F0713" w:rsidP="008F0713">
      <w:pPr>
        <w:spacing w:after="160" w:line="240" w:lineRule="auto"/>
        <w:rPr>
          <w:rFonts w:ascii="Georgia" w:hAnsi="Georgia"/>
          <w:sz w:val="24"/>
          <w:szCs w:val="24"/>
        </w:rPr>
      </w:pPr>
      <w:r w:rsidRPr="00842928">
        <w:rPr>
          <w:rFonts w:ascii="Georgia" w:hAnsi="Georgia"/>
          <w:sz w:val="24"/>
          <w:szCs w:val="24"/>
        </w:rPr>
        <w:t>Based on the number of inhabitants in the watershed and assuming a per-capita wastewater production rate of approximately 300</w:t>
      </w:r>
      <w:r>
        <w:rPr>
          <w:rFonts w:ascii="Georgia" w:hAnsi="Georgia"/>
          <w:sz w:val="24"/>
          <w:szCs w:val="24"/>
        </w:rPr>
        <w:t xml:space="preserve"> </w:t>
      </w:r>
      <w:r w:rsidRPr="00842928">
        <w:rPr>
          <w:rFonts w:ascii="Georgia" w:hAnsi="Georgia"/>
          <w:sz w:val="24"/>
          <w:szCs w:val="24"/>
        </w:rPr>
        <w:t xml:space="preserve">L per person per day, with </w:t>
      </w:r>
      <w:r>
        <w:rPr>
          <w:rFonts w:ascii="Georgia" w:hAnsi="Georgia"/>
        </w:rPr>
        <w:t>typical</w:t>
      </w:r>
      <w:r w:rsidRPr="00842928">
        <w:rPr>
          <w:rFonts w:ascii="Georgia" w:hAnsi="Georgia"/>
          <w:sz w:val="24"/>
          <w:szCs w:val="24"/>
        </w:rPr>
        <w:t xml:space="preserve"> concentrations of </w:t>
      </w:r>
      <w:r>
        <w:rPr>
          <w:rFonts w:ascii="Georgia" w:hAnsi="Georgia"/>
          <w:sz w:val="24"/>
          <w:szCs w:val="24"/>
        </w:rPr>
        <w:t>9</w:t>
      </w:r>
      <w:r>
        <w:rPr>
          <w:rFonts w:ascii="Georgia" w:hAnsi="Georgia"/>
        </w:rPr>
        <w:t>±7</w:t>
      </w:r>
      <w:r>
        <w:rPr>
          <w:rFonts w:ascii="Georgia" w:hAnsi="Georgia"/>
          <w:sz w:val="24"/>
          <w:szCs w:val="24"/>
        </w:rPr>
        <w:t xml:space="preserve"> gPm-</w:t>
      </w:r>
      <w:r w:rsidRPr="00842928">
        <w:rPr>
          <w:rFonts w:ascii="Georgia" w:hAnsi="Georgia"/>
          <w:sz w:val="24"/>
          <w:szCs w:val="24"/>
          <w:vertAlign w:val="superscript"/>
        </w:rPr>
        <w:t>3</w:t>
      </w:r>
      <w:r>
        <w:rPr>
          <w:rFonts w:ascii="Georgia" w:hAnsi="Georgia"/>
        </w:rPr>
        <w:t xml:space="preserve"> and </w:t>
      </w:r>
      <w:r>
        <w:rPr>
          <w:rFonts w:ascii="Georgia" w:hAnsi="Georgia"/>
          <w:sz w:val="24"/>
          <w:szCs w:val="24"/>
        </w:rPr>
        <w:t>50</w:t>
      </w:r>
      <w:r>
        <w:rPr>
          <w:rFonts w:ascii="Georgia" w:hAnsi="Georgia"/>
        </w:rPr>
        <w:t>±30</w:t>
      </w:r>
      <w:r>
        <w:rPr>
          <w:rFonts w:ascii="Georgia" w:hAnsi="Georgia"/>
          <w:sz w:val="24"/>
          <w:szCs w:val="24"/>
        </w:rPr>
        <w:t xml:space="preserve"> gNm-</w:t>
      </w:r>
      <w:r w:rsidRPr="00250720">
        <w:rPr>
          <w:rFonts w:ascii="Georgia" w:hAnsi="Georgia"/>
          <w:sz w:val="24"/>
          <w:szCs w:val="24"/>
          <w:vertAlign w:val="superscript"/>
        </w:rPr>
        <w:t>3</w:t>
      </w:r>
      <w:r>
        <w:rPr>
          <w:rFonts w:ascii="Georgia" w:hAnsi="Georgia"/>
        </w:rPr>
        <w:t xml:space="preserve"> for untreated wastewater (</w:t>
      </w:r>
      <w:r w:rsidRPr="00842928">
        <w:rPr>
          <w:rFonts w:ascii="Georgia" w:hAnsi="Georgia"/>
          <w:highlight w:val="green"/>
        </w:rPr>
        <w:t>Metcalf &amp; Eddy 1995</w:t>
      </w:r>
      <w:r>
        <w:rPr>
          <w:rFonts w:ascii="Georgia" w:hAnsi="Georgia"/>
        </w:rPr>
        <w:t xml:space="preserve">), point-source nutrient loads </w:t>
      </w:r>
      <w:r w:rsidRPr="00842928">
        <w:rPr>
          <w:rFonts w:ascii="Georgia" w:hAnsi="Georgia"/>
          <w:sz w:val="24"/>
          <w:szCs w:val="24"/>
        </w:rPr>
        <w:t>can be estimated at roughly</w:t>
      </w:r>
      <w:r w:rsidRPr="00084DA8">
        <w:rPr>
          <w:rFonts w:ascii="Georgia" w:hAnsi="Georgia"/>
          <w:sz w:val="24"/>
          <w:szCs w:val="24"/>
        </w:rPr>
        <w:t xml:space="preserve"> 40 kgPd</w:t>
      </w:r>
      <w:r w:rsidRPr="00842928">
        <w:rPr>
          <w:rFonts w:ascii="Georgia" w:hAnsi="Georgia"/>
          <w:sz w:val="24"/>
          <w:szCs w:val="24"/>
          <w:vertAlign w:val="superscript"/>
        </w:rPr>
        <w:t>-1</w:t>
      </w:r>
      <w:r w:rsidRPr="00084DA8">
        <w:rPr>
          <w:rFonts w:ascii="Georgia" w:hAnsi="Georgia"/>
          <w:sz w:val="24"/>
          <w:szCs w:val="24"/>
        </w:rPr>
        <w:t xml:space="preserve"> </w:t>
      </w:r>
      <w:r w:rsidRPr="00842928">
        <w:rPr>
          <w:rFonts w:ascii="Georgia" w:hAnsi="Georgia"/>
          <w:sz w:val="24"/>
          <w:szCs w:val="24"/>
        </w:rPr>
        <w:t xml:space="preserve">and </w:t>
      </w:r>
      <w:r w:rsidRPr="00084DA8">
        <w:rPr>
          <w:rFonts w:ascii="Georgia" w:hAnsi="Georgia"/>
          <w:sz w:val="24"/>
          <w:szCs w:val="24"/>
        </w:rPr>
        <w:t>200 kgNd</w:t>
      </w:r>
      <w:r w:rsidRPr="00084DA8">
        <w:rPr>
          <w:rFonts w:ascii="Georgia" w:hAnsi="Georgia"/>
          <w:sz w:val="24"/>
          <w:szCs w:val="24"/>
          <w:vertAlign w:val="superscript"/>
        </w:rPr>
        <w:t>-1</w:t>
      </w:r>
      <w:r w:rsidRPr="00084DA8">
        <w:rPr>
          <w:rFonts w:ascii="Georgia" w:hAnsi="Georgia"/>
          <w:sz w:val="24"/>
          <w:szCs w:val="24"/>
        </w:rPr>
        <w:t xml:space="preserve">. </w:t>
      </w:r>
      <w:r w:rsidRPr="00842928">
        <w:rPr>
          <w:rFonts w:ascii="Georgia" w:hAnsi="Georgia"/>
          <w:sz w:val="24"/>
          <w:szCs w:val="24"/>
        </w:rPr>
        <w:t xml:space="preserve"> These estimates are also of the same order of magnitude as those of non-point source loads.</w:t>
      </w:r>
      <w:r w:rsidRPr="00842928">
        <w:rPr>
          <w:sz w:val="24"/>
          <w:szCs w:val="24"/>
        </w:rPr>
        <w:t xml:space="preserve"> </w:t>
      </w:r>
      <w:r w:rsidRPr="00842928">
        <w:rPr>
          <w:rFonts w:ascii="Georgia" w:hAnsi="Georgia"/>
          <w:sz w:val="24"/>
          <w:szCs w:val="24"/>
        </w:rPr>
        <w:t>These, in turn, can be calculated from sediment loading estimates assuming that nutrients</w:t>
      </w:r>
      <w:r w:rsidRPr="00084DA8">
        <w:rPr>
          <w:rFonts w:ascii="Georgia" w:hAnsi="Georgia"/>
          <w:sz w:val="24"/>
          <w:szCs w:val="24"/>
        </w:rPr>
        <w:t xml:space="preserve"> </w:t>
      </w:r>
      <w:r w:rsidRPr="00842928">
        <w:rPr>
          <w:rFonts w:ascii="Georgia" w:hAnsi="Georgia"/>
          <w:sz w:val="24"/>
          <w:szCs w:val="24"/>
        </w:rPr>
        <w:t xml:space="preserve">are carried in particulate form, i.e. adsorbed to sediment particles. This is particularly the case of P (e.g. </w:t>
      </w:r>
      <w:r w:rsidRPr="00626E05">
        <w:rPr>
          <w:rFonts w:ascii="Georgia" w:hAnsi="Georgia"/>
          <w:sz w:val="24"/>
          <w:szCs w:val="24"/>
        </w:rPr>
        <w:t>Havlin 2004).  Sediment</w:t>
      </w:r>
      <w:r w:rsidRPr="00084DA8">
        <w:rPr>
          <w:rFonts w:ascii="Georgia" w:hAnsi="Georgia"/>
          <w:sz w:val="24"/>
          <w:szCs w:val="24"/>
        </w:rPr>
        <w:t xml:space="preserve"> loads have been estimated from </w:t>
      </w:r>
      <w:r w:rsidRPr="00842928">
        <w:rPr>
          <w:rFonts w:ascii="Georgia" w:hAnsi="Georgia"/>
          <w:sz w:val="24"/>
          <w:szCs w:val="24"/>
        </w:rPr>
        <w:t xml:space="preserve">the volume of sediment accumulated in the reservoir </w:t>
      </w:r>
      <w:r w:rsidRPr="00084DA8">
        <w:rPr>
          <w:rFonts w:ascii="Georgia" w:hAnsi="Georgia"/>
          <w:sz w:val="24"/>
          <w:szCs w:val="24"/>
        </w:rPr>
        <w:t>and assuming that (1) sediments in the reservoir have a density of ca. 1590 kg/m</w:t>
      </w:r>
      <w:r w:rsidRPr="00842928">
        <w:rPr>
          <w:rFonts w:ascii="Georgia" w:hAnsi="Georgia"/>
          <w:sz w:val="24"/>
          <w:szCs w:val="24"/>
          <w:vertAlign w:val="superscript"/>
        </w:rPr>
        <w:t>3</w:t>
      </w:r>
      <w:r w:rsidRPr="00084DA8">
        <w:rPr>
          <w:rFonts w:ascii="Georgia" w:hAnsi="Georgia"/>
          <w:sz w:val="24"/>
          <w:szCs w:val="24"/>
        </w:rPr>
        <w:t>, and (2) sediment trap efficiency can be of up to 80% (</w:t>
      </w:r>
      <w:r w:rsidRPr="002D7E42">
        <w:rPr>
          <w:rFonts w:ascii="Georgia" w:hAnsi="Georgia"/>
          <w:sz w:val="24"/>
          <w:szCs w:val="24"/>
        </w:rPr>
        <w:t>see Ortega Murcia 2021).</w:t>
      </w:r>
      <w:r w:rsidRPr="00084DA8">
        <w:rPr>
          <w:rFonts w:ascii="Georgia" w:hAnsi="Georgia"/>
          <w:sz w:val="24"/>
          <w:szCs w:val="24"/>
        </w:rPr>
        <w:t xml:space="preserve"> </w:t>
      </w:r>
      <w:r w:rsidRPr="00842928">
        <w:rPr>
          <w:rFonts w:ascii="Georgia" w:hAnsi="Georgia"/>
          <w:sz w:val="24"/>
          <w:szCs w:val="24"/>
        </w:rPr>
        <w:t>The volume of sediments are estimated in turn from</w:t>
      </w:r>
      <w:r w:rsidRPr="00084DA8">
        <w:rPr>
          <w:rFonts w:ascii="Georgia" w:hAnsi="Georgia"/>
          <w:sz w:val="24"/>
          <w:szCs w:val="24"/>
        </w:rPr>
        <w:t xml:space="preserve"> series of bathymetric surveys in the reservoir</w:t>
      </w:r>
      <w:r w:rsidRPr="00842928">
        <w:rPr>
          <w:rFonts w:ascii="Georgia" w:hAnsi="Georgia"/>
          <w:sz w:val="24"/>
          <w:szCs w:val="24"/>
        </w:rPr>
        <w:t xml:space="preserve"> at 0.12 hm</w:t>
      </w:r>
      <w:r w:rsidRPr="00842928">
        <w:rPr>
          <w:rFonts w:ascii="Georgia" w:hAnsi="Georgia"/>
          <w:sz w:val="24"/>
          <w:szCs w:val="24"/>
          <w:vertAlign w:val="superscript"/>
        </w:rPr>
        <w:t xml:space="preserve">3 </w:t>
      </w:r>
      <w:r w:rsidRPr="00842928">
        <w:rPr>
          <w:rFonts w:ascii="Georgia" w:hAnsi="Georgia"/>
          <w:sz w:val="24"/>
          <w:szCs w:val="24"/>
        </w:rPr>
        <w:t>year</w:t>
      </w:r>
      <w:r w:rsidRPr="00842928">
        <w:rPr>
          <w:rFonts w:ascii="Georgia" w:hAnsi="Georgia"/>
          <w:sz w:val="24"/>
          <w:szCs w:val="24"/>
          <w:vertAlign w:val="superscript"/>
        </w:rPr>
        <w:t>-1</w:t>
      </w:r>
      <w:r w:rsidRPr="00842928">
        <w:rPr>
          <w:rFonts w:ascii="Georgia" w:hAnsi="Georgia"/>
          <w:sz w:val="24"/>
          <w:szCs w:val="24"/>
        </w:rPr>
        <w:t xml:space="preserve">. </w:t>
      </w:r>
      <w:r w:rsidRPr="00084DA8">
        <w:rPr>
          <w:rFonts w:ascii="Georgia" w:hAnsi="Georgia"/>
          <w:sz w:val="24"/>
          <w:szCs w:val="24"/>
        </w:rPr>
        <w:t>Average sediment load estimates are at 3.7 Tn ha year</w:t>
      </w:r>
      <w:r w:rsidRPr="00842928">
        <w:rPr>
          <w:rFonts w:ascii="Georgia" w:hAnsi="Georgia"/>
          <w:sz w:val="24"/>
          <w:szCs w:val="24"/>
          <w:vertAlign w:val="superscript"/>
        </w:rPr>
        <w:t>-1</w:t>
      </w:r>
      <w:r w:rsidRPr="00084DA8">
        <w:rPr>
          <w:rFonts w:ascii="Georgia" w:hAnsi="Georgia"/>
          <w:sz w:val="24"/>
          <w:szCs w:val="24"/>
        </w:rPr>
        <w:t xml:space="preserve"> (or 2·10</w:t>
      </w:r>
      <w:r w:rsidRPr="00842928">
        <w:rPr>
          <w:rFonts w:ascii="Georgia" w:hAnsi="Georgia"/>
          <w:sz w:val="24"/>
          <w:szCs w:val="24"/>
          <w:vertAlign w:val="superscript"/>
        </w:rPr>
        <w:t>5</w:t>
      </w:r>
      <w:r w:rsidRPr="00084DA8">
        <w:rPr>
          <w:rFonts w:ascii="Georgia" w:hAnsi="Georgia"/>
          <w:sz w:val="24"/>
          <w:szCs w:val="24"/>
        </w:rPr>
        <w:t xml:space="preserve"> T/year). </w:t>
      </w:r>
      <w:commentRangeStart w:id="9"/>
      <w:r w:rsidRPr="00084DA8">
        <w:rPr>
          <w:rFonts w:ascii="Georgia" w:hAnsi="Georgia"/>
          <w:sz w:val="24"/>
          <w:szCs w:val="24"/>
        </w:rPr>
        <w:t xml:space="preserve">Assuming average concentrations of P in soil of ca. 13 mgP/100g, calculated from the available soil pits in Cubillas catchment </w:t>
      </w:r>
      <w:r>
        <w:rPr>
          <w:rFonts w:ascii="Georgia" w:hAnsi="Georgia"/>
          <w:sz w:val="24"/>
          <w:szCs w:val="24"/>
        </w:rPr>
        <w:t>(</w:t>
      </w:r>
      <w:r w:rsidRPr="004E479F">
        <w:rPr>
          <w:rFonts w:ascii="Georgia" w:hAnsi="Georgia"/>
          <w:sz w:val="24"/>
          <w:szCs w:val="24"/>
        </w:rPr>
        <w:t>Mapa de Suelos de la Provincia de Granada, Proyecto LUCDEME Ministerio de Medio Ambiente 2006</w:t>
      </w:r>
      <w:r w:rsidRPr="004E479F">
        <w:rPr>
          <w:rFonts w:ascii="Georgia" w:hAnsi="Georgia"/>
          <w:sz w:val="24"/>
          <w:szCs w:val="24"/>
          <w:highlight w:val="green"/>
        </w:rPr>
        <w:t>; Ortega Murcia 2021),</w:t>
      </w:r>
      <w:r w:rsidRPr="00084DA8">
        <w:rPr>
          <w:rFonts w:ascii="Georgia" w:hAnsi="Georgia"/>
          <w:sz w:val="24"/>
          <w:szCs w:val="24"/>
        </w:rPr>
        <w:t xml:space="preserve"> one gets 85 kgP d</w:t>
      </w:r>
      <w:r w:rsidRPr="00842928">
        <w:rPr>
          <w:rFonts w:ascii="Georgia" w:hAnsi="Georgia"/>
          <w:sz w:val="24"/>
          <w:szCs w:val="24"/>
          <w:vertAlign w:val="superscript"/>
        </w:rPr>
        <w:t>-1</w:t>
      </w:r>
      <w:r w:rsidRPr="00842928">
        <w:rPr>
          <w:rFonts w:ascii="Georgia" w:hAnsi="Georgia"/>
          <w:sz w:val="24"/>
          <w:szCs w:val="24"/>
        </w:rPr>
        <w:t xml:space="preserve">. This is almost twice as much the average load from point sources, but of the same order of magnitude. </w:t>
      </w:r>
      <w:commentRangeEnd w:id="9"/>
      <w:r w:rsidRPr="00842928">
        <w:rPr>
          <w:rStyle w:val="CommentReference"/>
          <w:rFonts w:ascii="Georgia" w:hAnsi="Georgia"/>
          <w:sz w:val="24"/>
          <w:szCs w:val="24"/>
        </w:rPr>
        <w:commentReference w:id="9"/>
      </w:r>
      <w:r w:rsidRPr="00842928">
        <w:rPr>
          <w:rFonts w:ascii="Georgia" w:hAnsi="Georgia"/>
          <w:sz w:val="24"/>
          <w:szCs w:val="24"/>
        </w:rPr>
        <w:t xml:space="preserve">And both estimates are also </w:t>
      </w:r>
      <w:r>
        <w:rPr>
          <w:rFonts w:ascii="Georgia" w:hAnsi="Georgia"/>
          <w:sz w:val="24"/>
          <w:szCs w:val="24"/>
        </w:rPr>
        <w:t>o</w:t>
      </w:r>
      <w:r w:rsidRPr="00084DA8">
        <w:rPr>
          <w:rFonts w:ascii="Georgia" w:hAnsi="Georgia"/>
          <w:sz w:val="24"/>
          <w:szCs w:val="24"/>
        </w:rPr>
        <w:t>f the same order of magnitude as others calculated from nutrient concentrations in the river, as reported by the River Basin Authorities (0.24 gP m</w:t>
      </w:r>
      <w:r w:rsidRPr="00084DA8">
        <w:rPr>
          <w:rFonts w:ascii="Georgia" w:hAnsi="Georgia"/>
          <w:sz w:val="24"/>
          <w:szCs w:val="24"/>
          <w:vertAlign w:val="superscript"/>
        </w:rPr>
        <w:t>-3</w:t>
      </w:r>
      <w:r w:rsidRPr="00084DA8">
        <w:rPr>
          <w:rFonts w:ascii="Georgia" w:hAnsi="Georgia"/>
          <w:sz w:val="24"/>
          <w:szCs w:val="24"/>
        </w:rPr>
        <w:t>, 2.4 gNm</w:t>
      </w:r>
      <w:r w:rsidRPr="00084DA8">
        <w:rPr>
          <w:rFonts w:ascii="Georgia" w:hAnsi="Georgia"/>
          <w:sz w:val="24"/>
          <w:szCs w:val="24"/>
          <w:vertAlign w:val="superscript"/>
        </w:rPr>
        <w:t>-3</w:t>
      </w:r>
      <w:r w:rsidRPr="00084DA8">
        <w:rPr>
          <w:rFonts w:ascii="Georgia" w:hAnsi="Georgia"/>
          <w:sz w:val="24"/>
          <w:szCs w:val="24"/>
        </w:rPr>
        <w:t xml:space="preserve">, </w:t>
      </w:r>
      <w:r w:rsidRPr="00084DA8">
        <w:rPr>
          <w:rFonts w:ascii="Georgia" w:hAnsi="Georgia"/>
          <w:sz w:val="24"/>
          <w:szCs w:val="24"/>
          <w:highlight w:val="cyan"/>
        </w:rPr>
        <w:t>Table X</w:t>
      </w:r>
      <w:r>
        <w:rPr>
          <w:rFonts w:ascii="Georgia" w:hAnsi="Georgia"/>
          <w:sz w:val="24"/>
          <w:szCs w:val="24"/>
          <w:highlight w:val="cyan"/>
        </w:rPr>
        <w:t xml:space="preserve"> – Appendix B </w:t>
      </w:r>
      <w:r w:rsidRPr="00084DA8">
        <w:rPr>
          <w:rFonts w:ascii="Georgia" w:hAnsi="Georgia"/>
          <w:sz w:val="24"/>
          <w:szCs w:val="24"/>
          <w:highlight w:val="cyan"/>
        </w:rPr>
        <w:t>REFERENCIAS!!!</w:t>
      </w:r>
      <w:r w:rsidRPr="00084DA8">
        <w:rPr>
          <w:rFonts w:ascii="Georgia" w:hAnsi="Georgia"/>
          <w:sz w:val="24"/>
          <w:szCs w:val="24"/>
        </w:rPr>
        <w:t xml:space="preserve">), and publicly available inflow rates into the reservoir </w:t>
      </w:r>
      <w:r>
        <w:rPr>
          <w:rFonts w:ascii="Georgia" w:hAnsi="Georgia"/>
          <w:sz w:val="24"/>
          <w:szCs w:val="24"/>
        </w:rPr>
        <w:t>(</w:t>
      </w:r>
      <w:r w:rsidRPr="00084DA8">
        <w:rPr>
          <w:rFonts w:ascii="Georgia" w:hAnsi="Georgia"/>
          <w:sz w:val="24"/>
          <w:szCs w:val="24"/>
        </w:rPr>
        <w:t>1.56 m</w:t>
      </w:r>
      <w:r w:rsidRPr="00084DA8">
        <w:rPr>
          <w:rFonts w:ascii="Georgia" w:hAnsi="Georgia"/>
          <w:sz w:val="24"/>
          <w:szCs w:val="24"/>
          <w:vertAlign w:val="superscript"/>
        </w:rPr>
        <w:t>3</w:t>
      </w:r>
      <w:r w:rsidRPr="00084DA8">
        <w:rPr>
          <w:rFonts w:ascii="Georgia" w:hAnsi="Georgia"/>
          <w:sz w:val="24"/>
          <w:szCs w:val="24"/>
        </w:rPr>
        <w:t>s</w:t>
      </w:r>
      <w:r w:rsidRPr="00084DA8">
        <w:rPr>
          <w:rFonts w:ascii="Georgia" w:hAnsi="Georgia"/>
          <w:sz w:val="24"/>
          <w:szCs w:val="24"/>
          <w:vertAlign w:val="superscript"/>
        </w:rPr>
        <w:t>-1</w:t>
      </w:r>
      <w:r w:rsidRPr="00084DA8">
        <w:rPr>
          <w:rFonts w:ascii="Georgia" w:hAnsi="Georgia"/>
          <w:sz w:val="24"/>
          <w:szCs w:val="24"/>
        </w:rPr>
        <w:t xml:space="preserve">, </w:t>
      </w:r>
      <w:r w:rsidRPr="00084DA8">
        <w:rPr>
          <w:rFonts w:ascii="Georgia" w:hAnsi="Georgia"/>
          <w:sz w:val="24"/>
          <w:szCs w:val="24"/>
          <w:highlight w:val="cyan"/>
        </w:rPr>
        <w:t>SAIH webpage</w:t>
      </w:r>
      <w:r w:rsidRPr="00084DA8">
        <w:rPr>
          <w:rFonts w:ascii="Georgia" w:hAnsi="Georgia"/>
          <w:sz w:val="24"/>
          <w:szCs w:val="24"/>
        </w:rPr>
        <w:t>). Estimates of P and N loads in the river are roughly at 32 kgPd</w:t>
      </w:r>
      <w:r w:rsidRPr="00084DA8">
        <w:rPr>
          <w:rFonts w:ascii="Georgia" w:hAnsi="Georgia"/>
          <w:sz w:val="24"/>
          <w:szCs w:val="24"/>
          <w:vertAlign w:val="superscript"/>
        </w:rPr>
        <w:t>-1</w:t>
      </w:r>
      <w:r w:rsidRPr="00084DA8">
        <w:rPr>
          <w:rFonts w:ascii="Georgia" w:hAnsi="Georgia"/>
          <w:sz w:val="24"/>
          <w:szCs w:val="24"/>
        </w:rPr>
        <w:t>, and 324 kgNd</w:t>
      </w:r>
      <w:r w:rsidRPr="00084DA8">
        <w:rPr>
          <w:rFonts w:ascii="Georgia" w:hAnsi="Georgia"/>
          <w:sz w:val="24"/>
          <w:szCs w:val="24"/>
          <w:vertAlign w:val="superscript"/>
        </w:rPr>
        <w:t>-1</w:t>
      </w:r>
      <w:r w:rsidRPr="00084DA8">
        <w:rPr>
          <w:rFonts w:ascii="Georgia" w:hAnsi="Georgia"/>
          <w:sz w:val="24"/>
          <w:szCs w:val="24"/>
        </w:rPr>
        <w:t xml:space="preserve">. </w:t>
      </w:r>
      <w:r w:rsidRPr="00842928">
        <w:rPr>
          <w:rFonts w:ascii="Georgia" w:hAnsi="Georgia"/>
          <w:sz w:val="24"/>
          <w:szCs w:val="24"/>
        </w:rPr>
        <w:t xml:space="preserve">Note though </w:t>
      </w:r>
      <w:r w:rsidRPr="00084DA8">
        <w:rPr>
          <w:rFonts w:ascii="Georgia" w:hAnsi="Georgia"/>
          <w:sz w:val="24"/>
          <w:szCs w:val="24"/>
        </w:rPr>
        <w:t>that reported nutrient concentrations in rivers are estimated from samples collected only 2–3 times per year, mostly during dry periods between storm events, when river flows are below peak levels, when non-point source sediment and nutrient loads from agricultural fields are expected to be highest</w:t>
      </w:r>
      <w:r>
        <w:rPr>
          <w:rFonts w:ascii="Georgia" w:hAnsi="Georgia"/>
          <w:sz w:val="24"/>
          <w:szCs w:val="24"/>
        </w:rPr>
        <w:t xml:space="preserve">. </w:t>
      </w:r>
      <w:r w:rsidRPr="00842928">
        <w:rPr>
          <w:rFonts w:ascii="Georgia" w:hAnsi="Georgia"/>
          <w:sz w:val="24"/>
          <w:szCs w:val="24"/>
        </w:rPr>
        <w:t>In addition, flow rates in the Cubillas River at the sampling point are affected by diversions from and to neighbouring watersheds.</w:t>
      </w:r>
      <w:r>
        <w:t xml:space="preserve"> </w:t>
      </w:r>
      <w:r>
        <w:rPr>
          <w:rFonts w:ascii="Georgia" w:hAnsi="Georgia"/>
          <w:sz w:val="24"/>
          <w:szCs w:val="24"/>
        </w:rPr>
        <w:t>In summary</w:t>
      </w:r>
      <w:r w:rsidRPr="00F307AC">
        <w:rPr>
          <w:rFonts w:ascii="Georgia" w:hAnsi="Georgia"/>
          <w:sz w:val="24"/>
          <w:szCs w:val="24"/>
        </w:rPr>
        <w:t xml:space="preserve"> total nutrient load estimates </w:t>
      </w:r>
      <w:r>
        <w:rPr>
          <w:rFonts w:ascii="Georgia" w:hAnsi="Georgia"/>
          <w:sz w:val="24"/>
          <w:szCs w:val="24"/>
        </w:rPr>
        <w:t xml:space="preserve">from different sources </w:t>
      </w:r>
      <w:r w:rsidRPr="00F307AC">
        <w:rPr>
          <w:rFonts w:ascii="Georgia" w:hAnsi="Georgia"/>
          <w:sz w:val="24"/>
          <w:szCs w:val="24"/>
        </w:rPr>
        <w:t>vary considerably</w:t>
      </w:r>
      <w:r>
        <w:rPr>
          <w:rFonts w:ascii="Georgia" w:hAnsi="Georgia"/>
          <w:sz w:val="24"/>
          <w:szCs w:val="24"/>
        </w:rPr>
        <w:t xml:space="preserve"> and are highly </w:t>
      </w:r>
      <w:r>
        <w:rPr>
          <w:rFonts w:ascii="Georgia" w:hAnsi="Georgia"/>
          <w:sz w:val="24"/>
          <w:szCs w:val="24"/>
        </w:rPr>
        <w:lastRenderedPageBreak/>
        <w:t>uncertain</w:t>
      </w:r>
      <w:r w:rsidRPr="00F307AC">
        <w:rPr>
          <w:rFonts w:ascii="Georgia" w:hAnsi="Georgia"/>
          <w:sz w:val="24"/>
          <w:szCs w:val="24"/>
        </w:rPr>
        <w:t>, the relative contributions of different sources are generally consistent at the order-of-magnitude scale</w:t>
      </w:r>
      <w:r>
        <w:rPr>
          <w:rFonts w:ascii="Georgia" w:hAnsi="Georgia"/>
          <w:sz w:val="24"/>
          <w:szCs w:val="24"/>
        </w:rPr>
        <w:t xml:space="preserve">. </w:t>
      </w:r>
    </w:p>
    <w:p w14:paraId="76358F61" w14:textId="77777777" w:rsidR="008F0713" w:rsidRDefault="008F0713" w:rsidP="008F0713">
      <w:pPr>
        <w:spacing w:after="0"/>
        <w:rPr>
          <w:rFonts w:ascii="Georgia" w:hAnsi="Georgia"/>
          <w:sz w:val="24"/>
          <w:szCs w:val="24"/>
        </w:rPr>
      </w:pPr>
    </w:p>
    <w:p w14:paraId="7FCA7685" w14:textId="77777777" w:rsidR="008F0713" w:rsidRPr="00842928" w:rsidRDefault="008F0713" w:rsidP="008F0713">
      <w:pPr>
        <w:spacing w:line="240" w:lineRule="auto"/>
        <w:rPr>
          <w:rFonts w:ascii="Georgia" w:eastAsia="Times New Roman" w:hAnsi="Georgia" w:cs="Times New Roman"/>
          <w:kern w:val="0"/>
          <w:sz w:val="24"/>
          <w:szCs w:val="24"/>
          <w:lang w:val="en-US" w:eastAsia="es-ES"/>
        </w:rPr>
      </w:pPr>
      <w:r w:rsidRPr="00842928">
        <w:rPr>
          <w:rFonts w:ascii="Georgia" w:eastAsia="Times New Roman" w:hAnsi="Georgia" w:cs="Times New Roman"/>
          <w:kern w:val="0"/>
          <w:sz w:val="24"/>
          <w:szCs w:val="24"/>
          <w:lang w:val="en-US" w:eastAsia="es-ES"/>
        </w:rPr>
        <w:tab/>
      </w:r>
      <w:r>
        <w:rPr>
          <w:rFonts w:ascii="Georgia" w:eastAsia="Times New Roman" w:hAnsi="Georgia" w:cs="Times New Roman"/>
          <w:kern w:val="0"/>
          <w:sz w:val="24"/>
          <w:szCs w:val="24"/>
          <w:lang w:val="en-US" w:eastAsia="es-ES"/>
        </w:rPr>
        <w:t>This thesis is organized as follows</w:t>
      </w:r>
      <w:r w:rsidRPr="00842928">
        <w:rPr>
          <w:rFonts w:ascii="Georgia" w:eastAsia="Times New Roman" w:hAnsi="Georgia" w:cs="Times New Roman"/>
          <w:b/>
          <w:kern w:val="0"/>
          <w:sz w:val="24"/>
          <w:szCs w:val="24"/>
          <w:lang w:val="en-US" w:eastAsia="es-ES"/>
        </w:rPr>
        <w:t>. In section 2 (</w:t>
      </w:r>
      <w:r w:rsidRPr="00842928">
        <w:rPr>
          <w:rFonts w:ascii="Georgia" w:eastAsia="Times New Roman" w:hAnsi="Georgia" w:cs="Times New Roman"/>
          <w:b/>
          <w:i/>
          <w:kern w:val="0"/>
          <w:sz w:val="24"/>
          <w:szCs w:val="24"/>
          <w:lang w:val="en-US" w:eastAsia="es-ES"/>
        </w:rPr>
        <w:t>methodology</w:t>
      </w:r>
      <w:r w:rsidRPr="00842928">
        <w:rPr>
          <w:rFonts w:ascii="Georgia" w:eastAsia="Times New Roman" w:hAnsi="Georgia" w:cs="Times New Roman"/>
          <w:b/>
          <w:kern w:val="0"/>
          <w:sz w:val="24"/>
          <w:szCs w:val="24"/>
          <w:lang w:val="en-US" w:eastAsia="es-ES"/>
        </w:rPr>
        <w:t>)</w:t>
      </w:r>
      <w:r w:rsidRPr="00842928">
        <w:rPr>
          <w:rFonts w:ascii="Georgia" w:eastAsia="Times New Roman" w:hAnsi="Georgia" w:cs="Times New Roman"/>
          <w:kern w:val="0"/>
          <w:sz w:val="24"/>
          <w:szCs w:val="24"/>
          <w:lang w:val="en-US" w:eastAsia="es-ES"/>
        </w:rPr>
        <w:t xml:space="preserve"> we will describe the Soil Water Assessment Tool SWAT (Arnold et al. 2021), with particular emphasis on the </w:t>
      </w:r>
      <w:r>
        <w:rPr>
          <w:rFonts w:ascii="Georgia" w:eastAsia="Times New Roman" w:hAnsi="Georgia" w:cs="Times New Roman"/>
          <w:kern w:val="0"/>
          <w:sz w:val="24"/>
          <w:szCs w:val="24"/>
          <w:lang w:val="en-US" w:eastAsia="es-ES"/>
        </w:rPr>
        <w:t xml:space="preserve">biogeochemical </w:t>
      </w:r>
      <w:r w:rsidRPr="00842928">
        <w:rPr>
          <w:rFonts w:ascii="Georgia" w:eastAsia="Times New Roman" w:hAnsi="Georgia" w:cs="Times New Roman"/>
          <w:kern w:val="0"/>
          <w:sz w:val="24"/>
          <w:szCs w:val="24"/>
          <w:lang w:val="en-US" w:eastAsia="es-ES"/>
        </w:rPr>
        <w:t xml:space="preserve">sub-models included to simulate the fate and transport of different forms of organic C and nutrients (N/P), and, the required input data (forcing/parameters). </w:t>
      </w:r>
      <w:r w:rsidRPr="002E7284">
        <w:rPr>
          <w:rFonts w:ascii="Georgia" w:eastAsia="Times New Roman" w:hAnsi="Georgia" w:cs="Times New Roman"/>
          <w:kern w:val="0"/>
          <w:sz w:val="24"/>
          <w:szCs w:val="24"/>
          <w:lang w:val="en-US" w:eastAsia="es-ES"/>
        </w:rPr>
        <w:t xml:space="preserve">We will describe </w:t>
      </w:r>
      <w:r w:rsidRPr="00842928">
        <w:rPr>
          <w:rFonts w:ascii="Georgia" w:eastAsia="Times New Roman" w:hAnsi="Georgia" w:cs="Times New Roman"/>
          <w:kern w:val="0"/>
          <w:sz w:val="24"/>
          <w:szCs w:val="24"/>
          <w:lang w:val="en-US" w:eastAsia="es-ES"/>
        </w:rPr>
        <w:t xml:space="preserve">local </w:t>
      </w:r>
      <w:r>
        <w:rPr>
          <w:rFonts w:ascii="Georgia" w:eastAsia="Times New Roman" w:hAnsi="Georgia" w:cs="Times New Roman"/>
          <w:kern w:val="0"/>
          <w:sz w:val="24"/>
          <w:szCs w:val="24"/>
          <w:lang w:val="en-US" w:eastAsia="es-ES"/>
        </w:rPr>
        <w:t>data bases</w:t>
      </w:r>
      <w:r w:rsidRPr="00842928">
        <w:rPr>
          <w:rFonts w:ascii="Georgia" w:eastAsia="Times New Roman" w:hAnsi="Georgia" w:cs="Times New Roman"/>
          <w:kern w:val="0"/>
          <w:sz w:val="24"/>
          <w:szCs w:val="24"/>
          <w:lang w:val="en-US" w:eastAsia="es-ES"/>
        </w:rPr>
        <w:t xml:space="preserve"> and results from previous studies used to guide model construction and to evaluate the goodness of model simulations.</w:t>
      </w:r>
      <w:r w:rsidRPr="002E7284">
        <w:rPr>
          <w:rFonts w:ascii="Georgia" w:eastAsia="Times New Roman" w:hAnsi="Georgia" w:cs="Times New Roman"/>
          <w:kern w:val="0"/>
          <w:sz w:val="24"/>
          <w:szCs w:val="24"/>
          <w:lang w:val="en-US" w:eastAsia="es-ES"/>
        </w:rPr>
        <w:t xml:space="preserve"> </w:t>
      </w:r>
      <w:r>
        <w:rPr>
          <w:rFonts w:ascii="Georgia" w:eastAsia="Times New Roman" w:hAnsi="Georgia" w:cs="Times New Roman"/>
          <w:kern w:val="0"/>
          <w:sz w:val="24"/>
          <w:szCs w:val="24"/>
          <w:lang w:val="en-US" w:eastAsia="es-ES"/>
        </w:rPr>
        <w:t>W</w:t>
      </w:r>
      <w:r w:rsidRPr="00842928">
        <w:rPr>
          <w:rFonts w:ascii="Georgia" w:eastAsia="Times New Roman" w:hAnsi="Georgia" w:cs="Times New Roman"/>
          <w:kern w:val="0"/>
          <w:sz w:val="24"/>
          <w:szCs w:val="24"/>
          <w:lang w:val="en-US" w:eastAsia="es-ES"/>
        </w:rPr>
        <w:t xml:space="preserve">e will briefly describe procedures followed to evaluate forcing </w:t>
      </w:r>
      <w:r>
        <w:rPr>
          <w:rFonts w:ascii="Georgia" w:eastAsia="Times New Roman" w:hAnsi="Georgia" w:cs="Times New Roman"/>
          <w:kern w:val="0"/>
          <w:sz w:val="24"/>
          <w:szCs w:val="24"/>
          <w:lang w:val="en-US" w:eastAsia="es-ES"/>
        </w:rPr>
        <w:t>and</w:t>
      </w:r>
      <w:r w:rsidRPr="00842928">
        <w:rPr>
          <w:rFonts w:ascii="Georgia" w:eastAsia="Times New Roman" w:hAnsi="Georgia" w:cs="Times New Roman"/>
          <w:kern w:val="0"/>
          <w:sz w:val="24"/>
          <w:szCs w:val="24"/>
          <w:lang w:val="en-US" w:eastAsia="es-ES"/>
        </w:rPr>
        <w:t xml:space="preserve"> model parameters, and their uncertainty (</w:t>
      </w:r>
      <w:r w:rsidRPr="00842928">
        <w:rPr>
          <w:rFonts w:ascii="Georgia" w:eastAsia="Times New Roman" w:hAnsi="Georgia" w:cs="Times New Roman"/>
          <w:kern w:val="0"/>
          <w:sz w:val="24"/>
          <w:szCs w:val="24"/>
          <w:highlight w:val="green"/>
          <w:lang w:val="en-US" w:eastAsia="es-ES"/>
        </w:rPr>
        <w:t>cross validation</w:t>
      </w:r>
      <w:r w:rsidRPr="00842928">
        <w:rPr>
          <w:rFonts w:ascii="Georgia" w:eastAsia="Times New Roman" w:hAnsi="Georgia" w:cs="Times New Roman"/>
          <w:kern w:val="0"/>
          <w:sz w:val="24"/>
          <w:szCs w:val="24"/>
          <w:lang w:val="en-US" w:eastAsia="es-ES"/>
        </w:rPr>
        <w:t xml:space="preserve">). </w:t>
      </w:r>
      <w:r w:rsidRPr="00842928">
        <w:rPr>
          <w:rFonts w:ascii="Georgia" w:eastAsia="Times New Roman" w:hAnsi="Georgia" w:cs="Times New Roman"/>
          <w:b/>
          <w:kern w:val="0"/>
          <w:sz w:val="24"/>
          <w:szCs w:val="24"/>
          <w:lang w:val="en-US" w:eastAsia="es-ES"/>
        </w:rPr>
        <w:t>In section 3 (</w:t>
      </w:r>
      <w:r w:rsidRPr="00842928">
        <w:rPr>
          <w:rFonts w:ascii="Georgia" w:eastAsia="Times New Roman" w:hAnsi="Georgia" w:cs="Times New Roman"/>
          <w:b/>
          <w:i/>
          <w:kern w:val="0"/>
          <w:sz w:val="24"/>
          <w:szCs w:val="24"/>
          <w:lang w:val="en-US" w:eastAsia="es-ES"/>
        </w:rPr>
        <w:t>results</w:t>
      </w:r>
      <w:r w:rsidRPr="00842928">
        <w:rPr>
          <w:rFonts w:ascii="Georgia" w:eastAsia="Times New Roman" w:hAnsi="Georgia" w:cs="Times New Roman"/>
          <w:b/>
          <w:kern w:val="0"/>
          <w:sz w:val="24"/>
          <w:szCs w:val="24"/>
          <w:lang w:val="en-US" w:eastAsia="es-ES"/>
        </w:rPr>
        <w:t>)</w:t>
      </w:r>
      <w:r w:rsidRPr="00842928">
        <w:rPr>
          <w:rFonts w:ascii="Georgia" w:eastAsia="Times New Roman" w:hAnsi="Georgia" w:cs="Times New Roman"/>
          <w:kern w:val="0"/>
          <w:sz w:val="24"/>
          <w:szCs w:val="24"/>
          <w:lang w:val="en-US" w:eastAsia="es-ES"/>
        </w:rPr>
        <w:t xml:space="preserve"> we will first introduce already-calibrated results of the hydrologic routines, </w:t>
      </w:r>
      <w:r w:rsidRPr="00842928">
        <w:rPr>
          <w:rFonts w:ascii="Georgia" w:eastAsia="Times New Roman" w:hAnsi="Georgia" w:cs="Times New Roman"/>
          <w:kern w:val="0"/>
          <w:sz w:val="24"/>
          <w:szCs w:val="24"/>
          <w:highlight w:val="green"/>
          <w:lang w:val="en-US" w:eastAsia="es-ES"/>
        </w:rPr>
        <w:t>and projections (not sure if we will get there?</w:t>
      </w:r>
      <w:r w:rsidRPr="00842928">
        <w:rPr>
          <w:rFonts w:ascii="Georgia" w:eastAsia="Times New Roman" w:hAnsi="Georgia" w:cs="Times New Roman"/>
          <w:kern w:val="0"/>
          <w:sz w:val="24"/>
          <w:szCs w:val="24"/>
          <w:lang w:val="en-US" w:eastAsia="es-ES"/>
        </w:rPr>
        <w:t xml:space="preserve">). </w:t>
      </w:r>
      <w:commentRangeStart w:id="10"/>
      <w:r w:rsidRPr="00842928">
        <w:rPr>
          <w:rFonts w:ascii="Georgia" w:eastAsia="Times New Roman" w:hAnsi="Georgia" w:cs="Times New Roman"/>
          <w:kern w:val="0"/>
          <w:sz w:val="24"/>
          <w:szCs w:val="24"/>
          <w:lang w:val="en-US" w:eastAsia="es-ES"/>
        </w:rPr>
        <w:t>We will present simulations conducted with two different configurations of the water-sediment model, with similar performance (evaluated by comparing observed and simulated results) when comparing hydrological (flow rates) variables, but largely varying on their sediment erosion/transport outputs.</w:t>
      </w:r>
      <w:commentRangeEnd w:id="10"/>
      <w:r w:rsidRPr="00842928">
        <w:rPr>
          <w:rStyle w:val="CommentReference"/>
          <w:rFonts w:ascii="Georgia" w:eastAsia="Times New Roman" w:hAnsi="Georgia" w:cs="Times New Roman"/>
          <w:kern w:val="0"/>
          <w:sz w:val="24"/>
          <w:szCs w:val="24"/>
          <w:lang w:val="en-US" w:eastAsia="es-ES"/>
        </w:rPr>
        <w:commentReference w:id="10"/>
      </w:r>
      <w:r w:rsidRPr="00842928">
        <w:rPr>
          <w:rFonts w:ascii="Georgia" w:eastAsia="Times New Roman" w:hAnsi="Georgia" w:cs="Times New Roman"/>
          <w:kern w:val="0"/>
          <w:sz w:val="24"/>
          <w:szCs w:val="24"/>
          <w:lang w:val="en-US" w:eastAsia="es-ES"/>
        </w:rPr>
        <w:t xml:space="preserve"> We will analyze the consistency of soil information, by comparing </w:t>
      </w:r>
      <w:r>
        <w:rPr>
          <w:rFonts w:ascii="Georgia" w:eastAsia="Times New Roman" w:hAnsi="Georgia" w:cs="Times New Roman"/>
          <w:kern w:val="0"/>
          <w:sz w:val="24"/>
          <w:szCs w:val="24"/>
          <w:lang w:val="en-US" w:eastAsia="es-ES"/>
        </w:rPr>
        <w:t>datasets</w:t>
      </w:r>
      <w:r w:rsidRPr="00842928">
        <w:rPr>
          <w:rFonts w:ascii="Georgia" w:eastAsia="Times New Roman" w:hAnsi="Georgia" w:cs="Times New Roman"/>
          <w:kern w:val="0"/>
          <w:sz w:val="24"/>
          <w:szCs w:val="24"/>
          <w:lang w:val="en-US" w:eastAsia="es-ES"/>
        </w:rPr>
        <w:t xml:space="preserve"> from different sources, and show the different maps of soil N/P content obtained throug</w:t>
      </w:r>
      <w:r>
        <w:rPr>
          <w:rFonts w:ascii="Georgia" w:eastAsia="Times New Roman" w:hAnsi="Georgia" w:cs="Times New Roman"/>
          <w:kern w:val="0"/>
          <w:sz w:val="24"/>
          <w:szCs w:val="24"/>
          <w:lang w:val="en-US" w:eastAsia="es-ES"/>
        </w:rPr>
        <w:t>h</w:t>
      </w:r>
      <w:r w:rsidRPr="00842928">
        <w:rPr>
          <w:rFonts w:ascii="Georgia" w:eastAsia="Times New Roman" w:hAnsi="Georgia" w:cs="Times New Roman"/>
          <w:kern w:val="0"/>
          <w:sz w:val="24"/>
          <w:szCs w:val="24"/>
          <w:lang w:val="en-US" w:eastAsia="es-ES"/>
        </w:rPr>
        <w:t xml:space="preserve"> different interpolation approaches (varying in complexity from inverse distance squared to krigging). Montecarlo sampling methods will be used to evaluate </w:t>
      </w:r>
      <w:r>
        <w:rPr>
          <w:rFonts w:ascii="Georgia" w:eastAsia="Times New Roman" w:hAnsi="Georgia" w:cs="Times New Roman"/>
          <w:kern w:val="0"/>
          <w:sz w:val="24"/>
          <w:szCs w:val="24"/>
          <w:lang w:val="en-US" w:eastAsia="es-ES"/>
        </w:rPr>
        <w:t xml:space="preserve">the impact of input data </w:t>
      </w:r>
      <w:r w:rsidRPr="00842928">
        <w:rPr>
          <w:rFonts w:ascii="Georgia" w:eastAsia="Times New Roman" w:hAnsi="Georgia" w:cs="Times New Roman"/>
          <w:kern w:val="0"/>
          <w:sz w:val="24"/>
          <w:szCs w:val="24"/>
          <w:lang w:val="en-US" w:eastAsia="es-ES"/>
        </w:rPr>
        <w:t xml:space="preserve">uncertainty </w:t>
      </w:r>
      <w:r>
        <w:rPr>
          <w:rFonts w:ascii="Georgia" w:eastAsia="Times New Roman" w:hAnsi="Georgia" w:cs="Times New Roman"/>
          <w:kern w:val="0"/>
          <w:sz w:val="24"/>
          <w:szCs w:val="24"/>
          <w:lang w:val="en-US" w:eastAsia="es-ES"/>
        </w:rPr>
        <w:t>on</w:t>
      </w:r>
      <w:r w:rsidRPr="00842928">
        <w:rPr>
          <w:rFonts w:ascii="Georgia" w:eastAsia="Times New Roman" w:hAnsi="Georgia" w:cs="Times New Roman"/>
          <w:kern w:val="0"/>
          <w:sz w:val="24"/>
          <w:szCs w:val="24"/>
          <w:lang w:val="en-US" w:eastAsia="es-ES"/>
        </w:rPr>
        <w:t xml:space="preserve"> model results, </w:t>
      </w:r>
      <w:r>
        <w:rPr>
          <w:rFonts w:ascii="Georgia" w:eastAsia="Times New Roman" w:hAnsi="Georgia" w:cs="Times New Roman"/>
          <w:kern w:val="0"/>
          <w:sz w:val="24"/>
          <w:szCs w:val="24"/>
          <w:lang w:val="en-US" w:eastAsia="es-ES"/>
        </w:rPr>
        <w:t>which</w:t>
      </w:r>
      <w:r w:rsidRPr="00842928">
        <w:rPr>
          <w:rFonts w:ascii="Georgia" w:eastAsia="Times New Roman" w:hAnsi="Georgia" w:cs="Times New Roman"/>
          <w:kern w:val="0"/>
          <w:sz w:val="24"/>
          <w:szCs w:val="24"/>
          <w:lang w:val="en-US" w:eastAsia="es-ES"/>
        </w:rPr>
        <w:t xml:space="preserve"> will be compared against </w:t>
      </w:r>
      <w:r>
        <w:rPr>
          <w:rFonts w:ascii="Georgia" w:eastAsia="Times New Roman" w:hAnsi="Georgia" w:cs="Times New Roman"/>
          <w:kern w:val="0"/>
          <w:sz w:val="24"/>
          <w:szCs w:val="24"/>
          <w:lang w:val="en-US" w:eastAsia="es-ES"/>
        </w:rPr>
        <w:t>available measurement data sets of water quality</w:t>
      </w:r>
      <w:r w:rsidRPr="00842928">
        <w:rPr>
          <w:rFonts w:ascii="Georgia" w:eastAsia="Times New Roman" w:hAnsi="Georgia" w:cs="Times New Roman"/>
          <w:kern w:val="0"/>
          <w:sz w:val="24"/>
          <w:szCs w:val="24"/>
          <w:lang w:val="en-US" w:eastAsia="es-ES"/>
        </w:rPr>
        <w:t>.</w:t>
      </w:r>
    </w:p>
    <w:p w14:paraId="1531B6F1" w14:textId="77777777" w:rsidR="008F0713" w:rsidRDefault="008F0713" w:rsidP="008F0713">
      <w:pPr>
        <w:spacing w:line="240" w:lineRule="auto"/>
        <w:rPr>
          <w:rFonts w:ascii="Georgia" w:hAnsi="Georgia"/>
          <w:sz w:val="24"/>
          <w:szCs w:val="24"/>
        </w:rPr>
      </w:pPr>
      <w:r>
        <w:rPr>
          <w:rFonts w:ascii="Georgia" w:hAnsi="Georgia"/>
          <w:sz w:val="24"/>
          <w:szCs w:val="24"/>
        </w:rPr>
        <w:tab/>
      </w:r>
      <w:bookmarkStart w:id="11" w:name="_Toc209674180"/>
      <w:bookmarkStart w:id="12" w:name="_Toc209674268"/>
      <w:bookmarkStart w:id="13" w:name="_Toc209674181"/>
      <w:bookmarkStart w:id="14" w:name="_Toc209674269"/>
      <w:bookmarkEnd w:id="11"/>
      <w:bookmarkEnd w:id="12"/>
      <w:bookmarkEnd w:id="13"/>
      <w:bookmarkEnd w:id="14"/>
      <w:r w:rsidRPr="00A16122">
        <w:rPr>
          <w:rFonts w:ascii="Georgia" w:hAnsi="Georgia"/>
          <w:sz w:val="24"/>
          <w:szCs w:val="24"/>
        </w:rPr>
        <w:t xml:space="preserve">This thesis aims to contribute to ongoing efforts of understanding water quality </w:t>
      </w:r>
      <w:r>
        <w:rPr>
          <w:rFonts w:ascii="Georgia" w:hAnsi="Georgia"/>
          <w:sz w:val="24"/>
          <w:szCs w:val="24"/>
        </w:rPr>
        <w:t>in</w:t>
      </w:r>
      <w:r w:rsidRPr="00A16122">
        <w:rPr>
          <w:rFonts w:ascii="Georgia" w:hAnsi="Georgia"/>
          <w:sz w:val="24"/>
          <w:szCs w:val="24"/>
        </w:rPr>
        <w:t xml:space="preserve"> Mediterranean </w:t>
      </w:r>
      <w:r>
        <w:rPr>
          <w:rFonts w:ascii="Georgia" w:hAnsi="Georgia"/>
          <w:sz w:val="24"/>
          <w:szCs w:val="24"/>
        </w:rPr>
        <w:t>rivers</w:t>
      </w:r>
      <w:r w:rsidRPr="00A16122">
        <w:rPr>
          <w:rFonts w:ascii="Georgia" w:hAnsi="Georgia"/>
          <w:sz w:val="24"/>
          <w:szCs w:val="24"/>
        </w:rPr>
        <w:t xml:space="preserve"> </w:t>
      </w:r>
      <w:r>
        <w:rPr>
          <w:rFonts w:ascii="Georgia" w:hAnsi="Georgia"/>
          <w:sz w:val="24"/>
          <w:szCs w:val="24"/>
        </w:rPr>
        <w:t>in response to increasing</w:t>
      </w:r>
      <w:r w:rsidRPr="00A16122">
        <w:rPr>
          <w:rFonts w:ascii="Georgia" w:hAnsi="Georgia"/>
          <w:sz w:val="24"/>
          <w:szCs w:val="24"/>
        </w:rPr>
        <w:t xml:space="preserve"> anthropogenic pressure</w:t>
      </w:r>
      <w:r>
        <w:rPr>
          <w:rFonts w:ascii="Georgia" w:hAnsi="Georgia"/>
          <w:sz w:val="24"/>
          <w:szCs w:val="24"/>
        </w:rPr>
        <w:t>s</w:t>
      </w:r>
      <w:r w:rsidRPr="00A16122">
        <w:rPr>
          <w:rFonts w:ascii="Georgia" w:hAnsi="Georgia"/>
          <w:sz w:val="24"/>
          <w:szCs w:val="24"/>
        </w:rPr>
        <w:t xml:space="preserve"> </w:t>
      </w:r>
      <w:r>
        <w:rPr>
          <w:rFonts w:ascii="Georgia" w:hAnsi="Georgia"/>
          <w:sz w:val="24"/>
          <w:szCs w:val="24"/>
        </w:rPr>
        <w:t xml:space="preserve">related to land-use changes </w:t>
      </w:r>
      <w:r w:rsidRPr="00A16122">
        <w:rPr>
          <w:rFonts w:ascii="Georgia" w:hAnsi="Georgia"/>
          <w:sz w:val="24"/>
          <w:szCs w:val="24"/>
        </w:rPr>
        <w:t xml:space="preserve">and climate variability. </w:t>
      </w:r>
      <w:r>
        <w:rPr>
          <w:rFonts w:ascii="Georgia" w:hAnsi="Georgia"/>
          <w:sz w:val="24"/>
          <w:szCs w:val="24"/>
        </w:rPr>
        <w:t xml:space="preserve">The major </w:t>
      </w:r>
      <w:r w:rsidRPr="00A16122">
        <w:rPr>
          <w:rFonts w:ascii="Georgia" w:hAnsi="Georgia"/>
          <w:sz w:val="24"/>
          <w:szCs w:val="24"/>
        </w:rPr>
        <w:t xml:space="preserve">methodological contribution </w:t>
      </w:r>
      <w:r>
        <w:rPr>
          <w:rFonts w:ascii="Georgia" w:hAnsi="Georgia"/>
          <w:sz w:val="24"/>
          <w:szCs w:val="24"/>
        </w:rPr>
        <w:t>consists of</w:t>
      </w:r>
      <w:r w:rsidRPr="00A16122">
        <w:rPr>
          <w:rFonts w:ascii="Georgia" w:hAnsi="Georgia"/>
          <w:sz w:val="24"/>
          <w:szCs w:val="24"/>
        </w:rPr>
        <w:t xml:space="preserve"> a reproducible pipeline</w:t>
      </w:r>
      <w:r>
        <w:rPr>
          <w:rFonts w:ascii="Georgia" w:hAnsi="Georgia"/>
          <w:sz w:val="24"/>
          <w:szCs w:val="24"/>
        </w:rPr>
        <w:t xml:space="preserve"> for the water quality routines of SWAT</w:t>
      </w:r>
      <w:r w:rsidRPr="00A16122">
        <w:rPr>
          <w:rFonts w:ascii="Georgia" w:hAnsi="Georgia"/>
          <w:sz w:val="24"/>
          <w:szCs w:val="24"/>
        </w:rPr>
        <w:t xml:space="preserve"> </w:t>
      </w:r>
      <w:r>
        <w:rPr>
          <w:rFonts w:ascii="Georgia" w:hAnsi="Georgia"/>
          <w:sz w:val="24"/>
          <w:szCs w:val="24"/>
        </w:rPr>
        <w:t>in which uncertainty in the input data is propagated to evaluate its impact on model outputs. Comparing</w:t>
      </w:r>
      <w:r w:rsidRPr="00A16122">
        <w:rPr>
          <w:rFonts w:ascii="Georgia" w:hAnsi="Georgia"/>
          <w:sz w:val="24"/>
          <w:szCs w:val="24"/>
        </w:rPr>
        <w:t xml:space="preserve"> SWAT predictions with observed data</w:t>
      </w:r>
      <w:r>
        <w:rPr>
          <w:rFonts w:ascii="Georgia" w:hAnsi="Georgia"/>
          <w:sz w:val="24"/>
          <w:szCs w:val="24"/>
        </w:rPr>
        <w:t xml:space="preserve">, one could establish </w:t>
      </w:r>
      <w:r w:rsidRPr="00A16122">
        <w:rPr>
          <w:rFonts w:ascii="Georgia" w:hAnsi="Georgia"/>
          <w:sz w:val="24"/>
          <w:szCs w:val="24"/>
        </w:rPr>
        <w:t xml:space="preserve">whether the uncertainty ranges of the chosen sources are sufficient to reconcile model predictions with measurements, or whether unexplained </w:t>
      </w:r>
      <w:r>
        <w:rPr>
          <w:rFonts w:ascii="Georgia" w:hAnsi="Georgia"/>
          <w:sz w:val="24"/>
          <w:szCs w:val="24"/>
        </w:rPr>
        <w:t xml:space="preserve">knowledge </w:t>
      </w:r>
      <w:r w:rsidRPr="00A16122">
        <w:rPr>
          <w:rFonts w:ascii="Georgia" w:hAnsi="Georgia"/>
          <w:sz w:val="24"/>
          <w:szCs w:val="24"/>
        </w:rPr>
        <w:t>gaps remain.</w:t>
      </w:r>
    </w:p>
    <w:p w14:paraId="2F44014F" w14:textId="77777777" w:rsidR="008F0713" w:rsidRDefault="008F0713" w:rsidP="008F0713">
      <w:pPr>
        <w:spacing w:line="240" w:lineRule="auto"/>
        <w:rPr>
          <w:rFonts w:ascii="Georgia" w:hAnsi="Georgia"/>
          <w:sz w:val="24"/>
          <w:szCs w:val="24"/>
        </w:rPr>
      </w:pPr>
    </w:p>
    <w:p w14:paraId="5EF311A8" w14:textId="77777777" w:rsidR="008F0713" w:rsidRDefault="008F0713" w:rsidP="008F0713">
      <w:pPr>
        <w:spacing w:line="240" w:lineRule="auto"/>
        <w:rPr>
          <w:rFonts w:ascii="Georgia" w:hAnsi="Georgia"/>
          <w:sz w:val="24"/>
          <w:szCs w:val="24"/>
        </w:rPr>
      </w:pPr>
    </w:p>
    <w:p w14:paraId="2DF951B1" w14:textId="77777777" w:rsidR="008F0713" w:rsidRDefault="008F0713" w:rsidP="008F0713">
      <w:pPr>
        <w:spacing w:line="240" w:lineRule="auto"/>
        <w:rPr>
          <w:rFonts w:ascii="Georgia" w:hAnsi="Georgia"/>
          <w:sz w:val="24"/>
          <w:szCs w:val="24"/>
        </w:rPr>
      </w:pPr>
    </w:p>
    <w:p w14:paraId="50BFD036" w14:textId="77777777" w:rsidR="008F0713" w:rsidRDefault="008F0713" w:rsidP="008F0713">
      <w:pPr>
        <w:spacing w:line="240" w:lineRule="auto"/>
        <w:rPr>
          <w:rFonts w:ascii="Georgia" w:hAnsi="Georgia"/>
          <w:sz w:val="24"/>
          <w:szCs w:val="24"/>
        </w:rPr>
      </w:pPr>
    </w:p>
    <w:p w14:paraId="69A38A72" w14:textId="77777777" w:rsidR="008F0713" w:rsidRDefault="008F0713" w:rsidP="008F0713">
      <w:pPr>
        <w:spacing w:line="240" w:lineRule="auto"/>
        <w:rPr>
          <w:rFonts w:ascii="Georgia" w:hAnsi="Georgia"/>
          <w:sz w:val="24"/>
          <w:szCs w:val="24"/>
        </w:rPr>
      </w:pPr>
    </w:p>
    <w:p w14:paraId="420327A8" w14:textId="77777777" w:rsidR="008F0713" w:rsidRDefault="008F0713" w:rsidP="008F0713">
      <w:pPr>
        <w:spacing w:line="240" w:lineRule="auto"/>
        <w:rPr>
          <w:rFonts w:ascii="Georgia" w:hAnsi="Georgia"/>
          <w:sz w:val="24"/>
          <w:szCs w:val="24"/>
        </w:rPr>
      </w:pPr>
    </w:p>
    <w:p w14:paraId="0E15359F" w14:textId="77777777" w:rsidR="008F0713" w:rsidRDefault="008F0713" w:rsidP="008F0713">
      <w:pPr>
        <w:spacing w:line="240" w:lineRule="auto"/>
        <w:rPr>
          <w:rFonts w:ascii="Georgia" w:hAnsi="Georgia"/>
          <w:sz w:val="24"/>
          <w:szCs w:val="24"/>
        </w:rPr>
      </w:pPr>
    </w:p>
    <w:p w14:paraId="5EB6C337" w14:textId="77777777" w:rsidR="008F0713" w:rsidRDefault="008F0713" w:rsidP="008F0713">
      <w:pPr>
        <w:spacing w:line="240" w:lineRule="auto"/>
        <w:rPr>
          <w:rFonts w:ascii="Georgia" w:hAnsi="Georgia"/>
          <w:sz w:val="24"/>
          <w:szCs w:val="24"/>
        </w:rPr>
      </w:pPr>
    </w:p>
    <w:p w14:paraId="246C0680" w14:textId="77777777" w:rsidR="008F0713" w:rsidRDefault="008F0713" w:rsidP="008F0713">
      <w:pPr>
        <w:spacing w:line="240" w:lineRule="auto"/>
        <w:rPr>
          <w:rFonts w:ascii="Georgia" w:hAnsi="Georgia"/>
          <w:sz w:val="24"/>
          <w:szCs w:val="24"/>
        </w:rPr>
      </w:pPr>
    </w:p>
    <w:p w14:paraId="5F421718" w14:textId="77777777" w:rsidR="008F0713" w:rsidRDefault="008F0713" w:rsidP="008F0713">
      <w:pPr>
        <w:spacing w:line="240" w:lineRule="auto"/>
        <w:rPr>
          <w:rFonts w:ascii="Georgia" w:hAnsi="Georgia"/>
          <w:sz w:val="24"/>
          <w:szCs w:val="24"/>
        </w:rPr>
      </w:pPr>
    </w:p>
    <w:p w14:paraId="057CCF36" w14:textId="77777777" w:rsidR="008F0713" w:rsidRDefault="008F0713" w:rsidP="008F0713">
      <w:pPr>
        <w:spacing w:line="240" w:lineRule="auto"/>
        <w:rPr>
          <w:rFonts w:ascii="Georgia" w:hAnsi="Georgia"/>
          <w:sz w:val="24"/>
          <w:szCs w:val="24"/>
        </w:rPr>
      </w:pPr>
    </w:p>
    <w:p w14:paraId="2025F5C7" w14:textId="77777777" w:rsidR="008F0713" w:rsidRDefault="008F0713" w:rsidP="008F0713">
      <w:pPr>
        <w:spacing w:line="240" w:lineRule="auto"/>
        <w:rPr>
          <w:rFonts w:ascii="Georgia" w:hAnsi="Georgia"/>
          <w:sz w:val="24"/>
          <w:szCs w:val="24"/>
        </w:rPr>
      </w:pPr>
    </w:p>
    <w:p w14:paraId="6B529EBE" w14:textId="77777777" w:rsidR="008F0713" w:rsidRDefault="008F0713" w:rsidP="008F0713">
      <w:pPr>
        <w:spacing w:line="240" w:lineRule="auto"/>
        <w:rPr>
          <w:rFonts w:ascii="Georgia" w:hAnsi="Georgia"/>
          <w:sz w:val="24"/>
          <w:szCs w:val="24"/>
        </w:rPr>
      </w:pPr>
    </w:p>
    <w:p w14:paraId="5BA0DBDA" w14:textId="77777777" w:rsidR="008F0713" w:rsidRDefault="008F0713" w:rsidP="008F0713">
      <w:pPr>
        <w:spacing w:line="240" w:lineRule="auto"/>
        <w:rPr>
          <w:rFonts w:ascii="Georgia" w:hAnsi="Georgia"/>
          <w:sz w:val="24"/>
          <w:szCs w:val="24"/>
        </w:rPr>
      </w:pPr>
    </w:p>
    <w:p w14:paraId="5BDD745B" w14:textId="77777777" w:rsidR="00524686" w:rsidRDefault="00524686"/>
    <w:sectPr w:rsidR="0052468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onstantin Pascal Walter" w:date="2026-03-02T21:00:00Z" w:initials="KW">
    <w:p w14:paraId="4BA7A264" w14:textId="77777777" w:rsidR="008F0713" w:rsidRPr="003970EC" w:rsidRDefault="008F0713" w:rsidP="008F0713">
      <w:pPr>
        <w:pStyle w:val="CommentText"/>
      </w:pPr>
      <w:r w:rsidRPr="003970EC">
        <w:rPr>
          <w:rStyle w:val="CommentReference"/>
        </w:rPr>
        <w:annotationRef/>
      </w:r>
      <w:r w:rsidRPr="003970EC">
        <w:t>Make more concise:</w:t>
      </w:r>
    </w:p>
    <w:p w14:paraId="790DA7D9" w14:textId="77777777" w:rsidR="008F0713" w:rsidRPr="003970EC" w:rsidRDefault="008F0713" w:rsidP="008F0713">
      <w:pPr>
        <w:pStyle w:val="CommentText"/>
      </w:pPr>
    </w:p>
    <w:p w14:paraId="1BED21A7" w14:textId="77777777" w:rsidR="008F0713" w:rsidRPr="003970EC" w:rsidRDefault="008F0713" w:rsidP="008F0713">
      <w:pPr>
        <w:pStyle w:val="CommentText"/>
      </w:pPr>
      <w:r w:rsidRPr="003970EC">
        <w:rPr>
          <w:b/>
        </w:rPr>
        <w:t>demasiado narrativo</w:t>
      </w:r>
      <w:r w:rsidRPr="003970EC">
        <w:t xml:space="preserve">. Le </w:t>
      </w:r>
      <w:r w:rsidRPr="003970EC">
        <w:rPr>
          <w:b/>
        </w:rPr>
        <w:t>faltan resultados cuantitativos</w:t>
      </w:r>
      <w:r w:rsidRPr="003970EC">
        <w:t xml:space="preserve"> —por ejemplo, valores de error o porcentajes de ajuste— y una </w:t>
      </w:r>
      <w:r w:rsidRPr="003970EC">
        <w:rPr>
          <w:b/>
        </w:rPr>
        <w:t>frase final que comunique la relevancia metodológica del trabajo</w:t>
      </w:r>
    </w:p>
  </w:comment>
  <w:comment w:id="3" w:author="Konstantin Pascal Walter" w:date="2026-03-02T21:00:00Z" w:initials="KW">
    <w:p w14:paraId="7330B3D8" w14:textId="77777777" w:rsidR="008F0713" w:rsidRPr="003970EC" w:rsidRDefault="008F0713" w:rsidP="00F51AD6">
      <w:pPr>
        <w:pStyle w:val="CommentText"/>
      </w:pPr>
      <w:r w:rsidRPr="003970EC">
        <w:rPr>
          <w:rStyle w:val="CommentReference"/>
        </w:rPr>
        <w:annotationRef/>
      </w:r>
      <w:r w:rsidRPr="003970EC">
        <w:t>Remains to be re-done</w:t>
      </w:r>
    </w:p>
  </w:comment>
  <w:comment w:id="0" w:author="Konstantin Pascal Walter" w:date="2025-11-17T17:52:00Z" w:initials="KW">
    <w:p w14:paraId="2E705DCE" w14:textId="77777777" w:rsidR="008F0713" w:rsidRPr="003970EC" w:rsidRDefault="008F0713" w:rsidP="008F0713">
      <w:pPr>
        <w:pStyle w:val="CommentText"/>
      </w:pPr>
      <w:r w:rsidRPr="003970EC">
        <w:rPr>
          <w:rStyle w:val="CommentReference"/>
        </w:rPr>
        <w:annotationRef/>
      </w:r>
      <w:r w:rsidRPr="003970EC">
        <w:t>Make more concise:</w:t>
      </w:r>
    </w:p>
    <w:p w14:paraId="27CB76E3" w14:textId="77777777" w:rsidR="008F0713" w:rsidRPr="003970EC" w:rsidRDefault="008F0713" w:rsidP="008F0713">
      <w:pPr>
        <w:pStyle w:val="CommentText"/>
      </w:pPr>
    </w:p>
    <w:p w14:paraId="439CAE24" w14:textId="77777777" w:rsidR="008F0713" w:rsidRPr="003970EC" w:rsidRDefault="008F0713" w:rsidP="008F0713">
      <w:pPr>
        <w:pStyle w:val="CommentText"/>
      </w:pPr>
      <w:r w:rsidRPr="003970EC">
        <w:rPr>
          <w:b/>
        </w:rPr>
        <w:t>demasiado narrativo</w:t>
      </w:r>
      <w:r w:rsidRPr="003970EC">
        <w:t xml:space="preserve">. Le </w:t>
      </w:r>
      <w:r w:rsidRPr="003970EC">
        <w:rPr>
          <w:b/>
        </w:rPr>
        <w:t>faltan resultados cuantitativos</w:t>
      </w:r>
      <w:r w:rsidRPr="003970EC">
        <w:t xml:space="preserve"> —por ejemplo, valores de error o porcentajes de ajuste— y una </w:t>
      </w:r>
      <w:r w:rsidRPr="003970EC">
        <w:rPr>
          <w:b/>
        </w:rPr>
        <w:t>frase final que comunique la relevancia metodológica del trabajo</w:t>
      </w:r>
    </w:p>
  </w:comment>
  <w:comment w:id="1" w:author="Konstantin Pascal Walter" w:date="2026-02-23T15:21:00Z" w:initials="KW">
    <w:p w14:paraId="6CD18673" w14:textId="77777777" w:rsidR="008F0713" w:rsidRPr="003120D2" w:rsidRDefault="008F0713" w:rsidP="00F51AD6">
      <w:pPr>
        <w:pStyle w:val="CommentText"/>
        <w:rPr>
          <w:lang w:val="es-ES"/>
        </w:rPr>
      </w:pPr>
      <w:r w:rsidRPr="003970EC">
        <w:rPr>
          <w:rStyle w:val="CommentReference"/>
        </w:rPr>
        <w:annotationRef/>
      </w:r>
      <w:r w:rsidRPr="003970EC">
        <w:t>Remains to be re-done</w:t>
      </w:r>
    </w:p>
  </w:comment>
  <w:comment w:id="8" w:author="Konstantin Pascal Walter" w:date="2026-04-23T18:05:00Z" w:initials="KW">
    <w:p w14:paraId="3D1FCEC8" w14:textId="77777777" w:rsidR="008F0713" w:rsidRDefault="008F0713" w:rsidP="00E44858">
      <w:pPr>
        <w:pStyle w:val="CommentText"/>
      </w:pPr>
      <w:r>
        <w:rPr>
          <w:rStyle w:val="CommentReference"/>
        </w:rPr>
        <w:annotationRef/>
      </w:r>
      <w:r>
        <w:rPr>
          <w:lang w:val="es-ES"/>
        </w:rPr>
        <w:t>We didnt really do that much Organic Carbon quantification right?</w:t>
      </w:r>
    </w:p>
  </w:comment>
  <w:comment w:id="9" w:author="Konstantin Pascal Walter" w:date="2026-05-04T22:14:00Z" w:initials="KW">
    <w:p w14:paraId="084CA2CE" w14:textId="77777777" w:rsidR="008F0713" w:rsidRDefault="008F0713" w:rsidP="00B53AE4">
      <w:pPr>
        <w:pStyle w:val="CommentText"/>
      </w:pPr>
      <w:r>
        <w:rPr>
          <w:rStyle w:val="CommentReference"/>
        </w:rPr>
        <w:annotationRef/>
      </w:r>
      <w:r>
        <w:rPr>
          <w:lang w:val="es-ES"/>
        </w:rPr>
        <w:t>Just as a reference: the 27 REDIAM pits within Cubillas have an average of 18 mgP/100g</w:t>
      </w:r>
    </w:p>
  </w:comment>
  <w:comment w:id="10" w:author="Konstantin Pascal Walter" w:date="2026-04-23T18:09:00Z" w:initials="KW">
    <w:p w14:paraId="7F0E6BA2" w14:textId="77777777" w:rsidR="008F0713" w:rsidRDefault="008F0713" w:rsidP="005E625A">
      <w:pPr>
        <w:pStyle w:val="CommentText"/>
      </w:pPr>
      <w:r>
        <w:rPr>
          <w:rStyle w:val="CommentReference"/>
        </w:rPr>
        <w:annotationRef/>
      </w:r>
      <w:r>
        <w:rPr>
          <w:lang w:val="es-ES"/>
        </w:rPr>
        <w:t>Not yet described in results. And not taken into account for my min-max scenarios.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D21A7" w15:done="0"/>
  <w15:commentEx w15:paraId="7330B3D8" w15:paraIdParent="1BED21A7" w15:done="0"/>
  <w15:commentEx w15:paraId="439CAE24" w15:done="0"/>
  <w15:commentEx w15:paraId="6CD18673" w15:paraIdParent="439CAE24" w15:done="0"/>
  <w15:commentEx w15:paraId="3D1FCEC8" w15:done="0"/>
  <w15:commentEx w15:paraId="084CA2CE" w15:done="0"/>
  <w15:commentEx w15:paraId="7F0E6B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8904FD" w16cex:dateUtc="2025-11-17T16:52:00Z"/>
  <w16cex:commentExtensible w16cex:durableId="31CDAC3E" w16cex:dateUtc="2026-02-23T14:21:00Z"/>
  <w16cex:commentExtensible w16cex:durableId="3E1B992B" w16cex:dateUtc="2026-04-23T16:05:00Z"/>
  <w16cex:commentExtensible w16cex:durableId="4122D219" w16cex:dateUtc="2026-05-04T20:14:00Z"/>
  <w16cex:commentExtensible w16cex:durableId="45DABD97" w16cex:dateUtc="2026-04-23T1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D21A7" w16cid:durableId="4BEB4E33"/>
  <w16cid:commentId w16cid:paraId="7330B3D8" w16cid:durableId="238F9095"/>
  <w16cid:commentId w16cid:paraId="439CAE24" w16cid:durableId="0B8904FD"/>
  <w16cid:commentId w16cid:paraId="6CD18673" w16cid:durableId="31CDAC3E"/>
  <w16cid:commentId w16cid:paraId="3D1FCEC8" w16cid:durableId="3E1B992B"/>
  <w16cid:commentId w16cid:paraId="084CA2CE" w16cid:durableId="4122D219"/>
  <w16cid:commentId w16cid:paraId="7F0E6BA2" w16cid:durableId="45DABD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622501"/>
      <w:docPartObj>
        <w:docPartGallery w:val="Page Numbers (Bottom of Page)"/>
        <w:docPartUnique/>
      </w:docPartObj>
    </w:sdtPr>
    <w:sdtContent>
      <w:p w14:paraId="04B591E9" w14:textId="77777777" w:rsidR="008F0713" w:rsidRPr="00BF2DE7" w:rsidRDefault="008F0713">
        <w:pPr>
          <w:pStyle w:val="Footer"/>
          <w:jc w:val="right"/>
        </w:pPr>
        <w:r w:rsidRPr="00BF2DE7">
          <w:fldChar w:fldCharType="begin"/>
        </w:r>
        <w:r w:rsidRPr="00BF2DE7">
          <w:instrText>PAGE   \* MERGEFORMAT</w:instrText>
        </w:r>
        <w:r w:rsidRPr="00BF2DE7">
          <w:fldChar w:fldCharType="separate"/>
        </w:r>
        <w:r w:rsidRPr="00BF2DE7">
          <w:t>2</w:t>
        </w:r>
        <w:r w:rsidRPr="00BF2DE7">
          <w:fldChar w:fldCharType="end"/>
        </w:r>
      </w:p>
    </w:sdtContent>
  </w:sdt>
  <w:p w14:paraId="44AB589B" w14:textId="77777777" w:rsidR="008F0713" w:rsidRPr="00BF2DE7" w:rsidRDefault="008F0713">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E734" w14:textId="3AC4CE35" w:rsidR="008F0713" w:rsidRPr="00BF2DE7" w:rsidRDefault="008F0713" w:rsidP="004A5E3B">
    <w:pPr>
      <w:pStyle w:val="Header"/>
    </w:pPr>
    <w:r>
      <w:rPr>
        <w:noProof/>
      </w:rPr>
      <w:drawing>
        <wp:anchor distT="0" distB="0" distL="114300" distR="114300" simplePos="0" relativeHeight="251660288" behindDoc="0" locked="0" layoutInCell="1" allowOverlap="1" wp14:anchorId="67442BE5" wp14:editId="4A9E6CE8">
          <wp:simplePos x="0" y="0"/>
          <wp:positionH relativeFrom="column">
            <wp:posOffset>4709160</wp:posOffset>
          </wp:positionH>
          <wp:positionV relativeFrom="paragraph">
            <wp:posOffset>-175895</wp:posOffset>
          </wp:positionV>
          <wp:extent cx="1524000" cy="504190"/>
          <wp:effectExtent l="0" t="0" r="0" b="0"/>
          <wp:wrapThrough wrapText="bothSides">
            <wp:wrapPolygon edited="0">
              <wp:start x="0" y="0"/>
              <wp:lineTo x="0" y="20403"/>
              <wp:lineTo x="21330" y="20403"/>
              <wp:lineTo x="21330" y="0"/>
              <wp:lineTo x="0" y="0"/>
            </wp:wrapPolygon>
          </wp:wrapThrough>
          <wp:docPr id="740361169" name="Picture 5" descr="logocolor(sintit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descr="logocolor(sintitulo).jpg"/>
                  <pic:cNvPicPr>
                    <a:picLocks noChangeAspect="1" noChangeArrowheads="1"/>
                  </pic:cNvPicPr>
                </pic:nvPicPr>
                <pic:blipFill>
                  <a:blip r:embed="rId1">
                    <a:extLst>
                      <a:ext uri="{28A0092B-C50C-407E-A947-70E740481C1C}">
                        <a14:useLocalDpi xmlns:a14="http://schemas.microsoft.com/office/drawing/2010/main" val="0"/>
                      </a:ext>
                    </a:extLst>
                  </a:blip>
                  <a:srcRect l="2339" t="18779" r="2808" b="13837"/>
                  <a:stretch>
                    <a:fillRect/>
                  </a:stretch>
                </pic:blipFill>
                <pic:spPr bwMode="auto">
                  <a:xfrm>
                    <a:off x="0" y="0"/>
                    <a:ext cx="1524000" cy="504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1651" distL="114300" distR="116840" simplePos="0" relativeHeight="251659264" behindDoc="1" locked="0" layoutInCell="1" allowOverlap="1" wp14:anchorId="3D54EEBF" wp14:editId="579C40B1">
          <wp:simplePos x="0" y="0"/>
          <wp:positionH relativeFrom="column">
            <wp:posOffset>-504190</wp:posOffset>
          </wp:positionH>
          <wp:positionV relativeFrom="paragraph">
            <wp:posOffset>-285750</wp:posOffset>
          </wp:positionV>
          <wp:extent cx="668020" cy="614299"/>
          <wp:effectExtent l="0" t="0" r="0" b="0"/>
          <wp:wrapTight wrapText="bothSides">
            <wp:wrapPolygon edited="0">
              <wp:start x="0" y="0"/>
              <wp:lineTo x="0" y="20774"/>
              <wp:lineTo x="20943" y="20774"/>
              <wp:lineTo x="20943" y="0"/>
              <wp:lineTo x="0" y="0"/>
            </wp:wrapPolygon>
          </wp:wrapTight>
          <wp:docPr id="550529300" name="Picture 4" descr="EHuelv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9300" name="0 Imagen" descr="EHuelva.bmp"/>
                  <pic:cNvPicPr>
                    <a:picLocks noChangeAspect="1"/>
                  </pic:cNvPicPr>
                </pic:nvPicPr>
                <pic:blipFill>
                  <a:blip r:embed="rId2">
                    <a:duotone>
                      <a:schemeClr val="accent2">
                        <a:shade val="45000"/>
                        <a:satMod val="135000"/>
                      </a:schemeClr>
                      <a:prstClr val="white"/>
                    </a:duotone>
                  </a:blip>
                  <a:stretch>
                    <a:fillRect/>
                  </a:stretch>
                </pic:blipFill>
                <pic:spPr>
                  <a:xfrm>
                    <a:off x="0" y="0"/>
                    <a:ext cx="668020" cy="614045"/>
                  </a:xfrm>
                  <a:prstGeom prst="rect">
                    <a:avLst/>
                  </a:prstGeom>
                </pic:spPr>
              </pic:pic>
            </a:graphicData>
          </a:graphic>
          <wp14:sizeRelH relativeFrom="page">
            <wp14:pctWidth>0</wp14:pctWidth>
          </wp14:sizeRelH>
          <wp14:sizeRelV relativeFrom="page">
            <wp14:pctHeight>0</wp14:pctHeight>
          </wp14:sizeRelV>
        </wp:anchor>
      </w:drawing>
    </w:r>
  </w:p>
  <w:p w14:paraId="0D4DC395" w14:textId="77777777" w:rsidR="008F0713" w:rsidRPr="00BF2DE7" w:rsidRDefault="008F07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6A4C" w14:textId="1D23780A" w:rsidR="008F0713" w:rsidRPr="00BF2DE7" w:rsidRDefault="008F0713">
    <w:pPr>
      <w:pStyle w:val="Header"/>
    </w:pPr>
    <w:r>
      <w:rPr>
        <w:noProof/>
      </w:rPr>
      <w:drawing>
        <wp:anchor distT="0" distB="0" distL="114300" distR="114300" simplePos="0" relativeHeight="251660288" behindDoc="0" locked="0" layoutInCell="1" allowOverlap="1" wp14:anchorId="676BDF88" wp14:editId="4B65D830">
          <wp:simplePos x="0" y="0"/>
          <wp:positionH relativeFrom="column">
            <wp:posOffset>4709160</wp:posOffset>
          </wp:positionH>
          <wp:positionV relativeFrom="paragraph">
            <wp:posOffset>-175895</wp:posOffset>
          </wp:positionV>
          <wp:extent cx="1524000" cy="504190"/>
          <wp:effectExtent l="0" t="0" r="0" b="0"/>
          <wp:wrapThrough wrapText="bothSides">
            <wp:wrapPolygon edited="0">
              <wp:start x="0" y="0"/>
              <wp:lineTo x="0" y="20403"/>
              <wp:lineTo x="21330" y="20403"/>
              <wp:lineTo x="21330" y="0"/>
              <wp:lineTo x="0" y="0"/>
            </wp:wrapPolygon>
          </wp:wrapThrough>
          <wp:docPr id="761432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2339" t="18779" r="2808" b="13837"/>
                  <a:stretch>
                    <a:fillRect/>
                  </a:stretch>
                </pic:blipFill>
                <pic:spPr bwMode="auto">
                  <a:xfrm>
                    <a:off x="0" y="0"/>
                    <a:ext cx="1524000" cy="504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1651" distL="114300" distR="116840" simplePos="0" relativeHeight="251659264" behindDoc="1" locked="0" layoutInCell="1" allowOverlap="1" wp14:anchorId="306B4FC8" wp14:editId="6C471755">
          <wp:simplePos x="0" y="0"/>
          <wp:positionH relativeFrom="column">
            <wp:posOffset>-504190</wp:posOffset>
          </wp:positionH>
          <wp:positionV relativeFrom="paragraph">
            <wp:posOffset>-285750</wp:posOffset>
          </wp:positionV>
          <wp:extent cx="668020" cy="614299"/>
          <wp:effectExtent l="0" t="0" r="0" b="0"/>
          <wp:wrapTight wrapText="bothSides">
            <wp:wrapPolygon edited="0">
              <wp:start x="0" y="0"/>
              <wp:lineTo x="0" y="20774"/>
              <wp:lineTo x="20943" y="20774"/>
              <wp:lineTo x="20943" y="0"/>
              <wp:lineTo x="0" y="0"/>
            </wp:wrapPolygon>
          </wp:wrapTight>
          <wp:docPr id="1115747576" name="Picture 6" descr="EHuelv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47576" name="0 Imagen" descr="EHuelva.bmp"/>
                  <pic:cNvPicPr>
                    <a:picLocks noChangeAspect="1"/>
                  </pic:cNvPicPr>
                </pic:nvPicPr>
                <pic:blipFill>
                  <a:blip r:embed="rId2">
                    <a:duotone>
                      <a:schemeClr val="accent2">
                        <a:shade val="45000"/>
                        <a:satMod val="135000"/>
                      </a:schemeClr>
                      <a:prstClr val="white"/>
                    </a:duotone>
                  </a:blip>
                  <a:stretch>
                    <a:fillRect/>
                  </a:stretch>
                </pic:blipFill>
                <pic:spPr>
                  <a:xfrm>
                    <a:off x="0" y="0"/>
                    <a:ext cx="668020" cy="6140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nstantin Pascal Walter">
    <w15:presenceInfo w15:providerId="AD" w15:userId="S::konstantinpascal.walter@alu.uhu.es::de6101e4-eb12-4803-9c4a-96cbcbf42e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13"/>
    <w:rsid w:val="002C0619"/>
    <w:rsid w:val="00361157"/>
    <w:rsid w:val="00524686"/>
    <w:rsid w:val="005C5D00"/>
    <w:rsid w:val="006667B6"/>
    <w:rsid w:val="008F0713"/>
    <w:rsid w:val="00A143D9"/>
    <w:rsid w:val="00B6472E"/>
    <w:rsid w:val="00D52D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A6607"/>
  <w15:chartTrackingRefBased/>
  <w15:docId w15:val="{433CCE20-0059-4F7F-996C-3588A31E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713"/>
    <w:pPr>
      <w:spacing w:after="200" w:line="276" w:lineRule="auto"/>
    </w:pPr>
    <w:rPr>
      <w:sz w:val="22"/>
      <w:szCs w:val="22"/>
      <w:lang w:val="en-GB"/>
    </w:rPr>
  </w:style>
  <w:style w:type="paragraph" w:styleId="Heading1">
    <w:name w:val="heading 1"/>
    <w:basedOn w:val="Normal"/>
    <w:next w:val="Normal"/>
    <w:link w:val="Heading1Char"/>
    <w:uiPriority w:val="9"/>
    <w:qFormat/>
    <w:rsid w:val="008F0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0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0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71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F071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F071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F071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071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071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071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071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071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71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0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71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0713"/>
    <w:pPr>
      <w:spacing w:before="160"/>
      <w:jc w:val="center"/>
    </w:pPr>
    <w:rPr>
      <w:i/>
      <w:iCs/>
      <w:color w:val="404040" w:themeColor="text1" w:themeTint="BF"/>
    </w:rPr>
  </w:style>
  <w:style w:type="character" w:customStyle="1" w:styleId="QuoteChar">
    <w:name w:val="Quote Char"/>
    <w:basedOn w:val="DefaultParagraphFont"/>
    <w:link w:val="Quote"/>
    <w:uiPriority w:val="29"/>
    <w:rsid w:val="008F0713"/>
    <w:rPr>
      <w:i/>
      <w:iCs/>
      <w:color w:val="404040" w:themeColor="text1" w:themeTint="BF"/>
      <w:lang w:val="en-GB"/>
    </w:rPr>
  </w:style>
  <w:style w:type="paragraph" w:styleId="ListParagraph">
    <w:name w:val="List Paragraph"/>
    <w:basedOn w:val="Normal"/>
    <w:uiPriority w:val="34"/>
    <w:qFormat/>
    <w:rsid w:val="008F0713"/>
    <w:pPr>
      <w:ind w:left="720"/>
      <w:contextualSpacing/>
    </w:pPr>
  </w:style>
  <w:style w:type="character" w:styleId="IntenseEmphasis">
    <w:name w:val="Intense Emphasis"/>
    <w:basedOn w:val="DefaultParagraphFont"/>
    <w:uiPriority w:val="21"/>
    <w:qFormat/>
    <w:rsid w:val="008F0713"/>
    <w:rPr>
      <w:i/>
      <w:iCs/>
      <w:color w:val="0F4761" w:themeColor="accent1" w:themeShade="BF"/>
    </w:rPr>
  </w:style>
  <w:style w:type="paragraph" w:styleId="IntenseQuote">
    <w:name w:val="Intense Quote"/>
    <w:basedOn w:val="Normal"/>
    <w:next w:val="Normal"/>
    <w:link w:val="IntenseQuoteChar"/>
    <w:uiPriority w:val="30"/>
    <w:qFormat/>
    <w:rsid w:val="008F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713"/>
    <w:rPr>
      <w:i/>
      <w:iCs/>
      <w:color w:val="0F4761" w:themeColor="accent1" w:themeShade="BF"/>
      <w:lang w:val="en-GB"/>
    </w:rPr>
  </w:style>
  <w:style w:type="character" w:styleId="IntenseReference">
    <w:name w:val="Intense Reference"/>
    <w:basedOn w:val="DefaultParagraphFont"/>
    <w:uiPriority w:val="32"/>
    <w:qFormat/>
    <w:rsid w:val="008F0713"/>
    <w:rPr>
      <w:b/>
      <w:bCs/>
      <w:smallCaps/>
      <w:color w:val="0F4761" w:themeColor="accent1" w:themeShade="BF"/>
      <w:spacing w:val="5"/>
    </w:rPr>
  </w:style>
  <w:style w:type="paragraph" w:styleId="TOC1">
    <w:name w:val="toc 1"/>
    <w:basedOn w:val="Normal"/>
    <w:next w:val="Normal"/>
    <w:autoRedefine/>
    <w:uiPriority w:val="39"/>
    <w:unhideWhenUsed/>
    <w:rsid w:val="008F0713"/>
    <w:pPr>
      <w:tabs>
        <w:tab w:val="left" w:pos="440"/>
        <w:tab w:val="right" w:leader="dot" w:pos="9062"/>
      </w:tabs>
      <w:spacing w:after="100"/>
    </w:pPr>
    <w:rPr>
      <w:b/>
      <w:bCs/>
      <w:sz w:val="24"/>
      <w:szCs w:val="24"/>
    </w:rPr>
  </w:style>
  <w:style w:type="character" w:styleId="Hyperlink">
    <w:name w:val="Hyperlink"/>
    <w:basedOn w:val="DefaultParagraphFont"/>
    <w:uiPriority w:val="99"/>
    <w:unhideWhenUsed/>
    <w:rsid w:val="008F0713"/>
    <w:rPr>
      <w:color w:val="467886" w:themeColor="hyperlink"/>
      <w:u w:val="single"/>
    </w:rPr>
  </w:style>
  <w:style w:type="character" w:styleId="CommentReference">
    <w:name w:val="annotation reference"/>
    <w:basedOn w:val="DefaultParagraphFont"/>
    <w:semiHidden/>
    <w:unhideWhenUsed/>
    <w:rsid w:val="008F0713"/>
    <w:rPr>
      <w:sz w:val="16"/>
      <w:szCs w:val="16"/>
    </w:rPr>
  </w:style>
  <w:style w:type="paragraph" w:styleId="CommentText">
    <w:name w:val="annotation text"/>
    <w:basedOn w:val="Normal"/>
    <w:link w:val="CommentTextChar"/>
    <w:unhideWhenUsed/>
    <w:rsid w:val="008F0713"/>
    <w:pPr>
      <w:spacing w:line="240" w:lineRule="auto"/>
    </w:pPr>
    <w:rPr>
      <w:sz w:val="20"/>
      <w:szCs w:val="20"/>
    </w:rPr>
  </w:style>
  <w:style w:type="character" w:customStyle="1" w:styleId="CommentTextChar">
    <w:name w:val="Comment Text Char"/>
    <w:basedOn w:val="DefaultParagraphFont"/>
    <w:link w:val="CommentText"/>
    <w:rsid w:val="008F0713"/>
    <w:rPr>
      <w:sz w:val="20"/>
      <w:szCs w:val="20"/>
      <w:lang w:val="en-GB"/>
    </w:rPr>
  </w:style>
  <w:style w:type="character" w:styleId="Strong">
    <w:name w:val="Strong"/>
    <w:uiPriority w:val="22"/>
    <w:qFormat/>
    <w:rsid w:val="008F0713"/>
    <w:rPr>
      <w:b/>
      <w:bCs/>
    </w:rPr>
  </w:style>
  <w:style w:type="paragraph" w:styleId="Header">
    <w:name w:val="header"/>
    <w:basedOn w:val="Normal"/>
    <w:link w:val="HeaderChar"/>
    <w:uiPriority w:val="99"/>
    <w:unhideWhenUsed/>
    <w:rsid w:val="008F0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0713"/>
    <w:rPr>
      <w:sz w:val="22"/>
      <w:szCs w:val="22"/>
      <w:lang w:val="en-GB"/>
    </w:rPr>
  </w:style>
  <w:style w:type="paragraph" w:styleId="Footer">
    <w:name w:val="footer"/>
    <w:basedOn w:val="Normal"/>
    <w:link w:val="FooterChar"/>
    <w:uiPriority w:val="99"/>
    <w:unhideWhenUsed/>
    <w:rsid w:val="008F0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0713"/>
    <w:rPr>
      <w:sz w:val="22"/>
      <w:szCs w:val="22"/>
      <w:lang w:val="en-GB"/>
    </w:rPr>
  </w:style>
  <w:style w:type="character" w:customStyle="1" w:styleId="whitespace-normal">
    <w:name w:val="whitespace-normal"/>
    <w:basedOn w:val="DefaultParagraphFont"/>
    <w:rsid w:val="008F0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0341-6920" TargetMode="External"/><Relationship Id="rId13" Type="http://schemas.microsoft.com/office/2016/09/relationships/commentsIds" Target="commentsIds.xml"/><Relationship Id="rId18" Type="http://schemas.openxmlformats.org/officeDocument/2006/relationships/hyperlink" Target="https://help.waterdata.usgs.gov/codes-and-parameters/parameter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rcid.org/0000-0002-2803-3440" TargetMode="Externa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hyperlink" Target="https://orcid.org/0000-0002-9353-3839" TargetMode="Externa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4440</Words>
  <Characters>24421</Characters>
  <Application>Microsoft Office Word</Application>
  <DocSecurity>0</DocSecurity>
  <Lines>203</Lines>
  <Paragraphs>57</Paragraphs>
  <ScaleCrop>false</ScaleCrop>
  <Company/>
  <LinksUpToDate>false</LinksUpToDate>
  <CharactersWithSpaces>28804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Pascal Walter</dc:creator>
  <cp:keywords/>
  <dc:description/>
  <cp:lastModifiedBy>Konstantin Pascal Walter</cp:lastModifiedBy>
  <cp:revision>1</cp:revision>
  <dcterms:created xsi:type="dcterms:W3CDTF">2026-05-07T20:42:00Z</dcterms:created>
  <dcterms:modified xsi:type="dcterms:W3CDTF">2026-05-07T20:43:00Z</dcterms:modified>
</cp:coreProperties>
</file>