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3410" w:type="dxa"/>
        <w:tblInd w:w="72" w:type="dxa"/>
        <w:tblBorders>
          <w:top w:val="single" w:sz="4" w:space="0" w:color="FAC090"/>
          <w:left w:val="single" w:sz="4" w:space="0" w:color="FAC090"/>
          <w:bottom w:val="single" w:sz="4" w:space="0" w:color="FAC090"/>
          <w:right w:val="single" w:sz="4" w:space="0" w:color="FAC090"/>
          <w:insideH w:val="single" w:sz="4" w:space="0" w:color="FAC090"/>
          <w:insideV w:val="single" w:sz="4" w:space="0" w:color="FAC090"/>
        </w:tblBorders>
        <w:tblLayout w:type="fixed"/>
        <w:tblLook w:val="0600" w:firstRow="0" w:lastRow="0" w:firstColumn="0" w:lastColumn="0" w:noHBand="1" w:noVBand="1"/>
      </w:tblPr>
      <w:tblGrid>
        <w:gridCol w:w="3000"/>
        <w:gridCol w:w="10410"/>
      </w:tblGrid>
      <w:tr w:rsidR="008E3D9B" w:rsidRPr="00FF1B20" w14:paraId="01702014" w14:textId="77777777">
        <w:trPr>
          <w:trHeight w:val="2820"/>
        </w:trPr>
        <w:tc>
          <w:tcPr>
            <w:tcW w:w="3000" w:type="dxa"/>
            <w:tcBorders>
              <w:top w:val="nil"/>
              <w:left w:val="nil"/>
              <w:bottom w:val="nil"/>
              <w:right w:val="nil"/>
            </w:tcBorders>
            <w:shd w:val="clear" w:color="auto" w:fill="auto"/>
            <w:tcMar>
              <w:top w:w="72" w:type="dxa"/>
              <w:left w:w="72" w:type="dxa"/>
              <w:bottom w:w="72" w:type="dxa"/>
              <w:right w:w="72" w:type="dxa"/>
            </w:tcMar>
          </w:tcPr>
          <w:p w14:paraId="320FEA36" w14:textId="77777777" w:rsidR="008E3D9B" w:rsidRPr="00FF1B20" w:rsidRDefault="008E3D9B">
            <w:pPr>
              <w:pStyle w:val="Title"/>
              <w:pBdr>
                <w:top w:val="nil"/>
                <w:left w:val="nil"/>
                <w:bottom w:val="nil"/>
                <w:right w:val="nil"/>
                <w:between w:val="nil"/>
              </w:pBdr>
              <w:ind w:left="-615"/>
              <w:jc w:val="center"/>
              <w:rPr>
                <w:rFonts w:ascii="ArialNovaW07-Light" w:hAnsi="ArialNovaW07-Light"/>
              </w:rPr>
            </w:pPr>
            <w:bookmarkStart w:id="0" w:name="_gjdgxs" w:colFirst="0" w:colLast="0"/>
            <w:bookmarkEnd w:id="0"/>
          </w:p>
          <w:p w14:paraId="2798D9D5" w14:textId="77777777" w:rsidR="008E3D9B" w:rsidRPr="00FF1B20" w:rsidRDefault="008E3D9B">
            <w:pPr>
              <w:rPr>
                <w:rFonts w:ascii="ArialNovaW07-Light" w:hAnsi="ArialNovaW07-Light"/>
              </w:rPr>
            </w:pPr>
          </w:p>
          <w:p w14:paraId="2DE98D68" w14:textId="77777777" w:rsidR="008E3D9B" w:rsidRPr="00FF1B20" w:rsidRDefault="008E3D9B">
            <w:pPr>
              <w:rPr>
                <w:rFonts w:ascii="ArialNovaW07-Light" w:hAnsi="ArialNovaW07-Light"/>
              </w:rPr>
            </w:pPr>
          </w:p>
          <w:p w14:paraId="73E29E21" w14:textId="77777777" w:rsidR="008E3D9B" w:rsidRPr="00FF1B20" w:rsidRDefault="008E3D9B">
            <w:pPr>
              <w:rPr>
                <w:rFonts w:ascii="ArialNovaW07-Light" w:hAnsi="ArialNovaW07-Light"/>
              </w:rPr>
            </w:pPr>
          </w:p>
          <w:p w14:paraId="57D93F8A" w14:textId="77777777" w:rsidR="008E3D9B" w:rsidRPr="00FF1B20" w:rsidRDefault="008E3D9B">
            <w:pPr>
              <w:rPr>
                <w:rFonts w:ascii="ArialNovaW07-Light" w:hAnsi="ArialNovaW07-Light"/>
              </w:rPr>
            </w:pPr>
          </w:p>
          <w:p w14:paraId="44676C2C" w14:textId="77777777" w:rsidR="008E3D9B" w:rsidRPr="00FF1B20" w:rsidRDefault="008E3D9B">
            <w:pPr>
              <w:rPr>
                <w:rFonts w:ascii="ArialNovaW07-Light" w:hAnsi="ArialNovaW07-Light"/>
              </w:rPr>
            </w:pPr>
          </w:p>
          <w:p w14:paraId="4EADA20F" w14:textId="77777777" w:rsidR="008E3D9B" w:rsidRPr="00FF1B20" w:rsidRDefault="008E3D9B">
            <w:pPr>
              <w:rPr>
                <w:rFonts w:ascii="ArialNovaW07-Light" w:hAnsi="ArialNovaW07-Light"/>
              </w:rPr>
            </w:pPr>
          </w:p>
          <w:p w14:paraId="762EFDA0" w14:textId="77777777" w:rsidR="008E3D9B" w:rsidRPr="00FF1B20" w:rsidRDefault="008E3D9B">
            <w:pPr>
              <w:rPr>
                <w:rFonts w:ascii="ArialNovaW07-Light" w:hAnsi="ArialNovaW07-Light"/>
              </w:rPr>
            </w:pPr>
          </w:p>
          <w:p w14:paraId="03C4DDB6" w14:textId="77777777" w:rsidR="008E3D9B" w:rsidRPr="00FF1B20" w:rsidRDefault="008E3D9B">
            <w:pPr>
              <w:rPr>
                <w:rFonts w:ascii="ArialNovaW07-Light" w:hAnsi="ArialNovaW07-Light"/>
              </w:rPr>
            </w:pPr>
          </w:p>
          <w:p w14:paraId="327A48E3" w14:textId="77777777" w:rsidR="008E3D9B" w:rsidRPr="00FF1B20" w:rsidRDefault="008E3D9B">
            <w:pPr>
              <w:rPr>
                <w:rFonts w:ascii="ArialNovaW07-Light" w:hAnsi="ArialNovaW07-Light"/>
              </w:rPr>
            </w:pPr>
          </w:p>
          <w:p w14:paraId="184B0808" w14:textId="77777777" w:rsidR="008E3D9B" w:rsidRPr="00FF1B20" w:rsidRDefault="008E3D9B">
            <w:pPr>
              <w:rPr>
                <w:rFonts w:ascii="ArialNovaW07-Light" w:hAnsi="ArialNovaW07-Light"/>
              </w:rPr>
            </w:pPr>
          </w:p>
          <w:p w14:paraId="117FCD09" w14:textId="77777777" w:rsidR="008E3D9B" w:rsidRPr="00FF1B20" w:rsidRDefault="008E3D9B">
            <w:pPr>
              <w:rPr>
                <w:rFonts w:ascii="ArialNovaW07-Light" w:hAnsi="ArialNovaW07-Light"/>
              </w:rPr>
            </w:pPr>
          </w:p>
          <w:p w14:paraId="6EE99999" w14:textId="77777777" w:rsidR="008E3D9B" w:rsidRPr="00FF1B20" w:rsidRDefault="008E3D9B">
            <w:pPr>
              <w:rPr>
                <w:rFonts w:ascii="ArialNovaW07-Light" w:hAnsi="ArialNovaW07-Light"/>
              </w:rPr>
            </w:pPr>
          </w:p>
          <w:p w14:paraId="12B67FCA" w14:textId="77777777" w:rsidR="008E3D9B" w:rsidRPr="00FF1B20" w:rsidRDefault="00F95683">
            <w:pPr>
              <w:rPr>
                <w:rFonts w:ascii="ArialNovaW07-Light" w:hAnsi="ArialNovaW07-Light"/>
              </w:rPr>
            </w:pPr>
            <w:r w:rsidRPr="00FF1B20">
              <w:rPr>
                <w:rFonts w:ascii="ArialNovaW07-Light" w:hAnsi="ArialNovaW07-Light"/>
                <w:noProof/>
                <w:lang w:val="en-US"/>
              </w:rPr>
              <w:drawing>
                <wp:inline distT="114300" distB="114300" distL="114300" distR="114300" wp14:anchorId="7CAFD29A" wp14:editId="3C2EB820">
                  <wp:extent cx="627713" cy="627713"/>
                  <wp:effectExtent l="0" t="0" r="1270" b="127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627713" cy="627713"/>
                          </a:xfrm>
                          <a:prstGeom prst="rect">
                            <a:avLst/>
                          </a:prstGeom>
                          <a:ln/>
                        </pic:spPr>
                      </pic:pic>
                    </a:graphicData>
                  </a:graphic>
                </wp:inline>
              </w:drawing>
            </w:r>
          </w:p>
          <w:p w14:paraId="5D3F51D4" w14:textId="77777777" w:rsidR="006E05DD" w:rsidRDefault="00FF1B20">
            <w:pPr>
              <w:widowControl w:val="0"/>
              <w:spacing w:before="200" w:line="360" w:lineRule="auto"/>
              <w:rPr>
                <w:rFonts w:ascii="ArialNovaW07-Light" w:hAnsi="ArialNovaW07-Light"/>
                <w:b/>
              </w:rPr>
            </w:pPr>
            <w:r>
              <w:rPr>
                <w:rFonts w:ascii="ArialNovaW07-Light" w:hAnsi="ArialNovaW07-Light"/>
                <w:b/>
              </w:rPr>
              <w:t>UCB</w:t>
            </w:r>
            <w:r w:rsidR="006E05DD">
              <w:rPr>
                <w:rFonts w:ascii="ArialNovaW07-Light" w:hAnsi="ArialNovaW07-Light"/>
                <w:b/>
              </w:rPr>
              <w:t xml:space="preserve"> FinTech </w:t>
            </w:r>
          </w:p>
          <w:p w14:paraId="7E512FF0" w14:textId="7049E0BB" w:rsidR="008E3D9B" w:rsidRPr="00FF1B20" w:rsidRDefault="006E05DD">
            <w:pPr>
              <w:widowControl w:val="0"/>
              <w:spacing w:before="200" w:line="360" w:lineRule="auto"/>
              <w:rPr>
                <w:rFonts w:ascii="ArialNovaW07-Light" w:hAnsi="ArialNovaW07-Light"/>
                <w:b/>
              </w:rPr>
            </w:pPr>
            <w:r>
              <w:rPr>
                <w:rFonts w:ascii="ArialNovaW07-Light" w:hAnsi="ArialNovaW07-Light"/>
                <w:b/>
              </w:rPr>
              <w:t>Company Ltd</w:t>
            </w:r>
          </w:p>
          <w:p w14:paraId="0BA8F5F0" w14:textId="77777777" w:rsidR="008E3D9B" w:rsidRPr="00FF1B20" w:rsidRDefault="008E3D9B">
            <w:pPr>
              <w:widowControl w:val="0"/>
              <w:pBdr>
                <w:top w:val="nil"/>
                <w:left w:val="nil"/>
                <w:bottom w:val="nil"/>
                <w:right w:val="nil"/>
                <w:between w:val="nil"/>
              </w:pBdr>
              <w:rPr>
                <w:rFonts w:ascii="ArialNovaW07-Light" w:hAnsi="ArialNovaW07-Light"/>
              </w:rPr>
            </w:pPr>
          </w:p>
          <w:p w14:paraId="6BEFB374" w14:textId="77777777" w:rsidR="008E3D9B" w:rsidRPr="00FF1B20" w:rsidRDefault="008E3D9B">
            <w:pPr>
              <w:widowControl w:val="0"/>
              <w:pBdr>
                <w:top w:val="nil"/>
                <w:left w:val="nil"/>
                <w:bottom w:val="nil"/>
                <w:right w:val="nil"/>
                <w:between w:val="nil"/>
              </w:pBdr>
              <w:rPr>
                <w:rFonts w:ascii="ArialNovaW07-Light" w:eastAsia="Lato" w:hAnsi="ArialNovaW07-Light" w:cs="Lato"/>
              </w:rPr>
            </w:pPr>
          </w:p>
        </w:tc>
        <w:tc>
          <w:tcPr>
            <w:tcW w:w="10410" w:type="dxa"/>
            <w:tcBorders>
              <w:top w:val="nil"/>
              <w:left w:val="nil"/>
              <w:bottom w:val="nil"/>
              <w:right w:val="nil"/>
            </w:tcBorders>
            <w:shd w:val="clear" w:color="auto" w:fill="auto"/>
            <w:tcMar>
              <w:top w:w="72" w:type="dxa"/>
              <w:left w:w="72" w:type="dxa"/>
              <w:bottom w:w="72" w:type="dxa"/>
              <w:right w:w="72" w:type="dxa"/>
            </w:tcMar>
          </w:tcPr>
          <w:p w14:paraId="65C45CFA" w14:textId="77777777" w:rsidR="008E3D9B" w:rsidRPr="00FF1B20" w:rsidRDefault="00F95683">
            <w:pPr>
              <w:pStyle w:val="Heading2"/>
              <w:keepNext w:val="0"/>
              <w:keepLines w:val="0"/>
              <w:widowControl w:val="0"/>
              <w:pBdr>
                <w:top w:val="nil"/>
                <w:left w:val="nil"/>
                <w:bottom w:val="nil"/>
                <w:right w:val="nil"/>
                <w:between w:val="nil"/>
              </w:pBdr>
              <w:spacing w:before="0"/>
              <w:outlineLvl w:val="1"/>
              <w:rPr>
                <w:rFonts w:ascii="ArialNovaW07-Light" w:eastAsia="Lato" w:hAnsi="ArialNovaW07-Light" w:cs="Lato"/>
              </w:rPr>
            </w:pPr>
            <w:bookmarkStart w:id="1" w:name="_30j0zll" w:colFirst="0" w:colLast="0"/>
            <w:bookmarkEnd w:id="1"/>
            <w:r w:rsidRPr="00FF1B20">
              <w:rPr>
                <w:rFonts w:ascii="ArialNovaW07-Light" w:eastAsia="Lato" w:hAnsi="ArialNovaW07-Light" w:cs="Lato"/>
                <w:noProof/>
                <w:sz w:val="18"/>
                <w:szCs w:val="18"/>
                <w:lang w:val="en-US"/>
              </w:rPr>
              <w:drawing>
                <wp:inline distT="114300" distB="114300" distL="114300" distR="114300" wp14:anchorId="30985374" wp14:editId="5EC66201">
                  <wp:extent cx="3981450" cy="25400"/>
                  <wp:effectExtent l="12700" t="12700" r="12700" b="12700"/>
                  <wp:docPr id="3"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8"/>
                          <a:srcRect/>
                          <a:stretch>
                            <a:fillRect/>
                          </a:stretch>
                        </pic:blipFill>
                        <pic:spPr>
                          <a:xfrm>
                            <a:off x="0" y="0"/>
                            <a:ext cx="3981450" cy="25400"/>
                          </a:xfrm>
                          <a:prstGeom prst="rect">
                            <a:avLst/>
                          </a:prstGeom>
                          <a:ln w="12700">
                            <a:solidFill>
                              <a:srgbClr val="351C75"/>
                            </a:solidFill>
                            <a:prstDash val="solid"/>
                          </a:ln>
                        </pic:spPr>
                      </pic:pic>
                    </a:graphicData>
                  </a:graphic>
                </wp:inline>
              </w:drawing>
            </w:r>
          </w:p>
          <w:p w14:paraId="392FDC21" w14:textId="77777777" w:rsidR="008E3D9B" w:rsidRPr="00FF1B20" w:rsidRDefault="008E3D9B">
            <w:pPr>
              <w:jc w:val="both"/>
              <w:rPr>
                <w:rFonts w:ascii="ArialNovaW07-Light" w:hAnsi="ArialNovaW07-Light"/>
                <w:sz w:val="18"/>
                <w:szCs w:val="18"/>
              </w:rPr>
            </w:pPr>
          </w:p>
          <w:p w14:paraId="7C1CBABF" w14:textId="77777777" w:rsidR="008E3D9B" w:rsidRPr="00FF1B20" w:rsidRDefault="008E3D9B">
            <w:pPr>
              <w:jc w:val="both"/>
              <w:rPr>
                <w:rFonts w:ascii="ArialNovaW07-Light" w:hAnsi="ArialNovaW07-Light"/>
                <w:sz w:val="18"/>
                <w:szCs w:val="18"/>
              </w:rPr>
            </w:pPr>
          </w:p>
          <w:p w14:paraId="75352CA4" w14:textId="77777777" w:rsidR="008E3D9B" w:rsidRPr="00FF1B20" w:rsidRDefault="00F95683">
            <w:pPr>
              <w:rPr>
                <w:rFonts w:ascii="ArialNovaW07-Light" w:hAnsi="ArialNovaW07-Light"/>
                <w:sz w:val="28"/>
                <w:szCs w:val="28"/>
              </w:rPr>
            </w:pPr>
            <w:r w:rsidRPr="00FF1B20">
              <w:rPr>
                <w:rFonts w:ascii="ArialNovaW07-Light" w:hAnsi="ArialNovaW07-Light"/>
                <w:sz w:val="28"/>
                <w:szCs w:val="28"/>
              </w:rPr>
              <w:t>Name: SHAHAB AL YAMIN CHAWDHURY</w:t>
            </w:r>
          </w:p>
          <w:p w14:paraId="13FE8824" w14:textId="2DB0345B" w:rsidR="008E3D9B" w:rsidRPr="00FF1B20" w:rsidRDefault="00F95683">
            <w:pPr>
              <w:rPr>
                <w:rFonts w:ascii="ArialNovaW07-Light" w:hAnsi="ArialNovaW07-Light"/>
                <w:sz w:val="28"/>
                <w:szCs w:val="28"/>
              </w:rPr>
            </w:pPr>
            <w:r w:rsidRPr="00FF1B20">
              <w:rPr>
                <w:rFonts w:ascii="ArialNovaW07-Light" w:hAnsi="ArialNovaW07-Light"/>
                <w:sz w:val="28"/>
                <w:szCs w:val="28"/>
              </w:rPr>
              <w:t xml:space="preserve">Designation: </w:t>
            </w:r>
            <w:r w:rsidR="006E05DD">
              <w:rPr>
                <w:rFonts w:ascii="ArialNovaW07-Light" w:hAnsi="ArialNovaW07-Light"/>
                <w:sz w:val="28"/>
                <w:szCs w:val="28"/>
              </w:rPr>
              <w:t>CISO</w:t>
            </w:r>
          </w:p>
          <w:p w14:paraId="26B98A99" w14:textId="000C4FA6" w:rsidR="008E3D9B" w:rsidRPr="00FF1B20" w:rsidRDefault="00F95683">
            <w:pPr>
              <w:rPr>
                <w:rFonts w:ascii="ArialNovaW07-Light" w:hAnsi="ArialNovaW07-Light"/>
                <w:sz w:val="28"/>
                <w:szCs w:val="28"/>
              </w:rPr>
            </w:pPr>
            <w:r w:rsidRPr="00FF1B20">
              <w:rPr>
                <w:rFonts w:ascii="ArialNovaW07-Light" w:hAnsi="ArialNovaW07-Light"/>
                <w:sz w:val="28"/>
                <w:szCs w:val="28"/>
              </w:rPr>
              <w:t xml:space="preserve">Employee ID: </w:t>
            </w:r>
            <w:r w:rsidR="00421430">
              <w:rPr>
                <w:rFonts w:ascii="ArialNovaW07-Light" w:hAnsi="ArialNovaW07-Light"/>
                <w:sz w:val="28"/>
                <w:szCs w:val="28"/>
              </w:rPr>
              <w:t>7706</w:t>
            </w:r>
          </w:p>
          <w:p w14:paraId="3706C7EE" w14:textId="77777777" w:rsidR="008E3D9B" w:rsidRPr="00FF1B20" w:rsidRDefault="008E3D9B">
            <w:pPr>
              <w:rPr>
                <w:rFonts w:ascii="ArialNovaW07-Light" w:hAnsi="ArialNovaW07-Light"/>
                <w:sz w:val="28"/>
                <w:szCs w:val="28"/>
              </w:rPr>
            </w:pPr>
          </w:p>
          <w:p w14:paraId="1A30BFB8" w14:textId="77777777" w:rsidR="008E3D9B" w:rsidRPr="00FF1B20" w:rsidRDefault="00F95683">
            <w:pPr>
              <w:jc w:val="both"/>
              <w:rPr>
                <w:rFonts w:ascii="ArialNovaW07-Light" w:hAnsi="ArialNovaW07-Light"/>
              </w:rPr>
            </w:pPr>
            <w:r w:rsidRPr="00FF1B20">
              <w:rPr>
                <w:rFonts w:ascii="ArialNovaW07-Light" w:hAnsi="ArialNovaW07-Light"/>
                <w:sz w:val="28"/>
                <w:szCs w:val="28"/>
              </w:rPr>
              <w:t>This framework includes a hierarchy of capabilities led by their team lead.  This framework is used by organizations to assess individual’s maturity/capability levels. </w:t>
            </w:r>
          </w:p>
          <w:p w14:paraId="5B37A98B" w14:textId="77777777" w:rsidR="008E3D9B" w:rsidRPr="00FF1B20" w:rsidRDefault="00F95683">
            <w:pPr>
              <w:rPr>
                <w:rFonts w:ascii="ArialNovaW07-Light" w:hAnsi="ArialNovaW07-Light"/>
              </w:rPr>
            </w:pPr>
            <w:r w:rsidRPr="00FF1B20">
              <w:rPr>
                <w:rFonts w:ascii="ArialNovaW07-Light" w:hAnsi="ArialNovaW07-Light"/>
                <w:noProof/>
                <w:lang w:val="en-US"/>
              </w:rPr>
              <w:drawing>
                <wp:anchor distT="0" distB="0" distL="114300" distR="114300" simplePos="0" relativeHeight="251658752" behindDoc="0" locked="0" layoutInCell="1" hidden="0" allowOverlap="1" wp14:anchorId="7BAAB8EB" wp14:editId="0F0F1752">
                  <wp:simplePos x="0" y="0"/>
                  <wp:positionH relativeFrom="margin">
                    <wp:posOffset>728980</wp:posOffset>
                  </wp:positionH>
                  <wp:positionV relativeFrom="paragraph">
                    <wp:posOffset>325755</wp:posOffset>
                  </wp:positionV>
                  <wp:extent cx="4433570" cy="3681730"/>
                  <wp:effectExtent l="0" t="0" r="5080" b="0"/>
                  <wp:wrapSquare wrapText="bothSides" distT="0" distB="0" distL="114300" distR="114300"/>
                  <wp:docPr id="1" name="image2.png" descr="http://blogs.technet.com/cfs-file.ashx/__key/communityserver-blogs-components-weblogfiles/00-00-00-86-44-metablogapi/7652.IC83163_5F00_51268BAE.gif"/>
                  <wp:cNvGraphicFramePr/>
                  <a:graphic xmlns:a="http://schemas.openxmlformats.org/drawingml/2006/main">
                    <a:graphicData uri="http://schemas.openxmlformats.org/drawingml/2006/picture">
                      <pic:pic xmlns:pic="http://schemas.openxmlformats.org/drawingml/2006/picture">
                        <pic:nvPicPr>
                          <pic:cNvPr id="0" name="image2.png" descr="http://blogs.technet.com/cfs-file.ashx/__key/communityserver-blogs-components-weblogfiles/00-00-00-86-44-metablogapi/7652.IC83163_5F00_51268BAE.gif"/>
                          <pic:cNvPicPr preferRelativeResize="0"/>
                        </pic:nvPicPr>
                        <pic:blipFill>
                          <a:blip r:embed="rId9"/>
                          <a:srcRect/>
                          <a:stretch>
                            <a:fillRect/>
                          </a:stretch>
                        </pic:blipFill>
                        <pic:spPr>
                          <a:xfrm>
                            <a:off x="0" y="0"/>
                            <a:ext cx="4433570" cy="3681730"/>
                          </a:xfrm>
                          <a:prstGeom prst="rect">
                            <a:avLst/>
                          </a:prstGeom>
                          <a:ln/>
                        </pic:spPr>
                      </pic:pic>
                    </a:graphicData>
                  </a:graphic>
                  <wp14:sizeRelH relativeFrom="margin">
                    <wp14:pctWidth>0</wp14:pctWidth>
                  </wp14:sizeRelH>
                  <wp14:sizeRelV relativeFrom="margin">
                    <wp14:pctHeight>0</wp14:pctHeight>
                  </wp14:sizeRelV>
                </wp:anchor>
              </w:drawing>
            </w:r>
          </w:p>
        </w:tc>
      </w:tr>
      <w:tr w:rsidR="008E3D9B" w:rsidRPr="00FF1B20" w14:paraId="04A75399" w14:textId="77777777">
        <w:trPr>
          <w:trHeight w:val="2820"/>
        </w:trPr>
        <w:tc>
          <w:tcPr>
            <w:tcW w:w="3000" w:type="dxa"/>
            <w:tcBorders>
              <w:top w:val="nil"/>
              <w:left w:val="nil"/>
              <w:bottom w:val="nil"/>
              <w:right w:val="nil"/>
            </w:tcBorders>
            <w:shd w:val="clear" w:color="auto" w:fill="auto"/>
            <w:tcMar>
              <w:top w:w="72" w:type="dxa"/>
              <w:left w:w="72" w:type="dxa"/>
              <w:bottom w:w="72" w:type="dxa"/>
              <w:right w:w="72" w:type="dxa"/>
            </w:tcMar>
          </w:tcPr>
          <w:p w14:paraId="458B45EE" w14:textId="77777777" w:rsidR="008E3D9B" w:rsidRPr="00FF1B20" w:rsidRDefault="008E3D9B">
            <w:pPr>
              <w:pStyle w:val="Title"/>
              <w:pBdr>
                <w:top w:val="nil"/>
                <w:left w:val="nil"/>
                <w:bottom w:val="nil"/>
                <w:right w:val="nil"/>
                <w:between w:val="nil"/>
              </w:pBdr>
              <w:ind w:left="-615"/>
              <w:jc w:val="center"/>
              <w:rPr>
                <w:rFonts w:ascii="ArialNovaW07-Light" w:hAnsi="ArialNovaW07-Light"/>
              </w:rPr>
            </w:pPr>
          </w:p>
          <w:p w14:paraId="0B068AD1" w14:textId="77777777" w:rsidR="008E3D9B" w:rsidRPr="00FF1B20" w:rsidRDefault="008E3D9B">
            <w:pPr>
              <w:rPr>
                <w:rFonts w:ascii="ArialNovaW07-Light" w:hAnsi="ArialNovaW07-Light"/>
              </w:rPr>
            </w:pPr>
          </w:p>
          <w:p w14:paraId="15081A38" w14:textId="77777777" w:rsidR="008E3D9B" w:rsidRPr="00FF1B20" w:rsidRDefault="008E3D9B">
            <w:pPr>
              <w:rPr>
                <w:rFonts w:ascii="ArialNovaW07-Light" w:hAnsi="ArialNovaW07-Light"/>
              </w:rPr>
            </w:pPr>
          </w:p>
          <w:p w14:paraId="72E282D9" w14:textId="77777777" w:rsidR="008E3D9B" w:rsidRPr="00FF1B20" w:rsidRDefault="008E3D9B">
            <w:pPr>
              <w:rPr>
                <w:rFonts w:ascii="ArialNovaW07-Light" w:hAnsi="ArialNovaW07-Light"/>
              </w:rPr>
            </w:pPr>
          </w:p>
          <w:p w14:paraId="76C2BAFC" w14:textId="77777777" w:rsidR="008E3D9B" w:rsidRPr="00FF1B20" w:rsidRDefault="008E3D9B">
            <w:pPr>
              <w:rPr>
                <w:rFonts w:ascii="ArialNovaW07-Light" w:hAnsi="ArialNovaW07-Light"/>
              </w:rPr>
            </w:pPr>
          </w:p>
          <w:p w14:paraId="278C5500" w14:textId="77777777" w:rsidR="008E3D9B" w:rsidRPr="00FF1B20" w:rsidRDefault="008E3D9B">
            <w:pPr>
              <w:rPr>
                <w:rFonts w:ascii="ArialNovaW07-Light" w:hAnsi="ArialNovaW07-Light"/>
              </w:rPr>
            </w:pPr>
          </w:p>
          <w:p w14:paraId="4DA5B9CA" w14:textId="77777777" w:rsidR="008E3D9B" w:rsidRPr="00FF1B20" w:rsidRDefault="008E3D9B">
            <w:pPr>
              <w:rPr>
                <w:rFonts w:ascii="ArialNovaW07-Light" w:hAnsi="ArialNovaW07-Light"/>
              </w:rPr>
            </w:pPr>
          </w:p>
          <w:p w14:paraId="69D55D96" w14:textId="77777777" w:rsidR="008E3D9B" w:rsidRPr="00FF1B20" w:rsidRDefault="008E3D9B">
            <w:pPr>
              <w:rPr>
                <w:rFonts w:ascii="ArialNovaW07-Light" w:hAnsi="ArialNovaW07-Light"/>
              </w:rPr>
            </w:pPr>
          </w:p>
          <w:p w14:paraId="39743037" w14:textId="77777777" w:rsidR="008E3D9B" w:rsidRPr="00FF1B20" w:rsidRDefault="008E3D9B">
            <w:pPr>
              <w:rPr>
                <w:rFonts w:ascii="ArialNovaW07-Light" w:hAnsi="ArialNovaW07-Light"/>
              </w:rPr>
            </w:pPr>
          </w:p>
          <w:p w14:paraId="396A76F6" w14:textId="77777777" w:rsidR="008E3D9B" w:rsidRPr="00FF1B20" w:rsidRDefault="008E3D9B">
            <w:pPr>
              <w:rPr>
                <w:rFonts w:ascii="ArialNovaW07-Light" w:hAnsi="ArialNovaW07-Light"/>
              </w:rPr>
            </w:pPr>
          </w:p>
          <w:p w14:paraId="4462920F" w14:textId="77777777" w:rsidR="008E3D9B" w:rsidRPr="00FF1B20" w:rsidRDefault="008E3D9B">
            <w:pPr>
              <w:rPr>
                <w:rFonts w:ascii="ArialNovaW07-Light" w:hAnsi="ArialNovaW07-Light"/>
              </w:rPr>
            </w:pPr>
          </w:p>
          <w:p w14:paraId="148A295C" w14:textId="77777777" w:rsidR="00FF1B20" w:rsidRPr="00FF1B20" w:rsidRDefault="00FF1B20" w:rsidP="00FF1B20">
            <w:pPr>
              <w:rPr>
                <w:rFonts w:ascii="ArialNovaW07-Light" w:hAnsi="ArialNovaW07-Light"/>
              </w:rPr>
            </w:pPr>
            <w:r w:rsidRPr="00FF1B20">
              <w:rPr>
                <w:rFonts w:ascii="ArialNovaW07-Light" w:hAnsi="ArialNovaW07-Light"/>
                <w:noProof/>
                <w:lang w:val="en-US"/>
              </w:rPr>
              <w:drawing>
                <wp:inline distT="114300" distB="114300" distL="114300" distR="114300" wp14:anchorId="10319AE1" wp14:editId="19B6EE5F">
                  <wp:extent cx="627713" cy="627713"/>
                  <wp:effectExtent l="0" t="0" r="1270" b="127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627713" cy="627713"/>
                          </a:xfrm>
                          <a:prstGeom prst="rect">
                            <a:avLst/>
                          </a:prstGeom>
                          <a:ln/>
                        </pic:spPr>
                      </pic:pic>
                    </a:graphicData>
                  </a:graphic>
                </wp:inline>
              </w:drawing>
            </w:r>
          </w:p>
          <w:p w14:paraId="1CD5651F" w14:textId="77777777" w:rsidR="008E3D9B" w:rsidRPr="00FF1B20" w:rsidRDefault="008E3D9B">
            <w:pPr>
              <w:widowControl w:val="0"/>
              <w:pBdr>
                <w:top w:val="nil"/>
                <w:left w:val="nil"/>
                <w:bottom w:val="nil"/>
                <w:right w:val="nil"/>
                <w:between w:val="nil"/>
              </w:pBdr>
              <w:rPr>
                <w:rFonts w:ascii="ArialNovaW07-Light" w:hAnsi="ArialNovaW07-Light"/>
              </w:rPr>
            </w:pPr>
          </w:p>
          <w:p w14:paraId="41951C78" w14:textId="77777777" w:rsidR="008E3D9B" w:rsidRPr="00FF1B20" w:rsidRDefault="008E3D9B">
            <w:pPr>
              <w:widowControl w:val="0"/>
              <w:pBdr>
                <w:top w:val="nil"/>
                <w:left w:val="nil"/>
                <w:bottom w:val="nil"/>
                <w:right w:val="nil"/>
                <w:between w:val="nil"/>
              </w:pBdr>
              <w:rPr>
                <w:rFonts w:ascii="ArialNovaW07-Light" w:eastAsia="Lato" w:hAnsi="ArialNovaW07-Light" w:cs="Lato"/>
              </w:rPr>
            </w:pPr>
          </w:p>
        </w:tc>
        <w:tc>
          <w:tcPr>
            <w:tcW w:w="10410" w:type="dxa"/>
            <w:tcBorders>
              <w:top w:val="nil"/>
              <w:left w:val="nil"/>
              <w:bottom w:val="nil"/>
              <w:right w:val="nil"/>
            </w:tcBorders>
            <w:shd w:val="clear" w:color="auto" w:fill="auto"/>
            <w:tcMar>
              <w:top w:w="72" w:type="dxa"/>
              <w:left w:w="72" w:type="dxa"/>
              <w:bottom w:w="72" w:type="dxa"/>
              <w:right w:w="72" w:type="dxa"/>
            </w:tcMar>
          </w:tcPr>
          <w:p w14:paraId="10720901" w14:textId="77777777" w:rsidR="00FF1B20" w:rsidRDefault="00FF1B20">
            <w:pPr>
              <w:pStyle w:val="Title"/>
              <w:rPr>
                <w:rFonts w:ascii="ArialNovaW07-Light" w:hAnsi="ArialNovaW07-Light"/>
                <w:color w:val="366091"/>
              </w:rPr>
            </w:pPr>
          </w:p>
          <w:p w14:paraId="01D023F0" w14:textId="77777777" w:rsidR="00FF1B20" w:rsidRDefault="00FF1B20">
            <w:pPr>
              <w:pStyle w:val="Title"/>
              <w:rPr>
                <w:rFonts w:ascii="ArialNovaW07-Light" w:hAnsi="ArialNovaW07-Light"/>
                <w:color w:val="366091"/>
              </w:rPr>
            </w:pPr>
          </w:p>
          <w:p w14:paraId="28FF66FC" w14:textId="77777777" w:rsidR="00FF1B20" w:rsidRDefault="00FF1B20">
            <w:pPr>
              <w:pStyle w:val="Title"/>
              <w:rPr>
                <w:rFonts w:ascii="ArialNovaW07-Light" w:hAnsi="ArialNovaW07-Light"/>
                <w:color w:val="366091"/>
              </w:rPr>
            </w:pPr>
          </w:p>
          <w:p w14:paraId="691E9F3F" w14:textId="77777777" w:rsidR="00FF1B20" w:rsidRDefault="00FF1B20">
            <w:pPr>
              <w:pStyle w:val="Title"/>
              <w:rPr>
                <w:rFonts w:ascii="ArialNovaW07-Light" w:hAnsi="ArialNovaW07-Light"/>
                <w:color w:val="366091"/>
              </w:rPr>
            </w:pPr>
          </w:p>
          <w:p w14:paraId="56D03297" w14:textId="77777777" w:rsidR="00FF1B20" w:rsidRDefault="00FF1B20">
            <w:pPr>
              <w:pStyle w:val="Title"/>
              <w:rPr>
                <w:rFonts w:ascii="ArialNovaW07-Light" w:hAnsi="ArialNovaW07-Light"/>
                <w:color w:val="366091"/>
              </w:rPr>
            </w:pPr>
          </w:p>
          <w:p w14:paraId="0C31AA9E" w14:textId="77777777" w:rsidR="00FF1B20" w:rsidRDefault="00FF1B20">
            <w:pPr>
              <w:pStyle w:val="Title"/>
              <w:rPr>
                <w:rFonts w:ascii="ArialNovaW07-Light" w:hAnsi="ArialNovaW07-Light"/>
                <w:color w:val="366091"/>
              </w:rPr>
            </w:pPr>
          </w:p>
          <w:p w14:paraId="686B281E" w14:textId="77777777" w:rsidR="008E3D9B" w:rsidRPr="00FF1B20" w:rsidRDefault="00F95683">
            <w:pPr>
              <w:pStyle w:val="Title"/>
              <w:rPr>
                <w:rFonts w:ascii="ArialNovaW07-Light" w:hAnsi="ArialNovaW07-Light"/>
                <w:color w:val="366091"/>
              </w:rPr>
            </w:pPr>
            <w:r w:rsidRPr="00FF1B20">
              <w:rPr>
                <w:rFonts w:ascii="ArialNovaW07-Light" w:hAnsi="ArialNovaW07-Light"/>
                <w:color w:val="366091"/>
              </w:rPr>
              <w:t>Overview Matrix</w:t>
            </w:r>
          </w:p>
          <w:p w14:paraId="71EEF3FE" w14:textId="77777777" w:rsidR="008E3D9B" w:rsidRPr="00FF1B20" w:rsidRDefault="00F95683">
            <w:pPr>
              <w:rPr>
                <w:rFonts w:ascii="ArialNovaW07-Light" w:hAnsi="ArialNovaW07-Light"/>
              </w:rPr>
            </w:pPr>
            <w:r w:rsidRPr="00FF1B20">
              <w:rPr>
                <w:rFonts w:ascii="ArialNovaW07-Light" w:hAnsi="ArialNovaW07-Light"/>
              </w:rPr>
              <w:t>This is an overview of the complete IT Governance Framework, provided by the IVI Institute. This outline meant to provide you guidance on the capability that matters for the organization for each individual.</w:t>
            </w:r>
          </w:p>
          <w:p w14:paraId="77134318" w14:textId="77777777" w:rsidR="008E3D9B" w:rsidRPr="00FF1B20" w:rsidRDefault="00F95683">
            <w:pPr>
              <w:ind w:right="-3675"/>
              <w:rPr>
                <w:rFonts w:ascii="ArialNovaW07-Light" w:eastAsia="Calibri" w:hAnsi="ArialNovaW07-Light" w:cs="Calibri"/>
                <w:color w:val="366091"/>
                <w:sz w:val="32"/>
                <w:szCs w:val="32"/>
              </w:rPr>
            </w:pPr>
            <w:r w:rsidRPr="00FF1B20">
              <w:rPr>
                <w:rFonts w:ascii="ArialNovaW07-Light" w:hAnsi="ArialNovaW07-Light"/>
                <w:noProof/>
                <w:lang w:val="en-US"/>
              </w:rPr>
              <w:drawing>
                <wp:inline distT="0" distB="0" distL="0" distR="0" wp14:anchorId="18C00C71" wp14:editId="1AAA0ECA">
                  <wp:extent cx="6730941" cy="3087226"/>
                  <wp:effectExtent l="0" t="0" r="0" b="0"/>
                  <wp:docPr id="4" name="image1.png" descr="C:\Users\shahab.yamin\AppData\Local\Microsoft\Windows\INetCache\Content.Word\cc-list.png"/>
                  <wp:cNvGraphicFramePr/>
                  <a:graphic xmlns:a="http://schemas.openxmlformats.org/drawingml/2006/main">
                    <a:graphicData uri="http://schemas.openxmlformats.org/drawingml/2006/picture">
                      <pic:pic xmlns:pic="http://schemas.openxmlformats.org/drawingml/2006/picture">
                        <pic:nvPicPr>
                          <pic:cNvPr id="0" name="image1.png" descr="C:\Users\shahab.yamin\AppData\Local\Microsoft\Windows\INetCache\Content.Word\cc-list.png"/>
                          <pic:cNvPicPr preferRelativeResize="0"/>
                        </pic:nvPicPr>
                        <pic:blipFill>
                          <a:blip r:embed="rId10"/>
                          <a:srcRect t="16521" b="18286"/>
                          <a:stretch>
                            <a:fillRect/>
                          </a:stretch>
                        </pic:blipFill>
                        <pic:spPr>
                          <a:xfrm>
                            <a:off x="0" y="0"/>
                            <a:ext cx="6730941" cy="3087226"/>
                          </a:xfrm>
                          <a:prstGeom prst="rect">
                            <a:avLst/>
                          </a:prstGeom>
                          <a:ln/>
                        </pic:spPr>
                      </pic:pic>
                    </a:graphicData>
                  </a:graphic>
                </wp:inline>
              </w:drawing>
            </w:r>
          </w:p>
          <w:p w14:paraId="3901D83F" w14:textId="77777777" w:rsidR="008E3D9B" w:rsidRPr="00FF1B20" w:rsidRDefault="008E3D9B">
            <w:pPr>
              <w:pStyle w:val="Heading1"/>
              <w:outlineLvl w:val="0"/>
              <w:rPr>
                <w:rFonts w:ascii="ArialNovaW07-Light" w:hAnsi="ArialNovaW07-Light"/>
              </w:rPr>
            </w:pPr>
          </w:p>
          <w:p w14:paraId="16D1AB5A" w14:textId="77777777" w:rsidR="008E3D9B" w:rsidRPr="00FF1B20" w:rsidRDefault="008E3D9B">
            <w:pPr>
              <w:pStyle w:val="Heading2"/>
              <w:keepNext w:val="0"/>
              <w:keepLines w:val="0"/>
              <w:widowControl w:val="0"/>
              <w:pBdr>
                <w:top w:val="nil"/>
                <w:left w:val="nil"/>
                <w:bottom w:val="nil"/>
                <w:right w:val="nil"/>
                <w:between w:val="nil"/>
              </w:pBdr>
              <w:spacing w:before="0"/>
              <w:outlineLvl w:val="1"/>
              <w:rPr>
                <w:rFonts w:ascii="ArialNovaW07-Light" w:eastAsia="Lato" w:hAnsi="ArialNovaW07-Light" w:cs="Lato"/>
                <w:sz w:val="18"/>
                <w:szCs w:val="18"/>
              </w:rPr>
            </w:pPr>
          </w:p>
        </w:tc>
      </w:tr>
      <w:tr w:rsidR="008E3D9B" w:rsidRPr="00FF1B20" w14:paraId="1C6FA724" w14:textId="77777777">
        <w:trPr>
          <w:trHeight w:val="2820"/>
        </w:trPr>
        <w:tc>
          <w:tcPr>
            <w:tcW w:w="3000" w:type="dxa"/>
            <w:tcBorders>
              <w:top w:val="nil"/>
              <w:left w:val="nil"/>
              <w:bottom w:val="nil"/>
              <w:right w:val="nil"/>
            </w:tcBorders>
            <w:shd w:val="clear" w:color="auto" w:fill="auto"/>
            <w:tcMar>
              <w:top w:w="72" w:type="dxa"/>
              <w:left w:w="72" w:type="dxa"/>
              <w:bottom w:w="72" w:type="dxa"/>
              <w:right w:w="72" w:type="dxa"/>
            </w:tcMar>
          </w:tcPr>
          <w:p w14:paraId="223EB507" w14:textId="77777777" w:rsidR="008E3D9B" w:rsidRPr="00FF1B20" w:rsidRDefault="008E3D9B">
            <w:pPr>
              <w:pStyle w:val="Title"/>
              <w:pBdr>
                <w:top w:val="nil"/>
                <w:left w:val="nil"/>
                <w:bottom w:val="nil"/>
                <w:right w:val="nil"/>
                <w:between w:val="nil"/>
              </w:pBdr>
              <w:ind w:left="-615"/>
              <w:jc w:val="center"/>
              <w:rPr>
                <w:rFonts w:ascii="ArialNovaW07-Light" w:hAnsi="ArialNovaW07-Light"/>
              </w:rPr>
            </w:pPr>
          </w:p>
          <w:p w14:paraId="5AB399F8" w14:textId="77777777" w:rsidR="008E3D9B" w:rsidRPr="00FF1B20" w:rsidRDefault="008E3D9B">
            <w:pPr>
              <w:rPr>
                <w:rFonts w:ascii="ArialNovaW07-Light" w:hAnsi="ArialNovaW07-Light"/>
              </w:rPr>
            </w:pPr>
          </w:p>
          <w:p w14:paraId="3726A36C" w14:textId="77777777" w:rsidR="008E3D9B" w:rsidRPr="00FF1B20" w:rsidRDefault="008E3D9B">
            <w:pPr>
              <w:rPr>
                <w:rFonts w:ascii="ArialNovaW07-Light" w:hAnsi="ArialNovaW07-Light"/>
              </w:rPr>
            </w:pPr>
          </w:p>
          <w:p w14:paraId="60584864" w14:textId="77777777" w:rsidR="008E3D9B" w:rsidRPr="00FF1B20" w:rsidRDefault="008E3D9B">
            <w:pPr>
              <w:rPr>
                <w:rFonts w:ascii="ArialNovaW07-Light" w:hAnsi="ArialNovaW07-Light"/>
              </w:rPr>
            </w:pPr>
          </w:p>
          <w:p w14:paraId="35DDFC38" w14:textId="77777777" w:rsidR="008E3D9B" w:rsidRPr="00FF1B20" w:rsidRDefault="008E3D9B">
            <w:pPr>
              <w:rPr>
                <w:rFonts w:ascii="ArialNovaW07-Light" w:hAnsi="ArialNovaW07-Light"/>
              </w:rPr>
            </w:pPr>
          </w:p>
          <w:p w14:paraId="2021CCA8" w14:textId="77777777" w:rsidR="008E3D9B" w:rsidRPr="00FF1B20" w:rsidRDefault="008E3D9B">
            <w:pPr>
              <w:rPr>
                <w:rFonts w:ascii="ArialNovaW07-Light" w:hAnsi="ArialNovaW07-Light"/>
              </w:rPr>
            </w:pPr>
          </w:p>
          <w:p w14:paraId="4BB51A7A" w14:textId="77777777" w:rsidR="008E3D9B" w:rsidRPr="00FF1B20" w:rsidRDefault="008E3D9B">
            <w:pPr>
              <w:rPr>
                <w:rFonts w:ascii="ArialNovaW07-Light" w:hAnsi="ArialNovaW07-Light"/>
              </w:rPr>
            </w:pPr>
          </w:p>
          <w:p w14:paraId="7DC5A52A" w14:textId="77777777" w:rsidR="008E3D9B" w:rsidRPr="00FF1B20" w:rsidRDefault="008E3D9B">
            <w:pPr>
              <w:rPr>
                <w:rFonts w:ascii="ArialNovaW07-Light" w:hAnsi="ArialNovaW07-Light"/>
              </w:rPr>
            </w:pPr>
          </w:p>
          <w:p w14:paraId="225E3D36" w14:textId="77777777" w:rsidR="008E3D9B" w:rsidRPr="00FF1B20" w:rsidRDefault="008E3D9B">
            <w:pPr>
              <w:rPr>
                <w:rFonts w:ascii="ArialNovaW07-Light" w:hAnsi="ArialNovaW07-Light"/>
              </w:rPr>
            </w:pPr>
          </w:p>
          <w:p w14:paraId="145F0B53" w14:textId="77777777" w:rsidR="008E3D9B" w:rsidRPr="00FF1B20" w:rsidRDefault="008E3D9B">
            <w:pPr>
              <w:rPr>
                <w:rFonts w:ascii="ArialNovaW07-Light" w:hAnsi="ArialNovaW07-Light"/>
              </w:rPr>
            </w:pPr>
          </w:p>
          <w:p w14:paraId="1D42264D" w14:textId="77777777" w:rsidR="008E3D9B" w:rsidRPr="00FF1B20" w:rsidRDefault="008E3D9B">
            <w:pPr>
              <w:rPr>
                <w:rFonts w:ascii="ArialNovaW07-Light" w:hAnsi="ArialNovaW07-Light"/>
              </w:rPr>
            </w:pPr>
          </w:p>
          <w:p w14:paraId="0DC425D4" w14:textId="77777777" w:rsidR="00FF1B20" w:rsidRPr="00FF1B20" w:rsidRDefault="00FF1B20" w:rsidP="00FF1B20">
            <w:pPr>
              <w:rPr>
                <w:rFonts w:ascii="ArialNovaW07-Light" w:hAnsi="ArialNovaW07-Light"/>
              </w:rPr>
            </w:pPr>
            <w:r w:rsidRPr="00FF1B20">
              <w:rPr>
                <w:rFonts w:ascii="ArialNovaW07-Light" w:hAnsi="ArialNovaW07-Light"/>
                <w:noProof/>
                <w:lang w:val="en-US"/>
              </w:rPr>
              <w:drawing>
                <wp:inline distT="114300" distB="114300" distL="114300" distR="114300" wp14:anchorId="090616A8" wp14:editId="3726E719">
                  <wp:extent cx="627713" cy="627713"/>
                  <wp:effectExtent l="0" t="0" r="1270" b="1270"/>
                  <wp:docPr id="8" name="image4.png"/>
                  <wp:cNvGraphicFramePr/>
                  <a:graphic xmlns:a="http://schemas.openxmlformats.org/drawingml/2006/main">
                    <a:graphicData uri="http://schemas.openxmlformats.org/drawingml/2006/picture">
                      <pic:pic xmlns:pic="http://schemas.openxmlformats.org/drawingml/2006/picture">
                        <pic:nvPicPr>
                          <pic:cNvPr id="8" name="image4.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627713" cy="627713"/>
                          </a:xfrm>
                          <a:prstGeom prst="rect">
                            <a:avLst/>
                          </a:prstGeom>
                          <a:ln/>
                        </pic:spPr>
                      </pic:pic>
                    </a:graphicData>
                  </a:graphic>
                </wp:inline>
              </w:drawing>
            </w:r>
          </w:p>
          <w:p w14:paraId="4BD40AAE" w14:textId="77777777" w:rsidR="008E3D9B" w:rsidRPr="00FF1B20" w:rsidRDefault="008E3D9B" w:rsidP="006E05DD">
            <w:pPr>
              <w:widowControl w:val="0"/>
              <w:spacing w:before="200" w:line="360" w:lineRule="auto"/>
              <w:rPr>
                <w:rFonts w:ascii="ArialNovaW07-Light" w:eastAsia="Lato" w:hAnsi="ArialNovaW07-Light" w:cs="Lato"/>
              </w:rPr>
            </w:pPr>
          </w:p>
        </w:tc>
        <w:tc>
          <w:tcPr>
            <w:tcW w:w="10410" w:type="dxa"/>
            <w:tcBorders>
              <w:top w:val="nil"/>
              <w:left w:val="nil"/>
              <w:bottom w:val="nil"/>
              <w:right w:val="nil"/>
            </w:tcBorders>
            <w:shd w:val="clear" w:color="auto" w:fill="auto"/>
            <w:tcMar>
              <w:top w:w="72" w:type="dxa"/>
              <w:left w:w="72" w:type="dxa"/>
              <w:bottom w:w="72" w:type="dxa"/>
              <w:right w:w="72" w:type="dxa"/>
            </w:tcMar>
          </w:tcPr>
          <w:p w14:paraId="20AA9439" w14:textId="77777777" w:rsidR="008E3D9B" w:rsidRPr="00FF1B20" w:rsidRDefault="00F95683">
            <w:pPr>
              <w:pStyle w:val="Title"/>
              <w:rPr>
                <w:rFonts w:ascii="ArialNovaW07-Light" w:hAnsi="ArialNovaW07-Light"/>
                <w:color w:val="366091"/>
              </w:rPr>
            </w:pPr>
            <w:r w:rsidRPr="00FF1B20">
              <w:rPr>
                <w:rFonts w:ascii="ArialNovaW07-Light" w:hAnsi="ArialNovaW07-Light"/>
                <w:color w:val="366091"/>
              </w:rPr>
              <w:t>Infrastructure/Platform Technology Initiatives</w:t>
            </w:r>
          </w:p>
          <w:tbl>
            <w:tblPr>
              <w:tblStyle w:val="a0"/>
              <w:tblW w:w="10323" w:type="dxa"/>
              <w:tblBorders>
                <w:top w:val="single" w:sz="4" w:space="0" w:color="FAC090"/>
                <w:left w:val="single" w:sz="4" w:space="0" w:color="FAC090"/>
                <w:bottom w:val="single" w:sz="4" w:space="0" w:color="FAC090"/>
                <w:right w:val="single" w:sz="4" w:space="0" w:color="FAC090"/>
                <w:insideH w:val="single" w:sz="4" w:space="0" w:color="FAC090"/>
                <w:insideV w:val="single" w:sz="4" w:space="0" w:color="FAC090"/>
              </w:tblBorders>
              <w:tblLayout w:type="fixed"/>
              <w:tblLook w:val="04A0" w:firstRow="1" w:lastRow="0" w:firstColumn="1" w:lastColumn="0" w:noHBand="0" w:noVBand="1"/>
            </w:tblPr>
            <w:tblGrid>
              <w:gridCol w:w="2604"/>
              <w:gridCol w:w="3309"/>
              <w:gridCol w:w="4410"/>
            </w:tblGrid>
            <w:tr w:rsidR="008E3D9B" w:rsidRPr="00FF1B20" w14:paraId="549B5FC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B050E78" w14:textId="77777777" w:rsidR="008E3D9B" w:rsidRPr="00FF1B20" w:rsidRDefault="00F95683">
                  <w:pPr>
                    <w:spacing w:after="160" w:line="259" w:lineRule="auto"/>
                    <w:rPr>
                      <w:rFonts w:ascii="ArialNovaW07-Light" w:hAnsi="ArialNovaW07-Light"/>
                      <w:sz w:val="24"/>
                      <w:szCs w:val="24"/>
                    </w:rPr>
                  </w:pPr>
                  <w:r w:rsidRPr="00FF1B20">
                    <w:rPr>
                      <w:rFonts w:ascii="ArialNovaW07-Light" w:hAnsi="ArialNovaW07-Light"/>
                      <w:sz w:val="24"/>
                      <w:szCs w:val="24"/>
                    </w:rPr>
                    <w:t>Initiative Type</w:t>
                  </w:r>
                </w:p>
              </w:tc>
              <w:tc>
                <w:tcPr>
                  <w:tcW w:w="3309" w:type="dxa"/>
                </w:tcPr>
                <w:p w14:paraId="1C09018A" w14:textId="77777777" w:rsidR="008E3D9B" w:rsidRPr="00FF1B20" w:rsidRDefault="00F95683">
                  <w:pPr>
                    <w:spacing w:after="160" w:line="259" w:lineRule="auto"/>
                    <w:cnfStyle w:val="100000000000" w:firstRow="1" w:lastRow="0" w:firstColumn="0" w:lastColumn="0" w:oddVBand="0" w:evenVBand="0" w:oddHBand="0" w:evenHBand="0" w:firstRowFirstColumn="0" w:firstRowLastColumn="0" w:lastRowFirstColumn="0" w:lastRowLastColumn="0"/>
                    <w:rPr>
                      <w:rFonts w:ascii="ArialNovaW07-Light" w:hAnsi="ArialNovaW07-Light"/>
                      <w:sz w:val="24"/>
                      <w:szCs w:val="24"/>
                    </w:rPr>
                  </w:pPr>
                  <w:r w:rsidRPr="00FF1B20">
                    <w:rPr>
                      <w:rFonts w:ascii="ArialNovaW07-Light" w:hAnsi="ArialNovaW07-Light"/>
                      <w:sz w:val="24"/>
                      <w:szCs w:val="24"/>
                    </w:rPr>
                    <w:t>Key Features, Capabilities, Benefits</w:t>
                  </w:r>
                </w:p>
              </w:tc>
              <w:tc>
                <w:tcPr>
                  <w:tcW w:w="4410" w:type="dxa"/>
                </w:tcPr>
                <w:p w14:paraId="208CCCD9" w14:textId="77777777" w:rsidR="008E3D9B" w:rsidRPr="00FF1B20" w:rsidRDefault="00F95683">
                  <w:pPr>
                    <w:spacing w:after="160" w:line="259" w:lineRule="auto"/>
                    <w:cnfStyle w:val="100000000000" w:firstRow="1" w:lastRow="0" w:firstColumn="0" w:lastColumn="0" w:oddVBand="0" w:evenVBand="0" w:oddHBand="0" w:evenHBand="0" w:firstRowFirstColumn="0" w:firstRowLastColumn="0" w:lastRowFirstColumn="0" w:lastRowLastColumn="0"/>
                    <w:rPr>
                      <w:rFonts w:ascii="ArialNovaW07-Light" w:hAnsi="ArialNovaW07-Light"/>
                      <w:sz w:val="24"/>
                      <w:szCs w:val="24"/>
                    </w:rPr>
                  </w:pPr>
                  <w:r w:rsidRPr="00FF1B20">
                    <w:rPr>
                      <w:rFonts w:ascii="ArialNovaW07-Light" w:hAnsi="ArialNovaW07-Light"/>
                      <w:sz w:val="24"/>
                      <w:szCs w:val="24"/>
                    </w:rPr>
                    <w:t>Vendors And Products</w:t>
                  </w:r>
                </w:p>
              </w:tc>
            </w:tr>
            <w:tr w:rsidR="008E3D9B" w:rsidRPr="00FF1B20" w14:paraId="39C543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67B5F895" w14:textId="77777777" w:rsidR="008E3D9B" w:rsidRPr="00FF1B20" w:rsidRDefault="00F95683">
                  <w:pPr>
                    <w:rPr>
                      <w:rFonts w:ascii="ArialNovaW07-Light" w:hAnsi="ArialNovaW07-Light"/>
                      <w:sz w:val="24"/>
                      <w:szCs w:val="24"/>
                    </w:rPr>
                  </w:pPr>
                  <w:r w:rsidRPr="00FF1B20">
                    <w:rPr>
                      <w:rFonts w:ascii="ArialNovaW07-Light" w:hAnsi="ArialNovaW07-Light"/>
                      <w:sz w:val="24"/>
                      <w:szCs w:val="24"/>
                    </w:rPr>
                    <w:t>Strategic planning</w:t>
                  </w:r>
                </w:p>
              </w:tc>
              <w:tc>
                <w:tcPr>
                  <w:tcW w:w="3309" w:type="dxa"/>
                </w:tcPr>
                <w:p w14:paraId="4B0E5B2C" w14:textId="77777777" w:rsidR="008E3D9B" w:rsidRPr="00FF1B20" w:rsidRDefault="00F95683">
                  <w:pPr>
                    <w:numPr>
                      <w:ilvl w:val="0"/>
                      <w:numId w:val="12"/>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Standardize IT Environment</w:t>
                  </w:r>
                </w:p>
              </w:tc>
              <w:tc>
                <w:tcPr>
                  <w:tcW w:w="4410" w:type="dxa"/>
                </w:tcPr>
                <w:p w14:paraId="00CC882C"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Futureproof deployments</w:t>
                  </w:r>
                </w:p>
                <w:p w14:paraId="4190A3A7"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Identity &amp; access Management</w:t>
                  </w:r>
                </w:p>
                <w:p w14:paraId="64E302D3"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Software update services</w:t>
                  </w:r>
                </w:p>
                <w:p w14:paraId="73F0570E"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Application platform support</w:t>
                  </w:r>
                </w:p>
                <w:p w14:paraId="66489E55"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Application integration</w:t>
                  </w:r>
                </w:p>
                <w:p w14:paraId="0AEF129A"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Ensure data consistency &amp; security</w:t>
                  </w:r>
                </w:p>
                <w:p w14:paraId="10A94AC1"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Storage cluster services</w:t>
                  </w:r>
                </w:p>
                <w:p w14:paraId="49A5996A"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Automatic scale-up service</w:t>
                  </w:r>
                </w:p>
                <w:p w14:paraId="70FB6666"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Service integration layer (SIL)</w:t>
                  </w:r>
                </w:p>
                <w:p w14:paraId="779450A9"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Network Access Protection (NAP)</w:t>
                  </w:r>
                </w:p>
                <w:p w14:paraId="0FE75C1B"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 xml:space="preserve">Automatic certificate enrollment to LAN &amp; </w:t>
                  </w:r>
                  <w:proofErr w:type="spellStart"/>
                  <w:r w:rsidRPr="00FF1B20">
                    <w:rPr>
                      <w:rFonts w:ascii="ArialNovaW07-Light" w:hAnsi="ArialNovaW07-Light"/>
                      <w:sz w:val="24"/>
                      <w:szCs w:val="24"/>
                    </w:rPr>
                    <w:t>WiFi</w:t>
                  </w:r>
                  <w:proofErr w:type="spellEnd"/>
                </w:p>
              </w:tc>
            </w:tr>
            <w:tr w:rsidR="008E3D9B" w:rsidRPr="00FF1B20" w14:paraId="5BBA6773" w14:textId="77777777">
              <w:tc>
                <w:tcPr>
                  <w:cnfStyle w:val="001000000000" w:firstRow="0" w:lastRow="0" w:firstColumn="1" w:lastColumn="0" w:oddVBand="0" w:evenVBand="0" w:oddHBand="0" w:evenHBand="0" w:firstRowFirstColumn="0" w:firstRowLastColumn="0" w:lastRowFirstColumn="0" w:lastRowLastColumn="0"/>
                  <w:tcW w:w="2604" w:type="dxa"/>
                </w:tcPr>
                <w:p w14:paraId="5FB237CE" w14:textId="77777777" w:rsidR="008E3D9B" w:rsidRPr="00FF1B20" w:rsidRDefault="00F95683">
                  <w:pPr>
                    <w:rPr>
                      <w:rFonts w:ascii="ArialNovaW07-Light" w:hAnsi="ArialNovaW07-Light"/>
                      <w:sz w:val="24"/>
                      <w:szCs w:val="24"/>
                    </w:rPr>
                  </w:pPr>
                  <w:r w:rsidRPr="00FF1B20">
                    <w:rPr>
                      <w:rFonts w:ascii="ArialNovaW07-Light" w:hAnsi="ArialNovaW07-Light"/>
                      <w:sz w:val="24"/>
                      <w:szCs w:val="24"/>
                    </w:rPr>
                    <w:t>Datacenter Infrastructure Management</w:t>
                  </w:r>
                </w:p>
              </w:tc>
              <w:tc>
                <w:tcPr>
                  <w:tcW w:w="3309" w:type="dxa"/>
                </w:tcPr>
                <w:p w14:paraId="5313CB34" w14:textId="77777777" w:rsidR="008E3D9B" w:rsidRPr="00FF1B20" w:rsidRDefault="00F95683">
                  <w:pPr>
                    <w:numPr>
                      <w:ilvl w:val="0"/>
                      <w:numId w:val="12"/>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DCIM: data center Infrastructure Management</w:t>
                  </w:r>
                </w:p>
                <w:p w14:paraId="39675CE9" w14:textId="77777777" w:rsidR="008E3D9B" w:rsidRPr="00FF1B20" w:rsidRDefault="00F95683">
                  <w:pPr>
                    <w:numPr>
                      <w:ilvl w:val="0"/>
                      <w:numId w:val="12"/>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EMI or Noise Calibration</w:t>
                  </w:r>
                </w:p>
                <w:p w14:paraId="4D643A60" w14:textId="77777777" w:rsidR="008E3D9B" w:rsidRPr="00FF1B20" w:rsidRDefault="00F95683">
                  <w:pPr>
                    <w:numPr>
                      <w:ilvl w:val="0"/>
                      <w:numId w:val="12"/>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CDCP Framework</w:t>
                  </w:r>
                </w:p>
              </w:tc>
              <w:tc>
                <w:tcPr>
                  <w:tcW w:w="4410" w:type="dxa"/>
                </w:tcPr>
                <w:p w14:paraId="192045A7" w14:textId="77777777" w:rsidR="008E3D9B" w:rsidRPr="00FF1B20" w:rsidRDefault="00F95683">
                  <w:pPr>
                    <w:numPr>
                      <w:ilvl w:val="0"/>
                      <w:numId w:val="13"/>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 xml:space="preserve">EIA/TIA-942 with Annexure </w:t>
                  </w:r>
                </w:p>
                <w:p w14:paraId="061CC3CE" w14:textId="77777777" w:rsidR="008E3D9B" w:rsidRPr="00FF1B20" w:rsidRDefault="00F95683">
                  <w:pPr>
                    <w:numPr>
                      <w:ilvl w:val="0"/>
                      <w:numId w:val="13"/>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BICSI 002-2011</w:t>
                  </w:r>
                </w:p>
                <w:p w14:paraId="189068CA" w14:textId="77777777" w:rsidR="008E3D9B" w:rsidRPr="00FF1B20" w:rsidRDefault="00F95683">
                  <w:pPr>
                    <w:numPr>
                      <w:ilvl w:val="0"/>
                      <w:numId w:val="13"/>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 xml:space="preserve">APC </w:t>
                  </w:r>
                  <w:proofErr w:type="spellStart"/>
                  <w:r w:rsidRPr="00FF1B20">
                    <w:rPr>
                      <w:rFonts w:ascii="ArialNovaW07-Light" w:hAnsi="ArialNovaW07-Light"/>
                      <w:sz w:val="24"/>
                      <w:szCs w:val="24"/>
                    </w:rPr>
                    <w:t>StruxXureWare</w:t>
                  </w:r>
                  <w:proofErr w:type="spellEnd"/>
                </w:p>
                <w:p w14:paraId="7710D4A3" w14:textId="77777777" w:rsidR="008E3D9B" w:rsidRPr="00FF1B20" w:rsidRDefault="00F95683">
                  <w:pPr>
                    <w:numPr>
                      <w:ilvl w:val="0"/>
                      <w:numId w:val="13"/>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CDCP Framework</w:t>
                  </w:r>
                </w:p>
              </w:tc>
            </w:tr>
            <w:tr w:rsidR="008E3D9B" w:rsidRPr="00FF1B20" w14:paraId="0715B0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191F98E5" w14:textId="77777777" w:rsidR="008E3D9B" w:rsidRPr="00FF1B20" w:rsidRDefault="00F95683">
                  <w:pPr>
                    <w:rPr>
                      <w:rFonts w:ascii="ArialNovaW07-Light" w:hAnsi="ArialNovaW07-Light"/>
                      <w:sz w:val="24"/>
                      <w:szCs w:val="24"/>
                    </w:rPr>
                  </w:pPr>
                  <w:r w:rsidRPr="00FF1B20">
                    <w:rPr>
                      <w:rFonts w:ascii="ArialNovaW07-Light" w:hAnsi="ArialNovaW07-Light"/>
                      <w:sz w:val="24"/>
                      <w:szCs w:val="24"/>
                    </w:rPr>
                    <w:t>Power Purity Calibration</w:t>
                  </w:r>
                </w:p>
              </w:tc>
              <w:tc>
                <w:tcPr>
                  <w:tcW w:w="3309" w:type="dxa"/>
                </w:tcPr>
                <w:p w14:paraId="6C39552B" w14:textId="77777777" w:rsidR="008E3D9B" w:rsidRPr="00FF1B20" w:rsidRDefault="00F95683">
                  <w:pPr>
                    <w:numPr>
                      <w:ilvl w:val="0"/>
                      <w:numId w:val="12"/>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 xml:space="preserve">Fluke Power Tester &amp; APC Power Management with </w:t>
                  </w:r>
                  <w:proofErr w:type="spellStart"/>
                  <w:r w:rsidRPr="00FF1B20">
                    <w:rPr>
                      <w:rFonts w:ascii="ArialNovaW07-Light" w:hAnsi="ArialNovaW07-Light"/>
                      <w:sz w:val="24"/>
                      <w:szCs w:val="24"/>
                    </w:rPr>
                    <w:t>StruxXureWare</w:t>
                  </w:r>
                  <w:proofErr w:type="spellEnd"/>
                </w:p>
              </w:tc>
              <w:tc>
                <w:tcPr>
                  <w:tcW w:w="4410" w:type="dxa"/>
                </w:tcPr>
                <w:p w14:paraId="6E853380"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 xml:space="preserve">APC </w:t>
                  </w:r>
                  <w:proofErr w:type="spellStart"/>
                  <w:r w:rsidRPr="00FF1B20">
                    <w:rPr>
                      <w:rFonts w:ascii="ArialNovaW07-Light" w:hAnsi="ArialNovaW07-Light"/>
                      <w:sz w:val="24"/>
                      <w:szCs w:val="24"/>
                    </w:rPr>
                    <w:t>StruxXureWare</w:t>
                  </w:r>
                  <w:proofErr w:type="spellEnd"/>
                </w:p>
              </w:tc>
            </w:tr>
            <w:tr w:rsidR="008E3D9B" w:rsidRPr="00FF1B20" w14:paraId="4CE7E890" w14:textId="77777777">
              <w:tc>
                <w:tcPr>
                  <w:cnfStyle w:val="001000000000" w:firstRow="0" w:lastRow="0" w:firstColumn="1" w:lastColumn="0" w:oddVBand="0" w:evenVBand="0" w:oddHBand="0" w:evenHBand="0" w:firstRowFirstColumn="0" w:firstRowLastColumn="0" w:lastRowFirstColumn="0" w:lastRowLastColumn="0"/>
                  <w:tcW w:w="2604" w:type="dxa"/>
                </w:tcPr>
                <w:p w14:paraId="661F5530" w14:textId="77777777" w:rsidR="008E3D9B" w:rsidRPr="00FF1B20" w:rsidRDefault="00F95683">
                  <w:pPr>
                    <w:rPr>
                      <w:rFonts w:ascii="ArialNovaW07-Light" w:hAnsi="ArialNovaW07-Light"/>
                      <w:sz w:val="24"/>
                      <w:szCs w:val="24"/>
                    </w:rPr>
                  </w:pPr>
                  <w:r w:rsidRPr="00FF1B20">
                    <w:rPr>
                      <w:rFonts w:ascii="ArialNovaW07-Light" w:hAnsi="ArialNovaW07-Light"/>
                      <w:sz w:val="24"/>
                      <w:szCs w:val="24"/>
                    </w:rPr>
                    <w:t>Underlying Network Design</w:t>
                  </w:r>
                </w:p>
              </w:tc>
              <w:tc>
                <w:tcPr>
                  <w:tcW w:w="3309" w:type="dxa"/>
                </w:tcPr>
                <w:p w14:paraId="5B1406BA" w14:textId="77777777" w:rsidR="008E3D9B" w:rsidRPr="00FF1B20" w:rsidRDefault="00F95683">
                  <w:pPr>
                    <w:numPr>
                      <w:ilvl w:val="0"/>
                      <w:numId w:val="12"/>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Enterprise class by network design</w:t>
                  </w:r>
                </w:p>
              </w:tc>
              <w:tc>
                <w:tcPr>
                  <w:tcW w:w="4410" w:type="dxa"/>
                </w:tcPr>
                <w:p w14:paraId="2A52E3D0" w14:textId="77777777" w:rsidR="008E3D9B" w:rsidRPr="00FF1B20" w:rsidRDefault="00F95683">
                  <w:pPr>
                    <w:numPr>
                      <w:ilvl w:val="0"/>
                      <w:numId w:val="13"/>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TOGAF, MOF followed</w:t>
                  </w:r>
                </w:p>
                <w:p w14:paraId="48FA7F06" w14:textId="77777777" w:rsidR="008E3D9B" w:rsidRPr="00FF1B20" w:rsidRDefault="00F95683">
                  <w:pPr>
                    <w:numPr>
                      <w:ilvl w:val="0"/>
                      <w:numId w:val="13"/>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Microsoft, CISCO design framework etc.</w:t>
                  </w:r>
                </w:p>
              </w:tc>
            </w:tr>
            <w:tr w:rsidR="008E3D9B" w:rsidRPr="00FF1B20" w14:paraId="40B00B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77D1BEEA" w14:textId="77777777" w:rsidR="008E3D9B" w:rsidRPr="00FF1B20" w:rsidRDefault="00F95683">
                  <w:pPr>
                    <w:rPr>
                      <w:rFonts w:ascii="ArialNovaW07-Light" w:hAnsi="ArialNovaW07-Light"/>
                      <w:sz w:val="24"/>
                      <w:szCs w:val="24"/>
                    </w:rPr>
                  </w:pPr>
                  <w:r w:rsidRPr="00FF1B20">
                    <w:rPr>
                      <w:rFonts w:ascii="ArialNovaW07-Light" w:hAnsi="ArialNovaW07-Light"/>
                      <w:sz w:val="24"/>
                      <w:szCs w:val="24"/>
                    </w:rPr>
                    <w:t>Access Management</w:t>
                  </w:r>
                </w:p>
              </w:tc>
              <w:tc>
                <w:tcPr>
                  <w:tcW w:w="3309" w:type="dxa"/>
                </w:tcPr>
                <w:p w14:paraId="449618B5" w14:textId="77777777" w:rsidR="008E3D9B" w:rsidRPr="00FF1B20" w:rsidRDefault="00F95683">
                  <w:pPr>
                    <w:numPr>
                      <w:ilvl w:val="0"/>
                      <w:numId w:val="12"/>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Integrated to Devices for accessing network resources</w:t>
                  </w:r>
                </w:p>
                <w:p w14:paraId="4D3EC1C7" w14:textId="77777777" w:rsidR="008E3D9B" w:rsidRPr="00FF1B20" w:rsidRDefault="00F95683">
                  <w:pPr>
                    <w:numPr>
                      <w:ilvl w:val="0"/>
                      <w:numId w:val="12"/>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Integrated to Biometrics with HR</w:t>
                  </w:r>
                </w:p>
              </w:tc>
              <w:tc>
                <w:tcPr>
                  <w:tcW w:w="4410" w:type="dxa"/>
                </w:tcPr>
                <w:p w14:paraId="7B9CC9F4"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Domain Enforced</w:t>
                  </w:r>
                </w:p>
                <w:p w14:paraId="48FC8D9A"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Domain Integrated</w:t>
                  </w:r>
                </w:p>
                <w:p w14:paraId="1BD11F72"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.Net Application Platform, native to Domain</w:t>
                  </w:r>
                </w:p>
              </w:tc>
            </w:tr>
            <w:tr w:rsidR="008E3D9B" w:rsidRPr="00FF1B20" w14:paraId="649EC8A5" w14:textId="77777777">
              <w:tc>
                <w:tcPr>
                  <w:cnfStyle w:val="001000000000" w:firstRow="0" w:lastRow="0" w:firstColumn="1" w:lastColumn="0" w:oddVBand="0" w:evenVBand="0" w:oddHBand="0" w:evenHBand="0" w:firstRowFirstColumn="0" w:firstRowLastColumn="0" w:lastRowFirstColumn="0" w:lastRowLastColumn="0"/>
                  <w:tcW w:w="2604" w:type="dxa"/>
                </w:tcPr>
                <w:p w14:paraId="3CB0DC68" w14:textId="77777777" w:rsidR="008E3D9B" w:rsidRPr="00FF1B20" w:rsidRDefault="00F95683">
                  <w:pPr>
                    <w:spacing w:after="160" w:line="259" w:lineRule="auto"/>
                    <w:rPr>
                      <w:rFonts w:ascii="ArialNovaW07-Light" w:hAnsi="ArialNovaW07-Light"/>
                      <w:sz w:val="24"/>
                      <w:szCs w:val="24"/>
                    </w:rPr>
                  </w:pPr>
                  <w:r w:rsidRPr="00FF1B20">
                    <w:rPr>
                      <w:rFonts w:ascii="ArialNovaW07-Light" w:hAnsi="ArialNovaW07-Light"/>
                      <w:sz w:val="24"/>
                      <w:szCs w:val="24"/>
                    </w:rPr>
                    <w:t>PC Hardware &amp; Operating System Upgrades</w:t>
                  </w:r>
                </w:p>
              </w:tc>
              <w:tc>
                <w:tcPr>
                  <w:tcW w:w="3309" w:type="dxa"/>
                </w:tcPr>
                <w:p w14:paraId="680451A7" w14:textId="77777777" w:rsidR="008E3D9B" w:rsidRPr="00FF1B20" w:rsidRDefault="00F95683">
                  <w:pPr>
                    <w:numPr>
                      <w:ilvl w:val="0"/>
                      <w:numId w:val="12"/>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Improved performance, reliability, security, manageability, productivity improvements</w:t>
                  </w:r>
                </w:p>
                <w:p w14:paraId="08BD65A3" w14:textId="77777777" w:rsidR="008E3D9B" w:rsidRPr="00FF1B20" w:rsidRDefault="00F95683">
                  <w:pPr>
                    <w:numPr>
                      <w:ilvl w:val="0"/>
                      <w:numId w:val="12"/>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Notebook, desktop, thin-client</w:t>
                  </w:r>
                </w:p>
              </w:tc>
              <w:tc>
                <w:tcPr>
                  <w:tcW w:w="4410" w:type="dxa"/>
                </w:tcPr>
                <w:p w14:paraId="64F0DC41" w14:textId="77777777" w:rsidR="008E3D9B" w:rsidRPr="00FF1B20" w:rsidRDefault="00F95683">
                  <w:pPr>
                    <w:numPr>
                      <w:ilvl w:val="0"/>
                      <w:numId w:val="13"/>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Microsoft Windows 7 x64 Professional</w:t>
                  </w:r>
                </w:p>
                <w:p w14:paraId="073E92BE" w14:textId="77777777" w:rsidR="008E3D9B" w:rsidRPr="00FF1B20" w:rsidRDefault="00F95683">
                  <w:pPr>
                    <w:numPr>
                      <w:ilvl w:val="0"/>
                      <w:numId w:val="13"/>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Dell, HP, Apple, Toshiba, Lenovo, Fujitsu, Acer, Gigabyte</w:t>
                  </w:r>
                </w:p>
                <w:p w14:paraId="0690306F" w14:textId="77777777" w:rsidR="008E3D9B" w:rsidRPr="00FF1B20" w:rsidRDefault="00F95683">
                  <w:pPr>
                    <w:numPr>
                      <w:ilvl w:val="0"/>
                      <w:numId w:val="13"/>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Intel</w:t>
                  </w:r>
                </w:p>
              </w:tc>
            </w:tr>
            <w:tr w:rsidR="008E3D9B" w:rsidRPr="00FF1B20" w14:paraId="487515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3A84563B" w14:textId="77777777" w:rsidR="008E3D9B" w:rsidRPr="00FF1B20" w:rsidRDefault="00F95683">
                  <w:pPr>
                    <w:spacing w:after="160" w:line="259" w:lineRule="auto"/>
                    <w:rPr>
                      <w:rFonts w:ascii="ArialNovaW07-Light" w:hAnsi="ArialNovaW07-Light"/>
                      <w:sz w:val="24"/>
                      <w:szCs w:val="24"/>
                    </w:rPr>
                  </w:pPr>
                  <w:r w:rsidRPr="00FF1B20">
                    <w:rPr>
                      <w:rFonts w:ascii="ArialNovaW07-Light" w:hAnsi="ArialNovaW07-Light"/>
                      <w:sz w:val="24"/>
                      <w:szCs w:val="24"/>
                    </w:rPr>
                    <w:t>Server Hardware &amp; Software Upgrades</w:t>
                  </w:r>
                </w:p>
              </w:tc>
              <w:tc>
                <w:tcPr>
                  <w:tcW w:w="3309" w:type="dxa"/>
                </w:tcPr>
                <w:p w14:paraId="01ECEBAE" w14:textId="77777777" w:rsidR="008E3D9B" w:rsidRPr="00FF1B20" w:rsidRDefault="00F95683">
                  <w:pPr>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Virtualization, consolidation, clustering</w:t>
                  </w:r>
                </w:p>
                <w:p w14:paraId="791A284E" w14:textId="77777777" w:rsidR="008E3D9B" w:rsidRPr="00FF1B20" w:rsidRDefault="00F95683">
                  <w:pPr>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Data center optimization</w:t>
                  </w:r>
                </w:p>
                <w:p w14:paraId="7B893E15" w14:textId="77777777" w:rsidR="008E3D9B" w:rsidRPr="00FF1B20" w:rsidRDefault="00F95683">
                  <w:pPr>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Improved performance, reliability, manageability, security</w:t>
                  </w:r>
                </w:p>
                <w:p w14:paraId="5B1FA53C" w14:textId="77777777" w:rsidR="008E3D9B" w:rsidRPr="00FF1B20" w:rsidRDefault="00F95683">
                  <w:pPr>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Multi-core, 64-bit, RISC/Itanium, x64</w:t>
                  </w:r>
                </w:p>
                <w:p w14:paraId="6812E781" w14:textId="77777777" w:rsidR="008E3D9B" w:rsidRPr="00FF1B20" w:rsidRDefault="00F95683">
                  <w:pPr>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Web servers, application servers, DBMS servers, data warehouse servers, infrastructure servers, high performance computing servers</w:t>
                  </w:r>
                </w:p>
                <w:p w14:paraId="3848319B" w14:textId="77777777" w:rsidR="008E3D9B" w:rsidRPr="00FF1B20" w:rsidRDefault="00F95683">
                  <w:pPr>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SIEM: Security Information &amp; Event Management, UEP: Unified Endpoint Protection</w:t>
                  </w:r>
                </w:p>
              </w:tc>
              <w:tc>
                <w:tcPr>
                  <w:tcW w:w="4410" w:type="dxa"/>
                </w:tcPr>
                <w:p w14:paraId="44A3D6CF" w14:textId="77777777" w:rsidR="008E3D9B" w:rsidRPr="00FF1B20" w:rsidRDefault="00F95683">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Microsoft Windows Server, Kali Linux, CentOS, Red hat</w:t>
                  </w:r>
                </w:p>
                <w:p w14:paraId="5C749252" w14:textId="77777777" w:rsidR="008E3D9B" w:rsidRPr="00FF1B20" w:rsidRDefault="00F95683">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Dell</w:t>
                  </w:r>
                </w:p>
                <w:p w14:paraId="7F1E4CCB" w14:textId="77777777" w:rsidR="008E3D9B" w:rsidRPr="00FF1B20" w:rsidRDefault="00F95683">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SCEP replaces Defender in Domain Mode</w:t>
                  </w:r>
                </w:p>
              </w:tc>
            </w:tr>
            <w:tr w:rsidR="008E3D9B" w:rsidRPr="00FF1B20" w14:paraId="6DC62046" w14:textId="77777777">
              <w:tc>
                <w:tcPr>
                  <w:cnfStyle w:val="001000000000" w:firstRow="0" w:lastRow="0" w:firstColumn="1" w:lastColumn="0" w:oddVBand="0" w:evenVBand="0" w:oddHBand="0" w:evenHBand="0" w:firstRowFirstColumn="0" w:firstRowLastColumn="0" w:lastRowFirstColumn="0" w:lastRowLastColumn="0"/>
                  <w:tcW w:w="2604" w:type="dxa"/>
                </w:tcPr>
                <w:p w14:paraId="4EC14FF3" w14:textId="77777777" w:rsidR="008E3D9B" w:rsidRPr="00FF1B20" w:rsidRDefault="00F95683">
                  <w:pPr>
                    <w:spacing w:after="160" w:line="259" w:lineRule="auto"/>
                    <w:rPr>
                      <w:rFonts w:ascii="ArialNovaW07-Light" w:hAnsi="ArialNovaW07-Light"/>
                      <w:sz w:val="24"/>
                      <w:szCs w:val="24"/>
                    </w:rPr>
                  </w:pPr>
                  <w:r w:rsidRPr="00FF1B20">
                    <w:rPr>
                      <w:rFonts w:ascii="ArialNovaW07-Light" w:hAnsi="ArialNovaW07-Light"/>
                      <w:sz w:val="24"/>
                      <w:szCs w:val="24"/>
                    </w:rPr>
                    <w:t>Infrastructure Management / Networking</w:t>
                  </w:r>
                </w:p>
              </w:tc>
              <w:tc>
                <w:tcPr>
                  <w:tcW w:w="3309" w:type="dxa"/>
                </w:tcPr>
                <w:p w14:paraId="6924FBD6" w14:textId="77777777" w:rsidR="008E3D9B" w:rsidRPr="00FF1B20" w:rsidRDefault="00F95683">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Asset inventory/management, OS management, configuration management, change management, systems management, software distribution, application packaging</w:t>
                  </w:r>
                </w:p>
                <w:p w14:paraId="4ADE236C" w14:textId="77777777" w:rsidR="008E3D9B" w:rsidRPr="00FF1B20" w:rsidRDefault="00F95683">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Directory services, group policy objects</w:t>
                  </w:r>
                </w:p>
                <w:p w14:paraId="4701C88A" w14:textId="77777777" w:rsidR="008E3D9B" w:rsidRPr="00FF1B20" w:rsidRDefault="00F95683">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Print Management</w:t>
                  </w:r>
                </w:p>
                <w:p w14:paraId="2A773BF6" w14:textId="77777777" w:rsidR="008E3D9B" w:rsidRPr="00FF1B20" w:rsidRDefault="00F95683">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IPV6, LAN, WAN</w:t>
                  </w:r>
                </w:p>
                <w:p w14:paraId="3B442070" w14:textId="77777777" w:rsidR="008E3D9B" w:rsidRPr="00FF1B20" w:rsidRDefault="00F95683">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VOIP - voice over Internet protocol</w:t>
                  </w:r>
                </w:p>
              </w:tc>
              <w:tc>
                <w:tcPr>
                  <w:tcW w:w="4410" w:type="dxa"/>
                </w:tcPr>
                <w:p w14:paraId="3F9D3AE2" w14:textId="77777777" w:rsidR="008E3D9B" w:rsidRPr="00FF1B20" w:rsidRDefault="00F95683">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Microsoft System Center Configuration Manager, MDOP, Active Directory</w:t>
                  </w:r>
                </w:p>
                <w:p w14:paraId="0DE8D3E9" w14:textId="77777777" w:rsidR="008E3D9B" w:rsidRPr="00FF1B20" w:rsidRDefault="00F95683">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Active Directory, GFI, Acronis</w:t>
                  </w:r>
                </w:p>
                <w:p w14:paraId="38164306" w14:textId="77777777" w:rsidR="008E3D9B" w:rsidRPr="00FF1B20" w:rsidRDefault="00F95683">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Active Directory Integrated</w:t>
                  </w:r>
                </w:p>
                <w:p w14:paraId="49160B8E" w14:textId="77777777" w:rsidR="008E3D9B" w:rsidRPr="00FF1B20" w:rsidRDefault="00F95683">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proofErr w:type="spellStart"/>
                  <w:r w:rsidRPr="00FF1B20">
                    <w:rPr>
                      <w:rFonts w:ascii="ArialNovaW07-Light" w:hAnsi="ArialNovaW07-Light"/>
                      <w:sz w:val="24"/>
                      <w:szCs w:val="24"/>
                    </w:rPr>
                    <w:t>PaperCut</w:t>
                  </w:r>
                  <w:proofErr w:type="spellEnd"/>
                  <w:r w:rsidRPr="00FF1B20">
                    <w:rPr>
                      <w:rFonts w:ascii="ArialNovaW07-Light" w:hAnsi="ArialNovaW07-Light"/>
                      <w:sz w:val="24"/>
                      <w:szCs w:val="24"/>
                    </w:rPr>
                    <w:t xml:space="preserve"> for Print Management with PIN Enabled Facility</w:t>
                  </w:r>
                </w:p>
              </w:tc>
            </w:tr>
            <w:tr w:rsidR="008E3D9B" w:rsidRPr="00FF1B20" w14:paraId="14931F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64D10787" w14:textId="783BEEB7" w:rsidR="008E3D9B" w:rsidRPr="00FF1B20" w:rsidRDefault="006E05DD">
                  <w:pPr>
                    <w:rPr>
                      <w:rFonts w:ascii="ArialNovaW07-Light" w:hAnsi="ArialNovaW07-Light"/>
                      <w:sz w:val="24"/>
                      <w:szCs w:val="24"/>
                    </w:rPr>
                  </w:pPr>
                  <w:r>
                    <w:rPr>
                      <w:rFonts w:ascii="ArialNovaW07-Light" w:hAnsi="ArialNovaW07-Light"/>
                      <w:sz w:val="24"/>
                      <w:szCs w:val="24"/>
                    </w:rPr>
                    <w:t>Video Conferencing</w:t>
                  </w:r>
                </w:p>
              </w:tc>
              <w:tc>
                <w:tcPr>
                  <w:tcW w:w="3309" w:type="dxa"/>
                </w:tcPr>
                <w:p w14:paraId="421AA7AD" w14:textId="77777777" w:rsidR="008E3D9B" w:rsidRPr="00FF1B20" w:rsidRDefault="00F95683">
                  <w:pPr>
                    <w:numPr>
                      <w:ilvl w:val="0"/>
                      <w:numId w:val="4"/>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Cisco/Avaya Call Manager</w:t>
                  </w:r>
                </w:p>
                <w:p w14:paraId="139F6554" w14:textId="77777777" w:rsidR="008E3D9B" w:rsidRPr="00FF1B20" w:rsidRDefault="008E3D9B">
                  <w:pPr>
                    <w:ind w:left="720"/>
                    <w:cnfStyle w:val="000000100000" w:firstRow="0" w:lastRow="0" w:firstColumn="0" w:lastColumn="0" w:oddVBand="0" w:evenVBand="0" w:oddHBand="1" w:evenHBand="0" w:firstRowFirstColumn="0" w:firstRowLastColumn="0" w:lastRowFirstColumn="0" w:lastRowLastColumn="0"/>
                    <w:rPr>
                      <w:rFonts w:ascii="ArialNovaW07-Light" w:hAnsi="ArialNovaW07-Light"/>
                      <w:sz w:val="24"/>
                      <w:szCs w:val="24"/>
                    </w:rPr>
                  </w:pPr>
                </w:p>
              </w:tc>
              <w:tc>
                <w:tcPr>
                  <w:tcW w:w="4410" w:type="dxa"/>
                </w:tcPr>
                <w:p w14:paraId="64FEF3F2" w14:textId="77777777" w:rsidR="008E3D9B" w:rsidRPr="00FF1B20" w:rsidRDefault="00F95683">
                  <w:pPr>
                    <w:numPr>
                      <w:ilvl w:val="0"/>
                      <w:numId w:val="6"/>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OCS/Lync/Skype for Business with Enterprise Voice</w:t>
                  </w:r>
                </w:p>
                <w:p w14:paraId="23E1801B" w14:textId="77777777" w:rsidR="008E3D9B" w:rsidRPr="00FF1B20" w:rsidRDefault="00F95683">
                  <w:pPr>
                    <w:numPr>
                      <w:ilvl w:val="0"/>
                      <w:numId w:val="6"/>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SIP Enabled G729 Protocol</w:t>
                  </w:r>
                </w:p>
                <w:p w14:paraId="1CFC4295" w14:textId="77777777" w:rsidR="008E3D9B" w:rsidRPr="00FF1B20" w:rsidRDefault="00F95683">
                  <w:pPr>
                    <w:numPr>
                      <w:ilvl w:val="0"/>
                      <w:numId w:val="6"/>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IP Phone Secure Configuration</w:t>
                  </w:r>
                </w:p>
              </w:tc>
            </w:tr>
            <w:tr w:rsidR="008E3D9B" w:rsidRPr="00FF1B20" w14:paraId="6F8DA778" w14:textId="77777777">
              <w:tc>
                <w:tcPr>
                  <w:cnfStyle w:val="001000000000" w:firstRow="0" w:lastRow="0" w:firstColumn="1" w:lastColumn="0" w:oddVBand="0" w:evenVBand="0" w:oddHBand="0" w:evenHBand="0" w:firstRowFirstColumn="0" w:firstRowLastColumn="0" w:lastRowFirstColumn="0" w:lastRowLastColumn="0"/>
                  <w:tcW w:w="2604" w:type="dxa"/>
                </w:tcPr>
                <w:p w14:paraId="6B2C5561" w14:textId="77777777" w:rsidR="008E3D9B" w:rsidRPr="00FF1B20" w:rsidRDefault="00F95683">
                  <w:pPr>
                    <w:rPr>
                      <w:rFonts w:ascii="ArialNovaW07-Light" w:hAnsi="ArialNovaW07-Light"/>
                      <w:sz w:val="24"/>
                      <w:szCs w:val="24"/>
                    </w:rPr>
                  </w:pPr>
                  <w:r w:rsidRPr="00FF1B20">
                    <w:rPr>
                      <w:rFonts w:ascii="ArialNovaW07-Light" w:hAnsi="ArialNovaW07-Light"/>
                      <w:sz w:val="24"/>
                      <w:szCs w:val="24"/>
                    </w:rPr>
                    <w:t>Surveillance</w:t>
                  </w:r>
                </w:p>
              </w:tc>
              <w:tc>
                <w:tcPr>
                  <w:tcW w:w="3309" w:type="dxa"/>
                </w:tcPr>
                <w:p w14:paraId="1ED448F3" w14:textId="77777777" w:rsidR="008E3D9B" w:rsidRPr="00FF1B20" w:rsidRDefault="00F95683">
                  <w:pPr>
                    <w:numPr>
                      <w:ilvl w:val="0"/>
                      <w:numId w:val="4"/>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NVR, Access Control</w:t>
                  </w:r>
                </w:p>
              </w:tc>
              <w:tc>
                <w:tcPr>
                  <w:tcW w:w="4410" w:type="dxa"/>
                </w:tcPr>
                <w:p w14:paraId="50FF5C88" w14:textId="77777777" w:rsidR="008E3D9B" w:rsidRPr="00FF1B20" w:rsidRDefault="00F95683">
                  <w:pPr>
                    <w:numPr>
                      <w:ilvl w:val="0"/>
                      <w:numId w:val="6"/>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 xml:space="preserve">NVR Setup with </w:t>
                  </w:r>
                  <w:proofErr w:type="spellStart"/>
                  <w:r w:rsidRPr="00FF1B20">
                    <w:rPr>
                      <w:rFonts w:ascii="ArialNovaW07-Light" w:hAnsi="ArialNovaW07-Light"/>
                      <w:sz w:val="24"/>
                      <w:szCs w:val="24"/>
                    </w:rPr>
                    <w:t>Lennel</w:t>
                  </w:r>
                  <w:proofErr w:type="spellEnd"/>
                  <w:r w:rsidRPr="00FF1B20">
                    <w:rPr>
                      <w:rFonts w:ascii="ArialNovaW07-Light" w:hAnsi="ArialNovaW07-Light"/>
                      <w:sz w:val="24"/>
                      <w:szCs w:val="24"/>
                    </w:rPr>
                    <w:t xml:space="preserve"> OnGuard</w:t>
                  </w:r>
                </w:p>
              </w:tc>
            </w:tr>
            <w:tr w:rsidR="008E3D9B" w:rsidRPr="00FF1B20" w14:paraId="25508C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285E8D2C" w14:textId="77777777" w:rsidR="008E3D9B" w:rsidRPr="00FF1B20" w:rsidRDefault="00F95683">
                  <w:pPr>
                    <w:spacing w:after="160" w:line="259" w:lineRule="auto"/>
                    <w:rPr>
                      <w:rFonts w:ascii="ArialNovaW07-Light" w:hAnsi="ArialNovaW07-Light"/>
                      <w:sz w:val="24"/>
                      <w:szCs w:val="24"/>
                    </w:rPr>
                  </w:pPr>
                  <w:r w:rsidRPr="00FF1B20">
                    <w:rPr>
                      <w:rFonts w:ascii="ArialNovaW07-Light" w:hAnsi="ArialNovaW07-Light"/>
                      <w:sz w:val="24"/>
                      <w:szCs w:val="24"/>
                    </w:rPr>
                    <w:t>Storage</w:t>
                  </w:r>
                </w:p>
              </w:tc>
              <w:tc>
                <w:tcPr>
                  <w:tcW w:w="3309" w:type="dxa"/>
                </w:tcPr>
                <w:p w14:paraId="4E5A9E16" w14:textId="77777777" w:rsidR="008E3D9B" w:rsidRPr="00FF1B20" w:rsidRDefault="00F95683">
                  <w:pPr>
                    <w:numPr>
                      <w:ilvl w:val="0"/>
                      <w:numId w:val="4"/>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Digital storage of business data and documents</w:t>
                  </w:r>
                </w:p>
                <w:p w14:paraId="056F8850" w14:textId="77777777" w:rsidR="008E3D9B" w:rsidRPr="00FF1B20" w:rsidRDefault="00F95683">
                  <w:pPr>
                    <w:numPr>
                      <w:ilvl w:val="0"/>
                      <w:numId w:val="4"/>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Archival, records management, tape backup, SAN, NAS, disk arrays, iSCSI, fiber channel</w:t>
                  </w:r>
                </w:p>
                <w:p w14:paraId="22CD2222" w14:textId="77777777" w:rsidR="008E3D9B" w:rsidRPr="00FF1B20" w:rsidRDefault="00F95683">
                  <w:pPr>
                    <w:numPr>
                      <w:ilvl w:val="0"/>
                      <w:numId w:val="4"/>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Capacity management, performance analysis, storage provisioning, quota management, event management</w:t>
                  </w:r>
                </w:p>
              </w:tc>
              <w:tc>
                <w:tcPr>
                  <w:tcW w:w="4410" w:type="dxa"/>
                </w:tcPr>
                <w:p w14:paraId="32A32741" w14:textId="77777777" w:rsidR="008E3D9B" w:rsidRPr="00FF1B20" w:rsidRDefault="00F95683">
                  <w:pPr>
                    <w:numPr>
                      <w:ilvl w:val="0"/>
                      <w:numId w:val="6"/>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SharePoint integrated with Lync &amp; Exchange Server with 3 tier storage cluster</w:t>
                  </w:r>
                </w:p>
                <w:p w14:paraId="3825A53B" w14:textId="77777777" w:rsidR="008E3D9B" w:rsidRPr="00FF1B20" w:rsidRDefault="00F95683">
                  <w:pPr>
                    <w:numPr>
                      <w:ilvl w:val="0"/>
                      <w:numId w:val="6"/>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Microsoft Exchange, Microsoft SQL Server</w:t>
                  </w:r>
                </w:p>
                <w:p w14:paraId="1740A041" w14:textId="77777777" w:rsidR="008E3D9B" w:rsidRPr="00FF1B20" w:rsidRDefault="00F95683">
                  <w:pPr>
                    <w:numPr>
                      <w:ilvl w:val="0"/>
                      <w:numId w:val="6"/>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DELL EqualLogic SAN</w:t>
                  </w:r>
                </w:p>
              </w:tc>
            </w:tr>
            <w:tr w:rsidR="008E3D9B" w:rsidRPr="00FF1B20" w14:paraId="0B06C5E8" w14:textId="77777777">
              <w:tc>
                <w:tcPr>
                  <w:cnfStyle w:val="001000000000" w:firstRow="0" w:lastRow="0" w:firstColumn="1" w:lastColumn="0" w:oddVBand="0" w:evenVBand="0" w:oddHBand="0" w:evenHBand="0" w:firstRowFirstColumn="0" w:firstRowLastColumn="0" w:lastRowFirstColumn="0" w:lastRowLastColumn="0"/>
                  <w:tcW w:w="2604" w:type="dxa"/>
                </w:tcPr>
                <w:p w14:paraId="1E2E78CA" w14:textId="77777777" w:rsidR="008E3D9B" w:rsidRPr="00FF1B20" w:rsidRDefault="00F95683">
                  <w:pPr>
                    <w:spacing w:after="160" w:line="259" w:lineRule="auto"/>
                    <w:rPr>
                      <w:rFonts w:ascii="ArialNovaW07-Light" w:hAnsi="ArialNovaW07-Light"/>
                      <w:sz w:val="24"/>
                      <w:szCs w:val="24"/>
                    </w:rPr>
                  </w:pPr>
                  <w:r w:rsidRPr="00FF1B20">
                    <w:rPr>
                      <w:rFonts w:ascii="ArialNovaW07-Light" w:hAnsi="ArialNovaW07-Light"/>
                      <w:sz w:val="24"/>
                      <w:szCs w:val="24"/>
                    </w:rPr>
                    <w:t>Security</w:t>
                  </w:r>
                </w:p>
              </w:tc>
              <w:tc>
                <w:tcPr>
                  <w:tcW w:w="3309" w:type="dxa"/>
                </w:tcPr>
                <w:p w14:paraId="77DCA17D" w14:textId="77777777" w:rsidR="008E3D9B" w:rsidRPr="00FF1B20" w:rsidRDefault="00F95683">
                  <w:pPr>
                    <w:numPr>
                      <w:ilvl w:val="0"/>
                      <w:numId w:val="8"/>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 xml:space="preserve">Security planning, assessment, incident/breach management </w:t>
                  </w:r>
                </w:p>
                <w:p w14:paraId="662C3CE2" w14:textId="77777777" w:rsidR="008E3D9B" w:rsidRPr="00FF1B20" w:rsidRDefault="00F95683">
                  <w:pPr>
                    <w:numPr>
                      <w:ilvl w:val="0"/>
                      <w:numId w:val="8"/>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Identity and access management, encryption, smartcards, authentication, authorization, patch management</w:t>
                  </w:r>
                </w:p>
                <w:p w14:paraId="4A288956" w14:textId="77777777" w:rsidR="008E3D9B" w:rsidRPr="00FF1B20" w:rsidRDefault="00F95683">
                  <w:pPr>
                    <w:numPr>
                      <w:ilvl w:val="0"/>
                      <w:numId w:val="8"/>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Firewalls, antivirus, anti-malware, anti-spyware, network access control, information and data rights management</w:t>
                  </w:r>
                </w:p>
              </w:tc>
              <w:tc>
                <w:tcPr>
                  <w:tcW w:w="4410" w:type="dxa"/>
                </w:tcPr>
                <w:p w14:paraId="10297CEA" w14:textId="77777777" w:rsidR="008E3D9B" w:rsidRPr="00FF1B20" w:rsidRDefault="00F95683">
                  <w:pPr>
                    <w:numPr>
                      <w:ilvl w:val="0"/>
                      <w:numId w:val="5"/>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Microsoft System Center Endpoint Protection, System Center Service Manager</w:t>
                  </w:r>
                </w:p>
                <w:p w14:paraId="22A9DA3A" w14:textId="77777777" w:rsidR="008E3D9B" w:rsidRPr="00FF1B20" w:rsidRDefault="00F95683">
                  <w:pPr>
                    <w:numPr>
                      <w:ilvl w:val="0"/>
                      <w:numId w:val="5"/>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 xml:space="preserve">Authentication: By AD, </w:t>
                  </w:r>
                  <w:proofErr w:type="spellStart"/>
                  <w:r w:rsidRPr="00FF1B20">
                    <w:rPr>
                      <w:rFonts w:ascii="ArialNovaW07-Light" w:hAnsi="ArialNovaW07-Light"/>
                      <w:sz w:val="24"/>
                      <w:szCs w:val="24"/>
                    </w:rPr>
                    <w:t>Mikrotik</w:t>
                  </w:r>
                  <w:proofErr w:type="spellEnd"/>
                </w:p>
                <w:p w14:paraId="6925A5E7" w14:textId="77777777" w:rsidR="008E3D9B" w:rsidRPr="00FF1B20" w:rsidRDefault="00F95683">
                  <w:pPr>
                    <w:numPr>
                      <w:ilvl w:val="0"/>
                      <w:numId w:val="5"/>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VeriSign</w:t>
                  </w:r>
                </w:p>
                <w:p w14:paraId="645A9004" w14:textId="77777777" w:rsidR="008E3D9B" w:rsidRPr="00FF1B20" w:rsidRDefault="00F95683">
                  <w:pPr>
                    <w:numPr>
                      <w:ilvl w:val="0"/>
                      <w:numId w:val="5"/>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Barracuda</w:t>
                  </w:r>
                </w:p>
                <w:p w14:paraId="0153E863" w14:textId="77777777" w:rsidR="008E3D9B" w:rsidRPr="00FF1B20" w:rsidRDefault="00F95683">
                  <w:pPr>
                    <w:numPr>
                      <w:ilvl w:val="0"/>
                      <w:numId w:val="5"/>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Red-Teaming</w:t>
                  </w:r>
                </w:p>
              </w:tc>
            </w:tr>
            <w:tr w:rsidR="008E3D9B" w:rsidRPr="00FF1B20" w14:paraId="3BABB2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1DE301A4" w14:textId="77777777" w:rsidR="008E3D9B" w:rsidRPr="00FF1B20" w:rsidRDefault="00F95683">
                  <w:pPr>
                    <w:spacing w:after="160" w:line="259" w:lineRule="auto"/>
                    <w:rPr>
                      <w:rFonts w:ascii="ArialNovaW07-Light" w:hAnsi="ArialNovaW07-Light"/>
                      <w:sz w:val="24"/>
                      <w:szCs w:val="24"/>
                    </w:rPr>
                  </w:pPr>
                  <w:r w:rsidRPr="00FF1B20">
                    <w:rPr>
                      <w:rFonts w:ascii="ArialNovaW07-Light" w:hAnsi="ArialNovaW07-Light"/>
                      <w:sz w:val="24"/>
                      <w:szCs w:val="24"/>
                    </w:rPr>
                    <w:t>Application Development / Architecture</w:t>
                  </w:r>
                </w:p>
              </w:tc>
              <w:tc>
                <w:tcPr>
                  <w:tcW w:w="3309" w:type="dxa"/>
                </w:tcPr>
                <w:p w14:paraId="28C2C3F0" w14:textId="77777777" w:rsidR="008E3D9B" w:rsidRPr="00FF1B20" w:rsidRDefault="00F95683">
                  <w:pPr>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 xml:space="preserve">Improved software quality, integration, usability </w:t>
                  </w:r>
                </w:p>
                <w:p w14:paraId="52E397BB" w14:textId="77777777" w:rsidR="008E3D9B" w:rsidRPr="00FF1B20" w:rsidRDefault="00F95683">
                  <w:pPr>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Custom developed software</w:t>
                  </w:r>
                </w:p>
                <w:p w14:paraId="0040B259" w14:textId="77777777" w:rsidR="008E3D9B" w:rsidRPr="00FF1B20" w:rsidRDefault="00F95683">
                  <w:pPr>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Rapid application development</w:t>
                  </w:r>
                </w:p>
                <w:p w14:paraId="4D06AE30" w14:textId="77777777" w:rsidR="008E3D9B" w:rsidRPr="00FF1B20" w:rsidRDefault="00F95683">
                  <w:pPr>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Middleware, application server</w:t>
                  </w:r>
                </w:p>
                <w:p w14:paraId="14554793" w14:textId="77777777" w:rsidR="008E3D9B" w:rsidRPr="00FF1B20" w:rsidRDefault="00F95683">
                  <w:pPr>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Web services, Service-Oriented Architecture, SaaS (software as a service)</w:t>
                  </w:r>
                </w:p>
                <w:p w14:paraId="26A795FD" w14:textId="77777777" w:rsidR="008E3D9B" w:rsidRPr="00FF1B20" w:rsidRDefault="00F95683">
                  <w:pPr>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Enterprise architecture (EA)</w:t>
                  </w:r>
                </w:p>
              </w:tc>
              <w:tc>
                <w:tcPr>
                  <w:tcW w:w="4410" w:type="dxa"/>
                </w:tcPr>
                <w:p w14:paraId="0631DE9C" w14:textId="77777777" w:rsidR="008E3D9B" w:rsidRPr="00FF1B20" w:rsidRDefault="00F95683">
                  <w:pPr>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Microsoft .NET, Visual Studio</w:t>
                  </w:r>
                </w:p>
                <w:p w14:paraId="4235B607" w14:textId="77777777" w:rsidR="008E3D9B" w:rsidRPr="00FF1B20" w:rsidRDefault="00F95683">
                  <w:pPr>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.NET</w:t>
                  </w:r>
                </w:p>
                <w:p w14:paraId="2194FC97" w14:textId="77777777" w:rsidR="008E3D9B" w:rsidRPr="00FF1B20" w:rsidRDefault="00F95683">
                  <w:pPr>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.Net</w:t>
                  </w:r>
                </w:p>
                <w:p w14:paraId="6BAB02B9" w14:textId="77777777" w:rsidR="008E3D9B" w:rsidRPr="00FF1B20" w:rsidRDefault="00F95683">
                  <w:pPr>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Java/J2EE/EE, Ruby on Rails, PHP, Python, Perl</w:t>
                  </w:r>
                </w:p>
                <w:p w14:paraId="1A945331" w14:textId="77777777" w:rsidR="008E3D9B" w:rsidRPr="00FF1B20" w:rsidRDefault="00F95683">
                  <w:pPr>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BizTalk Server, Application Server</w:t>
                  </w:r>
                </w:p>
                <w:p w14:paraId="47484C80" w14:textId="77777777" w:rsidR="008E3D9B" w:rsidRPr="00FF1B20" w:rsidRDefault="00F95683">
                  <w:pPr>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Microsoft On-Premise Cloud Platform</w:t>
                  </w:r>
                </w:p>
              </w:tc>
            </w:tr>
            <w:tr w:rsidR="008E3D9B" w:rsidRPr="00FF1B20" w14:paraId="6996E244" w14:textId="77777777">
              <w:tc>
                <w:tcPr>
                  <w:cnfStyle w:val="001000000000" w:firstRow="0" w:lastRow="0" w:firstColumn="1" w:lastColumn="0" w:oddVBand="0" w:evenVBand="0" w:oddHBand="0" w:evenHBand="0" w:firstRowFirstColumn="0" w:firstRowLastColumn="0" w:lastRowFirstColumn="0" w:lastRowLastColumn="0"/>
                  <w:tcW w:w="2604" w:type="dxa"/>
                </w:tcPr>
                <w:p w14:paraId="44E0375A" w14:textId="77777777" w:rsidR="008E3D9B" w:rsidRPr="00FF1B20" w:rsidRDefault="00F95683">
                  <w:pPr>
                    <w:spacing w:after="160" w:line="259" w:lineRule="auto"/>
                    <w:rPr>
                      <w:rFonts w:ascii="ArialNovaW07-Light" w:hAnsi="ArialNovaW07-Light"/>
                      <w:sz w:val="24"/>
                      <w:szCs w:val="24"/>
                    </w:rPr>
                  </w:pPr>
                  <w:r w:rsidRPr="00FF1B20">
                    <w:rPr>
                      <w:rFonts w:ascii="ArialNovaW07-Light" w:hAnsi="ArialNovaW07-Light"/>
                      <w:sz w:val="24"/>
                      <w:szCs w:val="24"/>
                    </w:rPr>
                    <w:t>Compliance, Governance, Risk</w:t>
                  </w:r>
                </w:p>
              </w:tc>
              <w:tc>
                <w:tcPr>
                  <w:tcW w:w="3309" w:type="dxa"/>
                </w:tcPr>
                <w:p w14:paraId="68B855F4" w14:textId="77777777" w:rsidR="008E3D9B" w:rsidRPr="00FF1B20" w:rsidRDefault="00F95683">
                  <w:pPr>
                    <w:numPr>
                      <w:ilvl w:val="0"/>
                      <w:numId w:val="10"/>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Methods and software to ease compliance with regulations such as HIPPA, Sarbanes-Oxley, Basel II</w:t>
                  </w:r>
                </w:p>
                <w:p w14:paraId="02C65ED1" w14:textId="77777777" w:rsidR="008E3D9B" w:rsidRPr="00FF1B20" w:rsidRDefault="00F95683">
                  <w:pPr>
                    <w:numPr>
                      <w:ilvl w:val="0"/>
                      <w:numId w:val="10"/>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ITIL, COBIT, Six Sigma, CMM, ISO 17799/9000, ISO 27001 &amp; 20000 &amp; 22301, PMBOK</w:t>
                  </w:r>
                </w:p>
                <w:p w14:paraId="0F301DFE" w14:textId="77777777" w:rsidR="008E3D9B" w:rsidRPr="00FF1B20" w:rsidRDefault="00F95683">
                  <w:pPr>
                    <w:numPr>
                      <w:ilvl w:val="0"/>
                      <w:numId w:val="10"/>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Maturity models (Microsoft™ Infrastructure Optimization Maturity Model)</w:t>
                  </w:r>
                </w:p>
                <w:p w14:paraId="43FB573E" w14:textId="77777777" w:rsidR="008E3D9B" w:rsidRPr="00FF1B20" w:rsidRDefault="00F95683">
                  <w:pPr>
                    <w:numPr>
                      <w:ilvl w:val="0"/>
                      <w:numId w:val="10"/>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 xml:space="preserve">Portfolio management, IT-business alignment, balanced scorecard, service level management, risk management </w:t>
                  </w:r>
                </w:p>
                <w:p w14:paraId="1C4EB852" w14:textId="77777777" w:rsidR="008E3D9B" w:rsidRPr="00FF1B20" w:rsidRDefault="00F95683">
                  <w:pPr>
                    <w:numPr>
                      <w:ilvl w:val="0"/>
                      <w:numId w:val="10"/>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 xml:space="preserve">Business continuity: disaster planning / recovery </w:t>
                  </w:r>
                </w:p>
                <w:p w14:paraId="1301F09E" w14:textId="77777777" w:rsidR="008E3D9B" w:rsidRPr="00FF1B20" w:rsidRDefault="00F95683">
                  <w:pPr>
                    <w:numPr>
                      <w:ilvl w:val="0"/>
                      <w:numId w:val="10"/>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IT governance, policies, internal audit, monitoring for ISMS</w:t>
                  </w:r>
                </w:p>
              </w:tc>
              <w:tc>
                <w:tcPr>
                  <w:tcW w:w="4410" w:type="dxa"/>
                </w:tcPr>
                <w:p w14:paraId="4C78942C" w14:textId="77777777" w:rsidR="008E3D9B" w:rsidRPr="00FF1B20" w:rsidRDefault="00F95683">
                  <w:pPr>
                    <w:numPr>
                      <w:ilvl w:val="0"/>
                      <w:numId w:val="11"/>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Not Required</w:t>
                  </w:r>
                </w:p>
                <w:p w14:paraId="48D92D5B" w14:textId="77777777" w:rsidR="008E3D9B" w:rsidRPr="00FF1B20" w:rsidRDefault="00F95683">
                  <w:pPr>
                    <w:numPr>
                      <w:ilvl w:val="0"/>
                      <w:numId w:val="11"/>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ITIL &amp; MOF, PMBOK-5</w:t>
                  </w:r>
                </w:p>
                <w:p w14:paraId="4EADDFF0" w14:textId="77777777" w:rsidR="008E3D9B" w:rsidRPr="00FF1B20" w:rsidRDefault="008E3D9B">
                  <w:p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sz w:val="24"/>
                      <w:szCs w:val="24"/>
                    </w:rPr>
                  </w:pPr>
                </w:p>
                <w:p w14:paraId="7F74D8E5" w14:textId="77777777" w:rsidR="008E3D9B" w:rsidRPr="00FF1B20" w:rsidRDefault="008E3D9B">
                  <w:p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sz w:val="24"/>
                      <w:szCs w:val="24"/>
                    </w:rPr>
                  </w:pPr>
                </w:p>
                <w:p w14:paraId="40B1B9CF" w14:textId="77777777" w:rsidR="008E3D9B" w:rsidRPr="00FF1B20" w:rsidRDefault="00F95683">
                  <w:pPr>
                    <w:numPr>
                      <w:ilvl w:val="0"/>
                      <w:numId w:val="11"/>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ITIL &amp; MOF</w:t>
                  </w:r>
                </w:p>
                <w:p w14:paraId="7D321456" w14:textId="77777777" w:rsidR="008E3D9B" w:rsidRPr="00FF1B20" w:rsidRDefault="008E3D9B">
                  <w:p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sz w:val="24"/>
                      <w:szCs w:val="24"/>
                    </w:rPr>
                  </w:pPr>
                </w:p>
                <w:p w14:paraId="054314CB" w14:textId="77777777" w:rsidR="008E3D9B" w:rsidRPr="00FF1B20" w:rsidRDefault="008E3D9B">
                  <w:p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sz w:val="24"/>
                      <w:szCs w:val="24"/>
                    </w:rPr>
                  </w:pPr>
                </w:p>
                <w:p w14:paraId="7981526F" w14:textId="77777777" w:rsidR="008E3D9B" w:rsidRPr="00FF1B20" w:rsidRDefault="00F95683">
                  <w:pPr>
                    <w:numPr>
                      <w:ilvl w:val="0"/>
                      <w:numId w:val="11"/>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ITIL &amp; MOF, PMBOK-5</w:t>
                  </w:r>
                </w:p>
                <w:p w14:paraId="71447058" w14:textId="77777777" w:rsidR="008E3D9B" w:rsidRPr="00FF1B20" w:rsidRDefault="00F95683">
                  <w:pPr>
                    <w:numPr>
                      <w:ilvl w:val="0"/>
                      <w:numId w:val="11"/>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ISO 20000, 27001</w:t>
                  </w:r>
                </w:p>
              </w:tc>
            </w:tr>
            <w:tr w:rsidR="008E3D9B" w:rsidRPr="00FF1B20" w14:paraId="568478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5C73461C" w14:textId="77777777" w:rsidR="008E3D9B" w:rsidRPr="00FF1B20" w:rsidRDefault="00F95683">
                  <w:pPr>
                    <w:spacing w:after="160" w:line="259" w:lineRule="auto"/>
                    <w:rPr>
                      <w:rFonts w:ascii="ArialNovaW07-Light" w:hAnsi="ArialNovaW07-Light"/>
                      <w:sz w:val="24"/>
                      <w:szCs w:val="24"/>
                    </w:rPr>
                  </w:pPr>
                  <w:r w:rsidRPr="00FF1B20">
                    <w:rPr>
                      <w:rFonts w:ascii="ArialNovaW07-Light" w:hAnsi="ArialNovaW07-Light"/>
                      <w:sz w:val="24"/>
                      <w:szCs w:val="24"/>
                    </w:rPr>
                    <w:t>Outsourcing</w:t>
                  </w:r>
                </w:p>
              </w:tc>
              <w:tc>
                <w:tcPr>
                  <w:tcW w:w="3309" w:type="dxa"/>
                </w:tcPr>
                <w:p w14:paraId="4D55803B" w14:textId="77777777" w:rsidR="008E3D9B" w:rsidRPr="00FF1B20" w:rsidRDefault="00F95683">
                  <w:pPr>
                    <w:numPr>
                      <w:ilvl w:val="0"/>
                      <w:numId w:val="15"/>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Outsource IT and business processes, applications, infrastructure, or initiatives to reduce costs and improve results</w:t>
                  </w:r>
                </w:p>
                <w:p w14:paraId="64252C07" w14:textId="77777777" w:rsidR="008E3D9B" w:rsidRPr="00FF1B20" w:rsidRDefault="00F95683">
                  <w:pPr>
                    <w:numPr>
                      <w:ilvl w:val="0"/>
                      <w:numId w:val="15"/>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Infrastructure management: helpdesk, on-site support, desktop management, data center services</w:t>
                  </w:r>
                </w:p>
                <w:p w14:paraId="0116E529" w14:textId="77777777" w:rsidR="008E3D9B" w:rsidRPr="00FF1B20" w:rsidRDefault="00F95683">
                  <w:pPr>
                    <w:numPr>
                      <w:ilvl w:val="0"/>
                      <w:numId w:val="15"/>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BPO - business process outsourcing</w:t>
                  </w:r>
                </w:p>
                <w:p w14:paraId="6661F67C" w14:textId="77777777" w:rsidR="008E3D9B" w:rsidRPr="00FF1B20" w:rsidRDefault="00F95683">
                  <w:pPr>
                    <w:numPr>
                      <w:ilvl w:val="0"/>
                      <w:numId w:val="15"/>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Offshore services</w:t>
                  </w:r>
                </w:p>
                <w:p w14:paraId="5739F3C6" w14:textId="77777777" w:rsidR="008E3D9B" w:rsidRPr="00FF1B20" w:rsidRDefault="00F95683">
                  <w:pPr>
                    <w:numPr>
                      <w:ilvl w:val="0"/>
                      <w:numId w:val="15"/>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Application outsourcing, web hosting</w:t>
                  </w:r>
                </w:p>
              </w:tc>
              <w:tc>
                <w:tcPr>
                  <w:tcW w:w="4410" w:type="dxa"/>
                </w:tcPr>
                <w:p w14:paraId="6549DA7B" w14:textId="77777777" w:rsidR="008E3D9B" w:rsidRPr="00FF1B20" w:rsidRDefault="00F95683">
                  <w:pPr>
                    <w:numPr>
                      <w:ilvl w:val="0"/>
                      <w:numId w:val="16"/>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Various Vendors</w:t>
                  </w:r>
                </w:p>
                <w:p w14:paraId="5D4F7B92" w14:textId="77777777" w:rsidR="008E3D9B" w:rsidRPr="00FF1B20" w:rsidRDefault="00F95683">
                  <w:pPr>
                    <w:numPr>
                      <w:ilvl w:val="0"/>
                      <w:numId w:val="16"/>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System Center Service Manager</w:t>
                  </w:r>
                </w:p>
                <w:p w14:paraId="4D44768A" w14:textId="77777777" w:rsidR="008E3D9B" w:rsidRPr="00FF1B20" w:rsidRDefault="008E3D9B">
                  <w:pPr>
                    <w:spacing w:after="160" w:line="259" w:lineRule="auto"/>
                    <w:ind w:left="720"/>
                    <w:cnfStyle w:val="000000100000" w:firstRow="0" w:lastRow="0" w:firstColumn="0" w:lastColumn="0" w:oddVBand="0" w:evenVBand="0" w:oddHBand="1" w:evenHBand="0" w:firstRowFirstColumn="0" w:firstRowLastColumn="0" w:lastRowFirstColumn="0" w:lastRowLastColumn="0"/>
                    <w:rPr>
                      <w:rFonts w:ascii="ArialNovaW07-Light" w:hAnsi="ArialNovaW07-Light"/>
                      <w:sz w:val="24"/>
                      <w:szCs w:val="24"/>
                    </w:rPr>
                  </w:pPr>
                  <w:bookmarkStart w:id="2" w:name="_1fob9te" w:colFirst="0" w:colLast="0"/>
                  <w:bookmarkEnd w:id="2"/>
                </w:p>
              </w:tc>
            </w:tr>
            <w:tr w:rsidR="008E3D9B" w:rsidRPr="00FF1B20" w14:paraId="0A52B27E" w14:textId="77777777">
              <w:tc>
                <w:tcPr>
                  <w:cnfStyle w:val="001000000000" w:firstRow="0" w:lastRow="0" w:firstColumn="1" w:lastColumn="0" w:oddVBand="0" w:evenVBand="0" w:oddHBand="0" w:evenHBand="0" w:firstRowFirstColumn="0" w:firstRowLastColumn="0" w:lastRowFirstColumn="0" w:lastRowLastColumn="0"/>
                  <w:tcW w:w="2604" w:type="dxa"/>
                </w:tcPr>
                <w:p w14:paraId="3311B30F" w14:textId="77777777" w:rsidR="008E3D9B" w:rsidRPr="00FF1B20" w:rsidRDefault="00F95683">
                  <w:pPr>
                    <w:spacing w:after="160" w:line="259" w:lineRule="auto"/>
                    <w:rPr>
                      <w:rFonts w:ascii="ArialNovaW07-Light" w:hAnsi="ArialNovaW07-Light"/>
                      <w:sz w:val="24"/>
                      <w:szCs w:val="24"/>
                    </w:rPr>
                  </w:pPr>
                  <w:r w:rsidRPr="00FF1B20">
                    <w:rPr>
                      <w:rFonts w:ascii="ArialNovaW07-Light" w:hAnsi="ArialNovaW07-Light"/>
                      <w:sz w:val="24"/>
                      <w:szCs w:val="24"/>
                    </w:rPr>
                    <w:t>Wireless/Mobile</w:t>
                  </w:r>
                </w:p>
              </w:tc>
              <w:tc>
                <w:tcPr>
                  <w:tcW w:w="3309" w:type="dxa"/>
                </w:tcPr>
                <w:p w14:paraId="490F0743" w14:textId="77777777" w:rsidR="008E3D9B" w:rsidRPr="00FF1B20" w:rsidRDefault="00F95683">
                  <w:pPr>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 xml:space="preserve">Wireless e-mail, mobile access to line-of-business applications, unified communications, </w:t>
                  </w:r>
                </w:p>
                <w:p w14:paraId="609673BF" w14:textId="77777777" w:rsidR="008E3D9B" w:rsidRPr="00FF1B20" w:rsidRDefault="00F95683">
                  <w:pPr>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VPN, mobile remote access, telecommuting</w:t>
                  </w:r>
                </w:p>
                <w:p w14:paraId="06E3617F" w14:textId="77777777" w:rsidR="008E3D9B" w:rsidRPr="00FF1B20" w:rsidRDefault="00F95683">
                  <w:pPr>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Handheld devices, smart phones, PDAs</w:t>
                  </w:r>
                </w:p>
                <w:p w14:paraId="5C200952" w14:textId="77777777" w:rsidR="008E3D9B" w:rsidRPr="00FF1B20" w:rsidRDefault="00F95683">
                  <w:pPr>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Wireless LAN/WAN, 802.11n, WiMAX, CDMA, UMTS, GPRS, EDGE</w:t>
                  </w:r>
                </w:p>
              </w:tc>
              <w:tc>
                <w:tcPr>
                  <w:tcW w:w="4410" w:type="dxa"/>
                </w:tcPr>
                <w:p w14:paraId="541273DE" w14:textId="77777777" w:rsidR="008E3D9B" w:rsidRPr="00FF1B20" w:rsidRDefault="00F95683">
                  <w:pPr>
                    <w:numPr>
                      <w:ilvl w:val="0"/>
                      <w:numId w:val="18"/>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 xml:space="preserve">Microsoft Exchange Server, </w:t>
                  </w:r>
                  <w:proofErr w:type="spellStart"/>
                  <w:r w:rsidRPr="00FF1B20">
                    <w:rPr>
                      <w:rFonts w:ascii="ArialNovaW07-Light" w:hAnsi="ArialNovaW07-Light"/>
                      <w:sz w:val="24"/>
                      <w:szCs w:val="24"/>
                    </w:rPr>
                    <w:t>InTune</w:t>
                  </w:r>
                  <w:proofErr w:type="spellEnd"/>
                  <w:r w:rsidRPr="00FF1B20">
                    <w:rPr>
                      <w:rFonts w:ascii="ArialNovaW07-Light" w:hAnsi="ArialNovaW07-Light"/>
                      <w:sz w:val="24"/>
                      <w:szCs w:val="24"/>
                    </w:rPr>
                    <w:t xml:space="preserve"> Server</w:t>
                  </w:r>
                </w:p>
                <w:p w14:paraId="62F3E6C2" w14:textId="77777777" w:rsidR="008E3D9B" w:rsidRPr="00FF1B20" w:rsidRDefault="00F95683">
                  <w:pPr>
                    <w:numPr>
                      <w:ilvl w:val="0"/>
                      <w:numId w:val="18"/>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 xml:space="preserve">RIM BlackBerry, Nokia, Apple iPhone, Samsung, Google </w:t>
                  </w:r>
                </w:p>
                <w:p w14:paraId="41E89BE2" w14:textId="77777777" w:rsidR="008E3D9B" w:rsidRPr="00FF1B20" w:rsidRDefault="00F95683">
                  <w:pPr>
                    <w:numPr>
                      <w:ilvl w:val="0"/>
                      <w:numId w:val="18"/>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3Com, Cisco Systems, Aruba, Nortel Networks, Siemens</w:t>
                  </w:r>
                </w:p>
                <w:p w14:paraId="13B10D2A" w14:textId="77777777" w:rsidR="008E3D9B" w:rsidRPr="00FF1B20" w:rsidRDefault="00F95683">
                  <w:pPr>
                    <w:numPr>
                      <w:ilvl w:val="0"/>
                      <w:numId w:val="18"/>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Equant, AT&amp;T, MCI, BT, Sprint, Verizon</w:t>
                  </w:r>
                </w:p>
              </w:tc>
            </w:tr>
          </w:tbl>
          <w:p w14:paraId="21964206" w14:textId="77777777" w:rsidR="008E3D9B" w:rsidRPr="00FF1B20" w:rsidRDefault="00F95683">
            <w:pPr>
              <w:rPr>
                <w:rFonts w:ascii="ArialNovaW07-Light" w:hAnsi="ArialNovaW07-Light"/>
                <w:color w:val="366091"/>
              </w:rPr>
            </w:pPr>
            <w:r w:rsidRPr="00FF1B20">
              <w:rPr>
                <w:rFonts w:ascii="ArialNovaW07-Light" w:hAnsi="ArialNovaW07-Light"/>
              </w:rPr>
              <w:t> </w:t>
            </w:r>
          </w:p>
        </w:tc>
      </w:tr>
    </w:tbl>
    <w:p w14:paraId="026BC415" w14:textId="77777777" w:rsidR="008E3D9B" w:rsidRPr="00FF1B20" w:rsidRDefault="008E3D9B">
      <w:pPr>
        <w:widowControl w:val="0"/>
        <w:pBdr>
          <w:top w:val="nil"/>
          <w:left w:val="nil"/>
          <w:bottom w:val="nil"/>
          <w:right w:val="nil"/>
          <w:between w:val="nil"/>
        </w:pBdr>
        <w:spacing w:before="200"/>
        <w:rPr>
          <w:rFonts w:ascii="ArialNovaW07-Light" w:eastAsia="Lato" w:hAnsi="ArialNovaW07-Light" w:cs="Lato"/>
        </w:rPr>
      </w:pPr>
    </w:p>
    <w:p w14:paraId="7B4E0F59" w14:textId="77777777" w:rsidR="008E3D9B" w:rsidRPr="00FF1B20" w:rsidRDefault="008E3D9B">
      <w:pPr>
        <w:pBdr>
          <w:top w:val="nil"/>
          <w:left w:val="nil"/>
          <w:bottom w:val="nil"/>
          <w:right w:val="nil"/>
          <w:between w:val="nil"/>
        </w:pBdr>
        <w:rPr>
          <w:rFonts w:ascii="ArialNovaW07-Light" w:hAnsi="ArialNovaW07-Light"/>
        </w:rPr>
      </w:pPr>
    </w:p>
    <w:sectPr w:rsidR="008E3D9B" w:rsidRPr="00FF1B20" w:rsidSect="00FF1B20">
      <w:footerReference w:type="default" r:id="rId11"/>
      <w:headerReference w:type="first" r:id="rId12"/>
      <w:pgSz w:w="15840" w:h="12240"/>
      <w:pgMar w:top="1080" w:right="720" w:bottom="1080" w:left="720" w:header="72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09C08" w14:textId="77777777" w:rsidR="00A63B4E" w:rsidRDefault="00A63B4E">
      <w:pPr>
        <w:spacing w:line="240" w:lineRule="auto"/>
      </w:pPr>
      <w:r>
        <w:separator/>
      </w:r>
    </w:p>
  </w:endnote>
  <w:endnote w:type="continuationSeparator" w:id="0">
    <w:p w14:paraId="593B1A55" w14:textId="77777777" w:rsidR="00A63B4E" w:rsidRDefault="00A63B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Montserrat">
    <w:altName w:val="Calibri"/>
    <w:panose1 w:val="00000500000000000000"/>
    <w:charset w:val="00"/>
    <w:family w:val="auto"/>
    <w:pitch w:val="variable"/>
    <w:sig w:usb0="A000022F" w:usb1="4000204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NovaW07-Light">
    <w:altName w:val="Arial"/>
    <w:charset w:val="00"/>
    <w:family w:val="swiss"/>
    <w:pitch w:val="variable"/>
    <w:sig w:usb0="20000287" w:usb1="00000000" w:usb2="00000000" w:usb3="00000000" w:csb0="0000019F"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D815" w14:textId="77777777" w:rsidR="008E3D9B" w:rsidRDefault="00F95683">
    <w:pPr>
      <w:pBdr>
        <w:top w:val="nil"/>
        <w:left w:val="nil"/>
        <w:bottom w:val="nil"/>
        <w:right w:val="nil"/>
        <w:between w:val="nil"/>
      </w:pBdr>
      <w:tabs>
        <w:tab w:val="center" w:pos="4680"/>
        <w:tab w:val="right" w:pos="9360"/>
      </w:tabs>
      <w:spacing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FF1B20">
      <w:rPr>
        <w:b/>
        <w:noProof/>
        <w:color w:val="000000"/>
        <w:sz w:val="24"/>
        <w:szCs w:val="24"/>
      </w:rPr>
      <w:t>2</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FF1B20">
      <w:rPr>
        <w:b/>
        <w:noProof/>
        <w:color w:val="000000"/>
        <w:sz w:val="24"/>
        <w:szCs w:val="24"/>
      </w:rPr>
      <w:t>9</w:t>
    </w:r>
    <w:r>
      <w:rPr>
        <w:b/>
        <w:color w:val="000000"/>
        <w:sz w:val="24"/>
        <w:szCs w:val="24"/>
      </w:rPr>
      <w:fldChar w:fldCharType="end"/>
    </w:r>
  </w:p>
  <w:p w14:paraId="54F67272" w14:textId="77777777" w:rsidR="008E3D9B" w:rsidRDefault="008E3D9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04C4D" w14:textId="77777777" w:rsidR="00A63B4E" w:rsidRDefault="00A63B4E">
      <w:pPr>
        <w:spacing w:line="240" w:lineRule="auto"/>
      </w:pPr>
      <w:r>
        <w:separator/>
      </w:r>
    </w:p>
  </w:footnote>
  <w:footnote w:type="continuationSeparator" w:id="0">
    <w:p w14:paraId="7B9F3697" w14:textId="77777777" w:rsidR="00A63B4E" w:rsidRDefault="00A63B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63B6C" w14:textId="77777777" w:rsidR="008E3D9B" w:rsidRDefault="00F95683">
    <w:pPr>
      <w:pBdr>
        <w:top w:val="nil"/>
        <w:left w:val="nil"/>
        <w:bottom w:val="nil"/>
        <w:right w:val="nil"/>
        <w:between w:val="nil"/>
      </w:pBdr>
      <w:tabs>
        <w:tab w:val="center" w:pos="4680"/>
        <w:tab w:val="right" w:pos="9360"/>
      </w:tabs>
      <w:spacing w:line="240" w:lineRule="auto"/>
      <w:rPr>
        <w:color w:val="000000"/>
      </w:rPr>
    </w:pPr>
    <w:r>
      <w:rPr>
        <w:rFonts w:ascii="Cambria" w:eastAsia="Cambria" w:hAnsi="Cambria" w:cs="Cambria"/>
        <w:color w:val="000000"/>
        <w:sz w:val="44"/>
        <w:szCs w:val="44"/>
      </w:rPr>
      <w:tab/>
      <w:t xml:space="preserve">                  Capability Maturity Matrix</w:t>
    </w:r>
  </w:p>
  <w:p w14:paraId="4742535C" w14:textId="77777777" w:rsidR="008E3D9B" w:rsidRDefault="008E3D9B">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7BB5"/>
    <w:multiLevelType w:val="multilevel"/>
    <w:tmpl w:val="356833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72448EE"/>
    <w:multiLevelType w:val="multilevel"/>
    <w:tmpl w:val="4022C5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75D4ED9"/>
    <w:multiLevelType w:val="multilevel"/>
    <w:tmpl w:val="2CE6EA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9FB30F4"/>
    <w:multiLevelType w:val="multilevel"/>
    <w:tmpl w:val="5D96D8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CBF5474"/>
    <w:multiLevelType w:val="multilevel"/>
    <w:tmpl w:val="6EB81F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DBD74E0"/>
    <w:multiLevelType w:val="multilevel"/>
    <w:tmpl w:val="E8128C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4363AF4"/>
    <w:multiLevelType w:val="multilevel"/>
    <w:tmpl w:val="CCB60C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5E25427"/>
    <w:multiLevelType w:val="multilevel"/>
    <w:tmpl w:val="52B2F0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9BE7F08"/>
    <w:multiLevelType w:val="multilevel"/>
    <w:tmpl w:val="3D3807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E4D5677"/>
    <w:multiLevelType w:val="multilevel"/>
    <w:tmpl w:val="A9D006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02A3C12"/>
    <w:multiLevelType w:val="multilevel"/>
    <w:tmpl w:val="61D8FB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2557C07"/>
    <w:multiLevelType w:val="multilevel"/>
    <w:tmpl w:val="FA38D6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BA3006A"/>
    <w:multiLevelType w:val="multilevel"/>
    <w:tmpl w:val="1BF014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1723E95"/>
    <w:multiLevelType w:val="multilevel"/>
    <w:tmpl w:val="5C2445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8514632"/>
    <w:multiLevelType w:val="multilevel"/>
    <w:tmpl w:val="7174EE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87B7220"/>
    <w:multiLevelType w:val="multilevel"/>
    <w:tmpl w:val="2940C3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CA42B83"/>
    <w:multiLevelType w:val="multilevel"/>
    <w:tmpl w:val="02AA8E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49E2960"/>
    <w:multiLevelType w:val="multilevel"/>
    <w:tmpl w:val="FBE62D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4"/>
  </w:num>
  <w:num w:numId="3">
    <w:abstractNumId w:val="11"/>
  </w:num>
  <w:num w:numId="4">
    <w:abstractNumId w:val="7"/>
  </w:num>
  <w:num w:numId="5">
    <w:abstractNumId w:val="17"/>
  </w:num>
  <w:num w:numId="6">
    <w:abstractNumId w:val="15"/>
  </w:num>
  <w:num w:numId="7">
    <w:abstractNumId w:val="1"/>
  </w:num>
  <w:num w:numId="8">
    <w:abstractNumId w:val="10"/>
  </w:num>
  <w:num w:numId="9">
    <w:abstractNumId w:val="14"/>
  </w:num>
  <w:num w:numId="10">
    <w:abstractNumId w:val="8"/>
  </w:num>
  <w:num w:numId="11">
    <w:abstractNumId w:val="12"/>
  </w:num>
  <w:num w:numId="12">
    <w:abstractNumId w:val="3"/>
  </w:num>
  <w:num w:numId="13">
    <w:abstractNumId w:val="0"/>
  </w:num>
  <w:num w:numId="14">
    <w:abstractNumId w:val="9"/>
  </w:num>
  <w:num w:numId="15">
    <w:abstractNumId w:val="16"/>
  </w:num>
  <w:num w:numId="16">
    <w:abstractNumId w:val="13"/>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D9B"/>
    <w:rsid w:val="00421430"/>
    <w:rsid w:val="005F23A8"/>
    <w:rsid w:val="006E05DD"/>
    <w:rsid w:val="0089433D"/>
    <w:rsid w:val="008E3D9B"/>
    <w:rsid w:val="00A63B4E"/>
    <w:rsid w:val="00F95683"/>
    <w:rsid w:val="00FF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C067"/>
  <w15:docId w15:val="{47E9C1D3-F66B-4ED5-912A-7835A774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b/>
      <w:color w:val="434343"/>
      <w:sz w:val="22"/>
      <w:szCs w:val="22"/>
    </w:rPr>
  </w:style>
  <w:style w:type="paragraph" w:styleId="Heading2">
    <w:name w:val="heading 2"/>
    <w:basedOn w:val="Normal"/>
    <w:next w:val="Normal"/>
    <w:pPr>
      <w:keepNext/>
      <w:keepLines/>
      <w:spacing w:before="200"/>
      <w:outlineLvl w:val="1"/>
    </w:pPr>
    <w:rPr>
      <w:color w:val="666666"/>
    </w:rPr>
  </w:style>
  <w:style w:type="paragraph" w:styleId="Heading3">
    <w:name w:val="heading 3"/>
    <w:basedOn w:val="Normal"/>
    <w:next w:val="Normal"/>
    <w:pPr>
      <w:keepNext/>
      <w:keepLines/>
      <w:outlineLvl w:val="2"/>
    </w:pPr>
    <w:rPr>
      <w:b/>
      <w:color w:val="434343"/>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color w:val="20124D"/>
      <w:sz w:val="40"/>
      <w:szCs w:val="40"/>
    </w:rPr>
  </w:style>
  <w:style w:type="paragraph" w:styleId="Subtitle">
    <w:name w:val="Subtitle"/>
    <w:basedOn w:val="Normal"/>
    <w:next w:val="Normal"/>
    <w:pPr>
      <w:keepNext/>
      <w:keepLines/>
      <w:spacing w:before="60"/>
    </w:pPr>
    <w:rPr>
      <w:b/>
      <w:color w:val="FFD966"/>
      <w:sz w:val="24"/>
      <w:szCs w:val="24"/>
    </w:rPr>
  </w:style>
  <w:style w:type="table" w:customStyle="1" w:styleId="a">
    <w:basedOn w:val="TableNormal"/>
    <w:pPr>
      <w:spacing w:line="240" w:lineRule="auto"/>
    </w:pPr>
    <w:rPr>
      <w:rFonts w:ascii="Cambria" w:eastAsia="Cambria" w:hAnsi="Cambria" w:cs="Cambria"/>
      <w:sz w:val="22"/>
      <w:szCs w:val="22"/>
    </w:rPr>
    <w:tblPr>
      <w:tblStyleRowBandSize w:val="1"/>
      <w:tblStyleColBandSize w:val="1"/>
      <w:tblCellMar>
        <w:left w:w="115" w:type="dxa"/>
        <w:right w:w="115" w:type="dxa"/>
      </w:tblCellMar>
    </w:tblPr>
    <w:tcPr>
      <w:shd w:val="clear" w:color="auto" w:fill="FDEADA"/>
    </w:tcPr>
  </w:style>
  <w:style w:type="table" w:customStyle="1" w:styleId="a0">
    <w:basedOn w:val="TableNormal"/>
    <w:pPr>
      <w:spacing w:line="240" w:lineRule="auto"/>
    </w:pPr>
    <w:rPr>
      <w:rFonts w:ascii="Cambria" w:eastAsia="Cambria" w:hAnsi="Cambria" w:cs="Cambria"/>
      <w:sz w:val="22"/>
      <w:szCs w:val="22"/>
    </w:rPr>
    <w:tblPr>
      <w:tblStyleRowBandSize w:val="1"/>
      <w:tblStyleColBandSize w:val="1"/>
      <w:tblCellMar>
        <w:left w:w="115" w:type="dxa"/>
        <w:right w:w="115" w:type="dxa"/>
      </w:tblCellMar>
    </w:tblPr>
    <w:tcPr>
      <w:shd w:val="clear" w:color="auto" w:fill="FDEADA"/>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5B5"/>
      </w:tcPr>
    </w:tblStylePr>
    <w:tblStylePr w:type="band1Horz">
      <w:tblPr/>
      <w:tcPr>
        <w:shd w:val="clear" w:color="auto" w:fill="FBD5B5"/>
      </w:tcPr>
    </w:tblStylePr>
  </w:style>
  <w:style w:type="paragraph" w:styleId="Header">
    <w:name w:val="header"/>
    <w:basedOn w:val="Normal"/>
    <w:link w:val="HeaderChar"/>
    <w:uiPriority w:val="99"/>
    <w:unhideWhenUsed/>
    <w:rsid w:val="00FF1B20"/>
    <w:pPr>
      <w:tabs>
        <w:tab w:val="center" w:pos="4680"/>
        <w:tab w:val="right" w:pos="9360"/>
      </w:tabs>
      <w:spacing w:line="240" w:lineRule="auto"/>
    </w:pPr>
  </w:style>
  <w:style w:type="character" w:customStyle="1" w:styleId="HeaderChar">
    <w:name w:val="Header Char"/>
    <w:basedOn w:val="DefaultParagraphFont"/>
    <w:link w:val="Header"/>
    <w:uiPriority w:val="99"/>
    <w:rsid w:val="00FF1B20"/>
  </w:style>
  <w:style w:type="paragraph" w:styleId="Footer">
    <w:name w:val="footer"/>
    <w:basedOn w:val="Normal"/>
    <w:link w:val="FooterChar"/>
    <w:uiPriority w:val="99"/>
    <w:unhideWhenUsed/>
    <w:rsid w:val="00FF1B20"/>
    <w:pPr>
      <w:tabs>
        <w:tab w:val="center" w:pos="4680"/>
        <w:tab w:val="right" w:pos="9360"/>
      </w:tabs>
      <w:spacing w:line="240" w:lineRule="auto"/>
    </w:pPr>
  </w:style>
  <w:style w:type="character" w:customStyle="1" w:styleId="FooterChar">
    <w:name w:val="Footer Char"/>
    <w:basedOn w:val="DefaultParagraphFont"/>
    <w:link w:val="Footer"/>
    <w:uiPriority w:val="99"/>
    <w:rsid w:val="00FF1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Shahab Al Yamin Chawdhury</dc:creator>
  <cp:lastModifiedBy>Shahab Al Yamin Chawdhury</cp:lastModifiedBy>
  <cp:revision>5</cp:revision>
  <dcterms:created xsi:type="dcterms:W3CDTF">2020-05-06T07:50:00Z</dcterms:created>
  <dcterms:modified xsi:type="dcterms:W3CDTF">2021-10-03T13:03:00Z</dcterms:modified>
</cp:coreProperties>
</file>