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883" w:rsidRPr="00424883" w:rsidRDefault="00424883" w:rsidP="00424883">
      <w:pPr>
        <w:shd w:val="clear" w:color="auto" w:fill="FFFFFF"/>
        <w:spacing w:line="360" w:lineRule="atLeast"/>
        <w:textAlignment w:val="baseline"/>
        <w:rPr>
          <w:rFonts w:ascii="Times New Roman" w:hAnsi="Times New Roman"/>
          <w:sz w:val="18"/>
          <w:szCs w:val="18"/>
        </w:rPr>
      </w:pPr>
      <w:r w:rsidRPr="00424883">
        <w:rPr>
          <w:rFonts w:ascii="Times New Roman" w:hAnsi="Times New Roman"/>
          <w:i/>
          <w:iCs/>
          <w:sz w:val="18"/>
          <w:szCs w:val="18"/>
          <w:bdr w:val="none" w:sz="0" w:space="0" w:color="auto" w:frame="1"/>
        </w:rPr>
        <w:t xml:space="preserve">The </w:t>
      </w:r>
      <w:bookmarkStart w:id="0" w:name="_GoBack"/>
      <w:proofErr w:type="spellStart"/>
      <w:r w:rsidRPr="00424883">
        <w:rPr>
          <w:rFonts w:ascii="Times New Roman" w:hAnsi="Times New Roman"/>
          <w:i/>
          <w:iCs/>
          <w:sz w:val="18"/>
          <w:szCs w:val="18"/>
          <w:bdr w:val="none" w:sz="0" w:space="0" w:color="auto" w:frame="1"/>
        </w:rPr>
        <w:t>Predix</w:t>
      </w:r>
      <w:proofErr w:type="spellEnd"/>
      <w:r w:rsidRPr="00424883">
        <w:rPr>
          <w:rFonts w:ascii="Times New Roman" w:hAnsi="Times New Roman"/>
          <w:i/>
          <w:iCs/>
          <w:sz w:val="18"/>
          <w:szCs w:val="18"/>
          <w:bdr w:val="none" w:sz="0" w:space="0" w:color="auto" w:frame="1"/>
        </w:rPr>
        <w:t xml:space="preserve"> Certification Exam </w:t>
      </w:r>
      <w:bookmarkEnd w:id="0"/>
      <w:r w:rsidRPr="00424883">
        <w:rPr>
          <w:rFonts w:ascii="Times New Roman" w:hAnsi="Times New Roman"/>
          <w:i/>
          <w:iCs/>
          <w:sz w:val="18"/>
          <w:szCs w:val="18"/>
          <w:bdr w:val="none" w:sz="0" w:space="0" w:color="auto" w:frame="1"/>
        </w:rPr>
        <w:t xml:space="preserve">is a comprehensive </w:t>
      </w:r>
      <w:r w:rsidRPr="00424883">
        <w:rPr>
          <w:rFonts w:ascii="Times New Roman" w:hAnsi="Times New Roman"/>
          <w:b/>
          <w:bCs/>
          <w:i/>
          <w:iCs/>
          <w:sz w:val="18"/>
          <w:szCs w:val="18"/>
          <w:bdr w:val="none" w:sz="0" w:space="0" w:color="auto" w:frame="1"/>
        </w:rPr>
        <w:t>60-question</w:t>
      </w:r>
      <w:r w:rsidRPr="00424883">
        <w:rPr>
          <w:rFonts w:ascii="Times New Roman" w:hAnsi="Times New Roman"/>
          <w:i/>
          <w:iCs/>
          <w:sz w:val="18"/>
          <w:szCs w:val="18"/>
          <w:bdr w:val="none" w:sz="0" w:space="0" w:color="auto" w:frame="1"/>
        </w:rPr>
        <w:t xml:space="preserve">, online assessment that tests the participant's knowledge and proficiency on </w:t>
      </w:r>
      <w:proofErr w:type="spellStart"/>
      <w:r w:rsidRPr="00424883">
        <w:rPr>
          <w:rFonts w:ascii="Times New Roman" w:hAnsi="Times New Roman"/>
          <w:b/>
          <w:bCs/>
          <w:i/>
          <w:iCs/>
          <w:sz w:val="18"/>
          <w:szCs w:val="18"/>
          <w:bdr w:val="none" w:sz="0" w:space="0" w:color="auto" w:frame="1"/>
        </w:rPr>
        <w:t>Predix</w:t>
      </w:r>
      <w:proofErr w:type="spellEnd"/>
      <w:r w:rsidRPr="00424883">
        <w:rPr>
          <w:rFonts w:ascii="Times New Roman" w:hAnsi="Times New Roman"/>
          <w:i/>
          <w:iCs/>
          <w:sz w:val="18"/>
          <w:szCs w:val="18"/>
          <w:bdr w:val="none" w:sz="0" w:space="0" w:color="auto" w:frame="1"/>
        </w:rPr>
        <w:t xml:space="preserve">. Administered by </w:t>
      </w:r>
      <w:proofErr w:type="spellStart"/>
      <w:r w:rsidRPr="00424883">
        <w:rPr>
          <w:rFonts w:ascii="Times New Roman" w:hAnsi="Times New Roman"/>
          <w:b/>
          <w:bCs/>
          <w:i/>
          <w:iCs/>
          <w:sz w:val="18"/>
          <w:szCs w:val="18"/>
          <w:bdr w:val="none" w:sz="0" w:space="0" w:color="auto" w:frame="1"/>
        </w:rPr>
        <w:t>Examslocal</w:t>
      </w:r>
      <w:proofErr w:type="spellEnd"/>
      <w:r w:rsidRPr="00424883">
        <w:rPr>
          <w:rFonts w:ascii="Times New Roman" w:hAnsi="Times New Roman"/>
          <w:i/>
          <w:iCs/>
          <w:sz w:val="18"/>
          <w:szCs w:val="18"/>
          <w:bdr w:val="none" w:sz="0" w:space="0" w:color="auto" w:frame="1"/>
        </w:rPr>
        <w:t xml:space="preserve">, you will have up to </w:t>
      </w:r>
      <w:r w:rsidRPr="00424883">
        <w:rPr>
          <w:rFonts w:ascii="Times New Roman" w:hAnsi="Times New Roman"/>
          <w:b/>
          <w:bCs/>
          <w:i/>
          <w:iCs/>
          <w:sz w:val="18"/>
          <w:szCs w:val="18"/>
          <w:bdr w:val="none" w:sz="0" w:space="0" w:color="auto" w:frame="1"/>
        </w:rPr>
        <w:t>90 minutes</w:t>
      </w:r>
      <w:r w:rsidRPr="00424883">
        <w:rPr>
          <w:rFonts w:ascii="Times New Roman" w:hAnsi="Times New Roman"/>
          <w:i/>
          <w:iCs/>
          <w:sz w:val="18"/>
          <w:szCs w:val="18"/>
          <w:bdr w:val="none" w:sz="0" w:space="0" w:color="auto" w:frame="1"/>
        </w:rPr>
        <w:t> to complete the test and will receive results immediately.</w:t>
      </w:r>
    </w:p>
    <w:p w:rsidR="00424883" w:rsidRPr="00424883" w:rsidRDefault="00424883" w:rsidP="00424883">
      <w:pPr>
        <w:shd w:val="clear" w:color="auto" w:fill="FFFFFF"/>
        <w:spacing w:line="360" w:lineRule="atLeast"/>
        <w:textAlignment w:val="baseline"/>
        <w:rPr>
          <w:rFonts w:ascii="Times New Roman" w:hAnsi="Times New Roman"/>
          <w:i/>
          <w:iCs/>
          <w:sz w:val="18"/>
          <w:szCs w:val="18"/>
          <w:bdr w:val="none" w:sz="0" w:space="0" w:color="auto" w:frame="1"/>
        </w:rPr>
      </w:pPr>
      <w:r w:rsidRPr="00424883">
        <w:rPr>
          <w:rFonts w:ascii="Times New Roman" w:hAnsi="Times New Roman"/>
          <w:i/>
          <w:iCs/>
          <w:sz w:val="18"/>
          <w:szCs w:val="18"/>
          <w:bdr w:val="none" w:sz="0" w:space="0" w:color="auto" w:frame="1"/>
        </w:rPr>
        <w:t>The exam must be taken from a private room (home or office) – please avoid common areas, such as your office workstation. After you are enrolled, you will receive an enrollment confirmation with details about how to complete your registration and schedule your exam day and time.</w:t>
      </w:r>
    </w:p>
    <w:p w:rsidR="00424883" w:rsidRPr="00424883" w:rsidRDefault="00424883" w:rsidP="00424883">
      <w:pPr>
        <w:shd w:val="clear" w:color="auto" w:fill="FFFFFF"/>
        <w:spacing w:line="360" w:lineRule="atLeast"/>
        <w:textAlignment w:val="baseline"/>
        <w:rPr>
          <w:rFonts w:ascii="Times New Roman" w:hAnsi="Times New Roman"/>
          <w:sz w:val="18"/>
          <w:szCs w:val="18"/>
        </w:rPr>
      </w:pPr>
    </w:p>
    <w:p w:rsidR="00424883" w:rsidRPr="00424883" w:rsidRDefault="00424883" w:rsidP="00424883">
      <w:pPr>
        <w:shd w:val="clear" w:color="auto" w:fill="FFFFFF"/>
        <w:spacing w:line="360" w:lineRule="atLeast"/>
        <w:textAlignment w:val="baseline"/>
        <w:rPr>
          <w:rFonts w:ascii="Times New Roman" w:hAnsi="Times New Roman"/>
          <w:sz w:val="18"/>
          <w:szCs w:val="18"/>
        </w:rPr>
      </w:pPr>
      <w:r w:rsidRPr="00424883">
        <w:rPr>
          <w:rFonts w:ascii="Times New Roman" w:hAnsi="Times New Roman"/>
          <w:sz w:val="18"/>
          <w:szCs w:val="18"/>
        </w:rPr>
        <w:t>Topics likely to be covered on this exam include:</w:t>
      </w: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sz w:val="18"/>
          <w:szCs w:val="18"/>
        </w:rPr>
      </w:pP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b/>
          <w:bCs/>
          <w:sz w:val="18"/>
          <w:szCs w:val="18"/>
        </w:rPr>
      </w:pPr>
      <w:proofErr w:type="spellStart"/>
      <w:r w:rsidRPr="00424883">
        <w:rPr>
          <w:rFonts w:ascii="Times New Roman" w:hAnsi="Times New Roman"/>
          <w:b/>
          <w:bCs/>
          <w:sz w:val="18"/>
          <w:szCs w:val="18"/>
        </w:rPr>
        <w:t>Predix</w:t>
      </w:r>
      <w:proofErr w:type="spellEnd"/>
      <w:r w:rsidRPr="00424883">
        <w:rPr>
          <w:rFonts w:ascii="Times New Roman" w:hAnsi="Times New Roman"/>
          <w:b/>
          <w:bCs/>
          <w:sz w:val="18"/>
          <w:szCs w:val="18"/>
        </w:rPr>
        <w:t xml:space="preserve"> Cloud: (5%)</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Create Service Instance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Delete Service Instance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 xml:space="preserve">Push a </w:t>
      </w:r>
      <w:proofErr w:type="spellStart"/>
      <w:r w:rsidRPr="00424883">
        <w:rPr>
          <w:rFonts w:ascii="Times New Roman" w:hAnsi="Times New Roman"/>
          <w:sz w:val="18"/>
          <w:szCs w:val="18"/>
        </w:rPr>
        <w:t>microservice</w:t>
      </w:r>
      <w:proofErr w:type="spellEnd"/>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 xml:space="preserve">Delete a </w:t>
      </w:r>
      <w:proofErr w:type="spellStart"/>
      <w:r w:rsidRPr="00424883">
        <w:rPr>
          <w:rFonts w:ascii="Times New Roman" w:hAnsi="Times New Roman"/>
          <w:sz w:val="18"/>
          <w:szCs w:val="18"/>
        </w:rPr>
        <w:t>microservice</w:t>
      </w:r>
      <w:proofErr w:type="spellEnd"/>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Push an app</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Delete an app</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Review logs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Determine quota</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 xml:space="preserve">Building a custom </w:t>
      </w:r>
      <w:proofErr w:type="spellStart"/>
      <w:r w:rsidRPr="00424883">
        <w:rPr>
          <w:rFonts w:ascii="Times New Roman" w:hAnsi="Times New Roman"/>
          <w:sz w:val="18"/>
          <w:szCs w:val="18"/>
        </w:rPr>
        <w:t>buildpack</w:t>
      </w:r>
      <w:proofErr w:type="spellEnd"/>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sz w:val="18"/>
          <w:szCs w:val="18"/>
        </w:rPr>
      </w:pP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b/>
          <w:bCs/>
          <w:sz w:val="18"/>
          <w:szCs w:val="18"/>
        </w:rPr>
      </w:pPr>
      <w:proofErr w:type="spellStart"/>
      <w:r w:rsidRPr="00424883">
        <w:rPr>
          <w:rFonts w:ascii="Times New Roman" w:hAnsi="Times New Roman"/>
          <w:b/>
          <w:bCs/>
          <w:sz w:val="18"/>
          <w:szCs w:val="18"/>
        </w:rPr>
        <w:t>Predix</w:t>
      </w:r>
      <w:proofErr w:type="spellEnd"/>
      <w:r w:rsidRPr="00424883">
        <w:rPr>
          <w:rFonts w:ascii="Times New Roman" w:hAnsi="Times New Roman"/>
          <w:b/>
          <w:bCs/>
          <w:sz w:val="18"/>
          <w:szCs w:val="18"/>
        </w:rPr>
        <w:t xml:space="preserve"> Analytics: (10%)</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Orchestrations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Selecting an analytic</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Ingestion</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Uploading an analytic</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Analytic outputs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Running an analytic</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Scheduling analytics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Versioning an analytic</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b/>
          <w:bCs/>
          <w:sz w:val="18"/>
          <w:szCs w:val="18"/>
        </w:rPr>
      </w:pPr>
      <w:proofErr w:type="spellStart"/>
      <w:r w:rsidRPr="00424883">
        <w:rPr>
          <w:rFonts w:ascii="Times New Roman" w:hAnsi="Times New Roman"/>
          <w:b/>
          <w:bCs/>
          <w:sz w:val="18"/>
          <w:szCs w:val="18"/>
        </w:rPr>
        <w:t>Predix</w:t>
      </w:r>
      <w:proofErr w:type="spellEnd"/>
      <w:r w:rsidRPr="00424883">
        <w:rPr>
          <w:rFonts w:ascii="Times New Roman" w:hAnsi="Times New Roman"/>
          <w:b/>
          <w:bCs/>
          <w:sz w:val="18"/>
          <w:szCs w:val="18"/>
        </w:rPr>
        <w:t xml:space="preserve"> Security: (20%)</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Fetch a token</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Administer client id</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Understand tokens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ACS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Create a UAA instance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lastRenderedPageBreak/>
        <w:t>Bind UAA service instance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Create an ACS instance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Bind ACS service instance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Administer UAA instance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Update the oAuth2 Client to use ACS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Create access-control policies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Create attributes for resources and subjects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Create policy evaluations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Connect to an external identity provider</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Provision users in UAA</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Create a Tenant Management environment</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b/>
          <w:bCs/>
          <w:sz w:val="18"/>
          <w:szCs w:val="18"/>
        </w:rPr>
      </w:pPr>
      <w:proofErr w:type="spellStart"/>
      <w:r w:rsidRPr="00424883">
        <w:rPr>
          <w:rFonts w:ascii="Times New Roman" w:hAnsi="Times New Roman"/>
          <w:b/>
          <w:bCs/>
          <w:sz w:val="18"/>
          <w:szCs w:val="18"/>
        </w:rPr>
        <w:t>Predix</w:t>
      </w:r>
      <w:proofErr w:type="spellEnd"/>
      <w:r w:rsidRPr="00424883">
        <w:rPr>
          <w:rFonts w:ascii="Times New Roman" w:hAnsi="Times New Roman"/>
          <w:b/>
          <w:bCs/>
          <w:sz w:val="18"/>
          <w:szCs w:val="18"/>
        </w:rPr>
        <w:t xml:space="preserve"> Data: (20%)</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Data migration</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Tasks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Data migration</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Select correct Database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 xml:space="preserve">Insert Data into </w:t>
      </w:r>
      <w:proofErr w:type="spellStart"/>
      <w:r w:rsidRPr="00424883">
        <w:rPr>
          <w:rFonts w:ascii="Times New Roman" w:hAnsi="Times New Roman"/>
          <w:sz w:val="18"/>
          <w:szCs w:val="18"/>
        </w:rPr>
        <w:t>PostgreSQL</w:t>
      </w:r>
      <w:proofErr w:type="spellEnd"/>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 xml:space="preserve">Query a </w:t>
      </w:r>
      <w:proofErr w:type="spellStart"/>
      <w:r w:rsidRPr="00424883">
        <w:rPr>
          <w:rFonts w:ascii="Times New Roman" w:hAnsi="Times New Roman"/>
          <w:sz w:val="18"/>
          <w:szCs w:val="18"/>
        </w:rPr>
        <w:t>PostgreSQL</w:t>
      </w:r>
      <w:proofErr w:type="spellEnd"/>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Insert Data into Blob</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Query a Blob</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Insert Data into Time Series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Query a Time Series</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Adding an Asset</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Query for an Asset</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 xml:space="preserve">Insert Data into </w:t>
      </w:r>
      <w:proofErr w:type="spellStart"/>
      <w:r w:rsidRPr="00424883">
        <w:rPr>
          <w:rFonts w:ascii="Times New Roman" w:hAnsi="Times New Roman"/>
          <w:sz w:val="18"/>
          <w:szCs w:val="18"/>
        </w:rPr>
        <w:t>Redis</w:t>
      </w:r>
      <w:proofErr w:type="spellEnd"/>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 xml:space="preserve">Query a </w:t>
      </w:r>
      <w:proofErr w:type="spellStart"/>
      <w:r w:rsidRPr="00424883">
        <w:rPr>
          <w:rFonts w:ascii="Times New Roman" w:hAnsi="Times New Roman"/>
          <w:sz w:val="18"/>
          <w:szCs w:val="18"/>
        </w:rPr>
        <w:t>Redis</w:t>
      </w:r>
      <w:proofErr w:type="spellEnd"/>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Set up Rabbit MQ</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Connecting to External Database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 xml:space="preserve">Setting up Index on </w:t>
      </w:r>
      <w:proofErr w:type="spellStart"/>
      <w:r w:rsidRPr="00424883">
        <w:rPr>
          <w:rFonts w:ascii="Times New Roman" w:hAnsi="Times New Roman"/>
          <w:sz w:val="18"/>
          <w:szCs w:val="18"/>
        </w:rPr>
        <w:t>PostGreSQL</w:t>
      </w:r>
      <w:proofErr w:type="spellEnd"/>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Optimizing performance on Database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Setting up Zones for your Database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Setting up Multi-tenancy for your database</w:t>
      </w: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b/>
          <w:bCs/>
          <w:sz w:val="18"/>
          <w:szCs w:val="18"/>
        </w:rPr>
      </w:pP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b/>
          <w:bCs/>
          <w:sz w:val="18"/>
          <w:szCs w:val="18"/>
        </w:rPr>
      </w:pPr>
      <w:proofErr w:type="spellStart"/>
      <w:r w:rsidRPr="00424883">
        <w:rPr>
          <w:rFonts w:ascii="Times New Roman" w:hAnsi="Times New Roman"/>
          <w:b/>
          <w:bCs/>
          <w:sz w:val="18"/>
          <w:szCs w:val="18"/>
        </w:rPr>
        <w:t>Predix</w:t>
      </w:r>
      <w:proofErr w:type="spellEnd"/>
      <w:r w:rsidRPr="00424883">
        <w:rPr>
          <w:rFonts w:ascii="Times New Roman" w:hAnsi="Times New Roman"/>
          <w:b/>
          <w:bCs/>
          <w:sz w:val="18"/>
          <w:szCs w:val="18"/>
        </w:rPr>
        <w:t xml:space="preserve"> Asset: (10%)</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Create an asset model</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lastRenderedPageBreak/>
        <w:t>Querying an asset</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Uploading data using an API</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Creating an asset instance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Storing data in the asset service</w:t>
      </w: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sz w:val="18"/>
          <w:szCs w:val="18"/>
        </w:rPr>
      </w:pP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b/>
          <w:bCs/>
          <w:sz w:val="18"/>
          <w:szCs w:val="18"/>
        </w:rPr>
      </w:pPr>
      <w:proofErr w:type="spellStart"/>
      <w:r w:rsidRPr="00424883">
        <w:rPr>
          <w:rFonts w:ascii="Times New Roman" w:hAnsi="Times New Roman"/>
          <w:b/>
          <w:bCs/>
          <w:sz w:val="18"/>
          <w:szCs w:val="18"/>
        </w:rPr>
        <w:t>Predix</w:t>
      </w:r>
      <w:proofErr w:type="spellEnd"/>
      <w:r w:rsidRPr="00424883">
        <w:rPr>
          <w:rFonts w:ascii="Times New Roman" w:hAnsi="Times New Roman"/>
          <w:b/>
          <w:bCs/>
          <w:sz w:val="18"/>
          <w:szCs w:val="18"/>
        </w:rPr>
        <w:t xml:space="preserve"> UI: (10%)</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Polymer</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Card</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Deck</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Component</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Connecting data to your page</w:t>
      </w: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sz w:val="18"/>
          <w:szCs w:val="18"/>
        </w:rPr>
      </w:pP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b/>
          <w:bCs/>
          <w:sz w:val="18"/>
          <w:szCs w:val="18"/>
        </w:rPr>
      </w:pPr>
      <w:proofErr w:type="spellStart"/>
      <w:r w:rsidRPr="00424883">
        <w:rPr>
          <w:rFonts w:ascii="Times New Roman" w:hAnsi="Times New Roman"/>
          <w:b/>
          <w:bCs/>
          <w:sz w:val="18"/>
          <w:szCs w:val="18"/>
        </w:rPr>
        <w:t>Predix</w:t>
      </w:r>
      <w:proofErr w:type="spellEnd"/>
      <w:r w:rsidRPr="00424883">
        <w:rPr>
          <w:rFonts w:ascii="Times New Roman" w:hAnsi="Times New Roman"/>
          <w:b/>
          <w:bCs/>
          <w:sz w:val="18"/>
          <w:szCs w:val="18"/>
        </w:rPr>
        <w:t xml:space="preserve"> Machine: (20%)</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Starting the admin console</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Building a java bundle</w:t>
      </w:r>
    </w:p>
    <w:p w:rsidR="00424883" w:rsidRPr="00424883" w:rsidRDefault="00424883" w:rsidP="00424883">
      <w:pPr>
        <w:numPr>
          <w:ilvl w:val="0"/>
          <w:numId w:val="1"/>
        </w:numPr>
        <w:shd w:val="clear" w:color="auto" w:fill="FFFFFF"/>
        <w:spacing w:line="360" w:lineRule="atLeast"/>
        <w:ind w:left="0"/>
        <w:textAlignment w:val="baseline"/>
        <w:rPr>
          <w:rFonts w:ascii="Times New Roman" w:hAnsi="Times New Roman"/>
          <w:sz w:val="18"/>
          <w:szCs w:val="18"/>
        </w:rPr>
      </w:pPr>
      <w:proofErr w:type="spellStart"/>
      <w:r w:rsidRPr="00424883">
        <w:rPr>
          <w:rFonts w:ascii="Times New Roman" w:hAnsi="Times New Roman"/>
          <w:sz w:val="18"/>
          <w:szCs w:val="18"/>
        </w:rPr>
        <w:t>Predix</w:t>
      </w:r>
      <w:proofErr w:type="spellEnd"/>
      <w:r w:rsidRPr="00424883">
        <w:rPr>
          <w:rFonts w:ascii="Times New Roman" w:hAnsi="Times New Roman"/>
          <w:sz w:val="18"/>
          <w:szCs w:val="18"/>
        </w:rPr>
        <w:t xml:space="preserve"> Dev Ops: (5%)</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Define continuous integration</w:t>
      </w:r>
    </w:p>
    <w:p w:rsidR="00424883" w:rsidRPr="00424883" w:rsidRDefault="00424883" w:rsidP="00424883">
      <w:pPr>
        <w:numPr>
          <w:ilvl w:val="1"/>
          <w:numId w:val="1"/>
        </w:numPr>
        <w:shd w:val="clear" w:color="auto" w:fill="FFFFFF"/>
        <w:spacing w:line="360" w:lineRule="atLeast"/>
        <w:ind w:left="0"/>
        <w:textAlignment w:val="baseline"/>
        <w:rPr>
          <w:rFonts w:ascii="Times New Roman" w:hAnsi="Times New Roman"/>
          <w:sz w:val="18"/>
          <w:szCs w:val="18"/>
        </w:rPr>
      </w:pPr>
      <w:r w:rsidRPr="00424883">
        <w:rPr>
          <w:rFonts w:ascii="Times New Roman" w:hAnsi="Times New Roman"/>
          <w:sz w:val="18"/>
          <w:szCs w:val="18"/>
        </w:rPr>
        <w:t>Logging</w:t>
      </w:r>
    </w:p>
    <w:p w:rsidR="00424883" w:rsidRPr="00424883" w:rsidRDefault="00424883" w:rsidP="00424883">
      <w:pPr>
        <w:shd w:val="clear" w:color="auto" w:fill="FFFFFF"/>
        <w:spacing w:line="360" w:lineRule="atLeast"/>
        <w:textAlignment w:val="baseline"/>
        <w:rPr>
          <w:rFonts w:ascii="Times New Roman" w:hAnsi="Times New Roman"/>
          <w:sz w:val="18"/>
          <w:szCs w:val="18"/>
        </w:rPr>
      </w:pPr>
      <w:r w:rsidRPr="00424883">
        <w:rPr>
          <w:rFonts w:ascii="Times New Roman" w:hAnsi="Times New Roman"/>
          <w:sz w:val="18"/>
          <w:szCs w:val="18"/>
        </w:rPr>
        <w:t> </w:t>
      </w:r>
    </w:p>
    <w:p w:rsidR="00424883" w:rsidRPr="00424883" w:rsidRDefault="00424883" w:rsidP="00424883">
      <w:pPr>
        <w:shd w:val="clear" w:color="auto" w:fill="FFFFFF"/>
        <w:spacing w:line="360" w:lineRule="atLeast"/>
        <w:textAlignment w:val="baseline"/>
        <w:rPr>
          <w:rFonts w:ascii="Times New Roman" w:hAnsi="Times New Roman"/>
          <w:sz w:val="18"/>
          <w:szCs w:val="18"/>
        </w:rPr>
      </w:pPr>
      <w:r w:rsidRPr="00424883">
        <w:rPr>
          <w:rFonts w:ascii="Times New Roman" w:hAnsi="Times New Roman"/>
          <w:b/>
          <w:bCs/>
          <w:sz w:val="18"/>
          <w:szCs w:val="18"/>
          <w:bdr w:val="none" w:sz="0" w:space="0" w:color="auto" w:frame="1"/>
        </w:rPr>
        <w:t>Prerequisites: </w:t>
      </w:r>
    </w:p>
    <w:p w:rsidR="00424883" w:rsidRPr="00424883" w:rsidRDefault="00424883" w:rsidP="00424883">
      <w:pPr>
        <w:shd w:val="clear" w:color="auto" w:fill="FFFFFF"/>
        <w:spacing w:line="360" w:lineRule="atLeast"/>
        <w:textAlignment w:val="baseline"/>
        <w:rPr>
          <w:rFonts w:ascii="Times New Roman" w:hAnsi="Times New Roman"/>
          <w:sz w:val="18"/>
          <w:szCs w:val="18"/>
        </w:rPr>
      </w:pPr>
      <w:proofErr w:type="spellStart"/>
      <w:r w:rsidRPr="00424883">
        <w:rPr>
          <w:rFonts w:ascii="Times New Roman" w:hAnsi="Times New Roman"/>
          <w:sz w:val="18"/>
          <w:szCs w:val="18"/>
        </w:rPr>
        <w:t>Predix</w:t>
      </w:r>
      <w:proofErr w:type="spellEnd"/>
      <w:r w:rsidRPr="00424883">
        <w:rPr>
          <w:rFonts w:ascii="Times New Roman" w:hAnsi="Times New Roman"/>
          <w:sz w:val="18"/>
          <w:szCs w:val="18"/>
        </w:rPr>
        <w:t xml:space="preserve"> Developer </w:t>
      </w:r>
      <w:proofErr w:type="spellStart"/>
      <w:r w:rsidRPr="00424883">
        <w:rPr>
          <w:rFonts w:ascii="Times New Roman" w:hAnsi="Times New Roman"/>
          <w:sz w:val="18"/>
          <w:szCs w:val="18"/>
        </w:rPr>
        <w:t>Bootcamp</w:t>
      </w:r>
      <w:proofErr w:type="spellEnd"/>
      <w:r w:rsidRPr="00424883">
        <w:rPr>
          <w:rFonts w:ascii="Times New Roman" w:hAnsi="Times New Roman"/>
          <w:sz w:val="18"/>
          <w:szCs w:val="18"/>
        </w:rPr>
        <w:t xml:space="preserve"> training course or comparable knowledge. </w:t>
      </w:r>
      <w:proofErr w:type="spellStart"/>
      <w:r w:rsidRPr="00424883">
        <w:rPr>
          <w:rFonts w:ascii="Times New Roman" w:hAnsi="Times New Roman"/>
          <w:sz w:val="18"/>
          <w:szCs w:val="18"/>
        </w:rPr>
        <w:t>Predix</w:t>
      </w:r>
      <w:proofErr w:type="spellEnd"/>
      <w:r w:rsidRPr="00424883">
        <w:rPr>
          <w:rFonts w:ascii="Times New Roman" w:hAnsi="Times New Roman"/>
          <w:sz w:val="18"/>
          <w:szCs w:val="18"/>
        </w:rPr>
        <w:t xml:space="preserve"> development experience is essential and highly recommended.</w:t>
      </w:r>
    </w:p>
    <w:p w:rsidR="00424883" w:rsidRPr="00424883" w:rsidRDefault="00424883" w:rsidP="00424883">
      <w:pPr>
        <w:shd w:val="clear" w:color="auto" w:fill="FFFFFF"/>
        <w:spacing w:line="360" w:lineRule="atLeast"/>
        <w:textAlignment w:val="baseline"/>
        <w:rPr>
          <w:rFonts w:ascii="Times New Roman" w:hAnsi="Times New Roman"/>
          <w:b/>
          <w:bCs/>
          <w:sz w:val="18"/>
          <w:szCs w:val="18"/>
          <w:bdr w:val="none" w:sz="0" w:space="0" w:color="auto" w:frame="1"/>
        </w:rPr>
      </w:pPr>
    </w:p>
    <w:p w:rsidR="00424883" w:rsidRPr="00424883" w:rsidRDefault="00424883" w:rsidP="00424883">
      <w:pPr>
        <w:shd w:val="clear" w:color="auto" w:fill="FFFFFF"/>
        <w:spacing w:line="360" w:lineRule="atLeast"/>
        <w:textAlignment w:val="baseline"/>
        <w:rPr>
          <w:rFonts w:ascii="Times New Roman" w:hAnsi="Times New Roman"/>
          <w:sz w:val="18"/>
          <w:szCs w:val="18"/>
        </w:rPr>
      </w:pPr>
      <w:r w:rsidRPr="00424883">
        <w:rPr>
          <w:rFonts w:ascii="Times New Roman" w:hAnsi="Times New Roman"/>
          <w:b/>
          <w:bCs/>
          <w:sz w:val="18"/>
          <w:szCs w:val="18"/>
          <w:bdr w:val="none" w:sz="0" w:space="0" w:color="auto" w:frame="1"/>
        </w:rPr>
        <w:t>Note:</w:t>
      </w:r>
      <w:r w:rsidRPr="00424883">
        <w:rPr>
          <w:rFonts w:ascii="Times New Roman" w:hAnsi="Times New Roman"/>
          <w:sz w:val="18"/>
          <w:szCs w:val="18"/>
        </w:rPr>
        <w:t>  We take registrations by month. Use this system to register your exam payment.  Once registered, you will receive an email and further instructions for you to complete your testing profile and schedule your exam.</w:t>
      </w:r>
    </w:p>
    <w:p w:rsidR="00424883" w:rsidRPr="00424883" w:rsidRDefault="00424883" w:rsidP="00424883">
      <w:pPr>
        <w:rPr>
          <w:rFonts w:ascii="Times New Roman" w:hAnsi="Times New Roman"/>
          <w:color w:val="1F497D"/>
          <w:sz w:val="18"/>
          <w:szCs w:val="18"/>
        </w:rPr>
      </w:pPr>
    </w:p>
    <w:p w:rsidR="00E730C2" w:rsidRPr="00424883" w:rsidRDefault="00E730C2">
      <w:pPr>
        <w:rPr>
          <w:rFonts w:ascii="Times New Roman" w:hAnsi="Times New Roman"/>
          <w:sz w:val="18"/>
          <w:szCs w:val="18"/>
        </w:rPr>
      </w:pPr>
    </w:p>
    <w:sectPr w:rsidR="00E730C2" w:rsidRPr="0042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C0540"/>
    <w:multiLevelType w:val="multilevel"/>
    <w:tmpl w:val="44AE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83"/>
    <w:rsid w:val="00424883"/>
    <w:rsid w:val="00E7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05AB4-F674-4387-B2E0-E4F196BC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88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9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Venkateswarlu Bapanapalli</dc:creator>
  <cp:keywords/>
  <dc:description/>
  <cp:lastModifiedBy>Venkateswarlu Bapanapalli</cp:lastModifiedBy>
  <cp:revision>1</cp:revision>
  <dcterms:created xsi:type="dcterms:W3CDTF">2017-11-01T06:54:00Z</dcterms:created>
  <dcterms:modified xsi:type="dcterms:W3CDTF">2017-11-01T06:56:00Z</dcterms:modified>
</cp:coreProperties>
</file>