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4"/>
        </w:rPr>
      </w:pPr>
      <w:r>
        <w:rPr>
          <w:rFonts w:hint="eastAsia" w:ascii="宋体" w:hAnsi="宋体" w:eastAsia="宋体"/>
          <w:sz w:val="44"/>
        </w:rPr>
        <w:t>贝盈科技包网系统</w:t>
      </w:r>
      <w:r>
        <w:rPr>
          <w:rFonts w:hint="eastAsia" w:ascii="宋体" w:hAnsi="宋体"/>
          <w:sz w:val="44"/>
          <w:lang w:eastAsia="zh-CN"/>
        </w:rPr>
        <w:t>代理</w:t>
      </w:r>
      <w:r>
        <w:rPr>
          <w:rFonts w:hint="eastAsia" w:ascii="宋体" w:hAnsi="宋体" w:eastAsia="宋体"/>
          <w:sz w:val="44"/>
        </w:rPr>
        <w:t>合约书</w:t>
      </w:r>
    </w:p>
    <w:p>
      <w:pPr>
        <w:jc w:val="center"/>
        <w:rPr>
          <w:rFonts w:hint="eastAsia" w:ascii="宋体" w:hAnsi="宋体" w:eastAsia="宋体"/>
          <w:sz w:val="44"/>
        </w:rPr>
      </w:pPr>
    </w:p>
    <w:p>
      <w:pPr>
        <w:spacing w:beforeLines="0" w:afterLines="0"/>
        <w:jc w:val="left"/>
        <w:rPr>
          <w:rFonts w:hint="eastAsia" w:ascii="MicrosoftYaHeiLight" w:hAnsi="MicrosoftYaHeiLight" w:eastAsia="MicrosoftYaHeiLight"/>
          <w:color w:val="000000"/>
          <w:sz w:val="21"/>
        </w:rPr>
      </w:pPr>
      <w:r>
        <w:rPr>
          <w:rFonts w:hint="eastAsia" w:ascii="MicrosoftYaHeiLight" w:hAnsi="MicrosoftYaHeiLight" w:eastAsia="MicrosoftYaHeiLight"/>
          <w:color w:val="000000"/>
          <w:sz w:val="21"/>
        </w:rPr>
        <w:t xml:space="preserve">甲方：贝盈科技有限公司（BetWin </w:t>
      </w:r>
      <w:r>
        <w:rPr>
          <w:rFonts w:hint="eastAsia" w:ascii="MicrosoftYaHeiLight" w:hAnsi="MicrosoftYaHeiLight" w:eastAsia="MicrosoftYaHeiLight"/>
          <w:color w:val="333333"/>
          <w:sz w:val="20"/>
        </w:rPr>
        <w:t>Technology Co. Ltd</w:t>
      </w:r>
      <w:r>
        <w:rPr>
          <w:rFonts w:hint="eastAsia" w:ascii="MicrosoftYaHeiLight" w:hAnsi="MicrosoftYaHeiLight" w:eastAsia="MicrosoftYaHeiLight"/>
          <w:color w:val="000000"/>
          <w:sz w:val="21"/>
        </w:rPr>
        <w:t>）</w:t>
      </w:r>
    </w:p>
    <w:p>
      <w:pPr>
        <w:spacing w:beforeLines="0" w:afterLines="0"/>
        <w:jc w:val="left"/>
        <w:rPr>
          <w:rFonts w:hint="eastAsia" w:ascii="MicrosoftYaHeiLight" w:hAnsi="MicrosoftYaHeiLight" w:eastAsia="MicrosoftYaHeiLight"/>
          <w:color w:val="000000"/>
          <w:sz w:val="21"/>
        </w:rPr>
      </w:pPr>
      <w:r>
        <w:rPr>
          <w:rFonts w:hint="eastAsia" w:ascii="MicrosoftYaHeiLight" w:hAnsi="MicrosoftYaHeiLight" w:eastAsia="MicrosoftYaHeiLight"/>
          <w:color w:val="000000"/>
          <w:sz w:val="21"/>
        </w:rPr>
        <w:t>乙方：</w:t>
      </w:r>
      <w:r>
        <w:rPr>
          <w:rFonts w:hint="eastAsia" w:ascii="MicrosoftYaHeiLight" w:hAnsi="MicrosoftYaHeiLight" w:eastAsia="MicrosoftYaHeiLight"/>
          <w:color w:val="000000"/>
          <w:sz w:val="21"/>
          <w:u w:val="single"/>
          <w:lang w:val="en-US" w:eastAsia="zh-CN"/>
        </w:rPr>
        <w:t xml:space="preserve">                                           </w:t>
      </w:r>
    </w:p>
    <w:p>
      <w:pPr>
        <w:spacing w:beforeLines="0" w:afterLines="0"/>
        <w:jc w:val="left"/>
        <w:rPr>
          <w:rFonts w:hint="eastAsia" w:ascii="MicrosoftYaHeiLight" w:hAnsi="MicrosoftYaHeiLight" w:eastAsia="MicrosoftYaHeiLight"/>
          <w:color w:val="000000"/>
          <w:sz w:val="21"/>
        </w:rPr>
      </w:pPr>
      <w:r>
        <w:rPr>
          <w:rFonts w:hint="eastAsia" w:ascii="MicrosoftYaHeiLight" w:hAnsi="MicrosoftYaHeiLight" w:eastAsia="MicrosoftYaHeiLight"/>
          <w:color w:val="000000"/>
          <w:sz w:val="21"/>
        </w:rPr>
        <w:t>甲、乙双方同意就甲方租赁乙方所提供的游戏网站系统并接入其自营或被授权分发的游戏产</w:t>
      </w:r>
    </w:p>
    <w:p>
      <w:pPr>
        <w:jc w:val="left"/>
        <w:rPr>
          <w:rFonts w:hint="eastAsia" w:ascii="MicrosoftYaHeiLight" w:hAnsi="MicrosoftYaHeiLight" w:eastAsia="MicrosoftYaHeiLight"/>
          <w:color w:val="000000"/>
          <w:sz w:val="21"/>
        </w:rPr>
      </w:pPr>
      <w:r>
        <w:rPr>
          <w:rFonts w:hint="eastAsia" w:ascii="MicrosoftYaHeiLight" w:hAnsi="MicrosoftYaHeiLight" w:eastAsia="MicrosoftYaHeiLight"/>
          <w:color w:val="000000"/>
          <w:sz w:val="21"/>
        </w:rPr>
        <w:t>品，订立本契约，经双方同意之条款如下：</w:t>
      </w:r>
    </w:p>
    <w:p>
      <w:pPr>
        <w:jc w:val="left"/>
        <w:rPr>
          <w:rFonts w:hint="eastAsia" w:ascii="MicrosoftYaHeiLight" w:hAnsi="MicrosoftYaHeiLight" w:eastAsia="MicrosoftYaHeiLight"/>
          <w:color w:val="000000"/>
          <w:sz w:val="21"/>
        </w:rPr>
      </w:pPr>
    </w:p>
    <w:p>
      <w:pPr>
        <w:spacing w:beforeLines="0" w:afterLines="0"/>
        <w:jc w:val="left"/>
        <w:rPr>
          <w:rFonts w:hint="eastAsia" w:ascii="MicrosoftYaHeiLight" w:hAnsi="MicrosoftYaHeiLight" w:eastAsia="MicrosoftYaHeiLight"/>
          <w:sz w:val="21"/>
        </w:rPr>
      </w:pPr>
      <w:r>
        <w:rPr>
          <w:rFonts w:hint="eastAsia" w:ascii="MicrosoftYaHeiLight" w:hAnsi="MicrosoftYaHeiLight" w:eastAsia="MicrosoftYaHeiLight"/>
          <w:sz w:val="21"/>
        </w:rPr>
        <w:t>第一条、合作条件总览</w:t>
      </w:r>
    </w:p>
    <w:p>
      <w:pPr>
        <w:spacing w:beforeLines="0" w:afterLines="0"/>
        <w:jc w:val="left"/>
        <w:rPr>
          <w:rFonts w:hint="eastAsia" w:ascii="MicrosoftYaHeiLight" w:hAnsi="MicrosoftYaHeiLight" w:eastAsia="MicrosoftYaHeiLight"/>
          <w:sz w:val="21"/>
        </w:rPr>
      </w:pPr>
      <w:r>
        <w:rPr>
          <w:rFonts w:hint="eastAsia" w:ascii="MicrosoftYaHeiLight" w:hAnsi="MicrosoftYaHeiLight" w:eastAsia="MicrosoftYaHeiLight"/>
          <w:sz w:val="21"/>
        </w:rPr>
        <w:t>游戏产品：</w:t>
      </w:r>
    </w:p>
    <w:p>
      <w:pPr>
        <w:numPr>
          <w:ilvl w:val="0"/>
          <w:numId w:val="1"/>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亚游真人娱乐（Asia Gaming Live Casino）</w:t>
      </w:r>
    </w:p>
    <w:p>
      <w:pPr>
        <w:numPr>
          <w:ilvl w:val="0"/>
          <w:numId w:val="1"/>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宝盈真人娱乐（BBIN Gaming Live Casino）</w:t>
      </w:r>
    </w:p>
    <w:p>
      <w:pPr>
        <w:numPr>
          <w:ilvl w:val="0"/>
          <w:numId w:val="1"/>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Playtech 电子游戏（Playtech RNG Games）</w:t>
      </w:r>
    </w:p>
    <w:p>
      <w:pPr>
        <w:numPr>
          <w:ilvl w:val="0"/>
          <w:numId w:val="1"/>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MG 电子游戏（Microgaming Games）</w:t>
      </w:r>
    </w:p>
    <w:p>
      <w:pPr>
        <w:numPr>
          <w:ilvl w:val="0"/>
          <w:numId w:val="1"/>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三昇体育（3 SING Sport）</w:t>
      </w:r>
    </w:p>
    <w:p>
      <w:pPr>
        <w:numPr>
          <w:ilvl w:val="0"/>
          <w:numId w:val="1"/>
        </w:numPr>
        <w:ind w:left="420" w:leftChars="0" w:hanging="420" w:firstLineChars="0"/>
        <w:jc w:val="left"/>
        <w:rPr>
          <w:rFonts w:hint="eastAsia" w:ascii="MicrosoftYaHeiLight" w:hAnsi="MicrosoftYaHeiLight" w:eastAsia="MicrosoftYaHeiLight"/>
          <w:color w:val="000000"/>
          <w:sz w:val="21"/>
          <w:lang w:val="en-US" w:eastAsia="zh-CN"/>
        </w:rPr>
      </w:pPr>
      <w:r>
        <w:rPr>
          <w:rFonts w:hint="eastAsia" w:ascii="MicrosoftYaHeiLight" w:hAnsi="MicrosoftYaHeiLight" w:eastAsia="MicrosoftYaHeiLight"/>
          <w:sz w:val="21"/>
        </w:rPr>
        <w:t>贝盈彩票（Betwin Lottery）</w:t>
      </w:r>
    </w:p>
    <w:p>
      <w:pPr>
        <w:numPr>
          <w:numId w:val="0"/>
        </w:numPr>
        <w:jc w:val="left"/>
        <w:rPr>
          <w:rFonts w:hint="eastAsia" w:ascii="MicrosoftYaHeiLight" w:hAnsi="MicrosoftYaHeiLight" w:eastAsia="MicrosoftYaHeiLight"/>
          <w:sz w:val="21"/>
        </w:rPr>
      </w:pPr>
    </w:p>
    <w:p>
      <w:pPr>
        <w:spacing w:beforeLines="0" w:afterLines="0"/>
        <w:jc w:val="left"/>
        <w:rPr>
          <w:rFonts w:hint="eastAsia" w:ascii="MicrosoftYaHeiLight" w:hAnsi="MicrosoftYaHeiLight" w:eastAsia="MicrosoftYaHeiLight"/>
          <w:sz w:val="21"/>
        </w:rPr>
      </w:pPr>
      <w:r>
        <w:rPr>
          <w:rFonts w:hint="eastAsia" w:ascii="MicrosoftYaHeiLight" w:hAnsi="MicrosoftYaHeiLight" w:eastAsia="MicrosoftYaHeiLight"/>
          <w:sz w:val="21"/>
        </w:rPr>
        <w:t>第二条、服务内容</w:t>
      </w:r>
    </w:p>
    <w:p>
      <w:pPr>
        <w:numPr>
          <w:ilvl w:val="0"/>
          <w:numId w:val="2"/>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运营系统程序的编写与维护</w:t>
      </w:r>
    </w:p>
    <w:p>
      <w:pPr>
        <w:numPr>
          <w:ilvl w:val="0"/>
          <w:numId w:val="2"/>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API 游戏接入技术支持</w:t>
      </w:r>
    </w:p>
    <w:p>
      <w:pPr>
        <w:numPr>
          <w:ilvl w:val="0"/>
          <w:numId w:val="2"/>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服务器与网络防护等租赁</w:t>
      </w:r>
    </w:p>
    <w:p>
      <w:pPr>
        <w:numPr>
          <w:ilvl w:val="0"/>
          <w:numId w:val="2"/>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7/24 小时在线客服支持</w:t>
      </w:r>
    </w:p>
    <w:p>
      <w:pPr>
        <w:numPr>
          <w:ilvl w:val="0"/>
          <w:numId w:val="2"/>
        </w:numPr>
        <w:spacing w:beforeLines="0" w:afterLines="0"/>
        <w:ind w:left="420" w:leftChars="0" w:hanging="420" w:firstLineChars="0"/>
        <w:jc w:val="left"/>
        <w:rPr>
          <w:rFonts w:hint="eastAsia" w:ascii="MicrosoftYaHeiLight" w:hAnsi="MicrosoftYaHeiLight" w:eastAsia="MicrosoftYaHeiLight"/>
          <w:sz w:val="21"/>
        </w:rPr>
      </w:pPr>
      <w:r>
        <w:rPr>
          <w:rFonts w:hint="eastAsia" w:ascii="MicrosoftYaHeiLight" w:hAnsi="MicrosoftYaHeiLight" w:eastAsia="MicrosoftYaHeiLight"/>
          <w:sz w:val="21"/>
        </w:rPr>
        <w:t>3 套第三方支付接口接入（乙方自备商户号）</w:t>
      </w:r>
    </w:p>
    <w:p>
      <w:pPr>
        <w:numPr>
          <w:ilvl w:val="0"/>
          <w:numId w:val="2"/>
        </w:numPr>
        <w:ind w:left="420" w:leftChars="0" w:hanging="420" w:firstLineChars="0"/>
        <w:jc w:val="left"/>
        <w:rPr>
          <w:rFonts w:hint="eastAsia" w:ascii="MicrosoftYaHeiLight" w:hAnsi="MicrosoftYaHeiLight" w:eastAsia="MicrosoftYaHeiLight"/>
          <w:sz w:val="21"/>
          <w:lang w:val="en-US" w:eastAsia="zh-CN"/>
        </w:rPr>
      </w:pPr>
      <w:r>
        <w:rPr>
          <w:rFonts w:hint="eastAsia" w:ascii="MicrosoftYaHeiLight" w:hAnsi="MicrosoftYaHeiLight" w:eastAsia="MicrosoftYaHeiLight"/>
          <w:sz w:val="21"/>
        </w:rPr>
        <w:t>全自动出款系统</w:t>
      </w: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crosoftYaHeiLight">
    <w:altName w:val="宋体"/>
    <w:panose1 w:val="00000000000000000000"/>
    <w:charset w:val="86"/>
    <w:family w:val="auto"/>
    <w:pitch w:val="default"/>
    <w:sig w:usb0="00000000" w:usb1="00000000" w:usb2="00000000" w:usb3="00000000" w:csb0="00040000" w:csb1="00000000"/>
  </w:font>
  <w:font w:name="Wingdings-Regular">
    <w:altName w:val="HanWangShinSuMedium"/>
    <w:panose1 w:val="00000000000000000000"/>
    <w:charset w:val="88"/>
    <w:family w:val="auto"/>
    <w:pitch w:val="default"/>
    <w:sig w:usb0="00000000" w:usb1="00000000" w:usb2="00000000" w:usb3="00000000" w:csb0="00100000" w:csb1="00000000"/>
  </w:font>
  <w:font w:name="HanWangShinSuMedium">
    <w:panose1 w:val="02020500000000000000"/>
    <w:charset w:val="88"/>
    <w:family w:val="auto"/>
    <w:pitch w:val="default"/>
    <w:sig w:usb0="800000E3" w:usb1="38C9787A" w:usb2="00000016" w:usb3="00000000" w:csb0="001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88B8"/>
    <w:multiLevelType w:val="singleLevel"/>
    <w:tmpl w:val="581588B8"/>
    <w:lvl w:ilvl="0" w:tentative="0">
      <w:start w:val="1"/>
      <w:numFmt w:val="bullet"/>
      <w:lvlText w:val=""/>
      <w:lvlJc w:val="left"/>
      <w:pPr>
        <w:ind w:left="420" w:leftChars="0" w:hanging="420" w:firstLineChars="0"/>
      </w:pPr>
      <w:rPr>
        <w:rFonts w:hint="default" w:ascii="Wingdings" w:hAnsi="Wingdings"/>
      </w:rPr>
    </w:lvl>
  </w:abstractNum>
  <w:abstractNum w:abstractNumId="1">
    <w:nsid w:val="581588F8"/>
    <w:multiLevelType w:val="singleLevel"/>
    <w:tmpl w:val="581588F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DE6A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2016-10-30T05:38:00Z</dcterms:created>
  <dc:creator>Administrator</dc:creator>
  <cp:lastModifiedBy>Administrator</cp:lastModifiedBy>
  <dcterms:modified xsi:type="dcterms:W3CDTF">2016-10-30T05:43:41Z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