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4423" w14:textId="77777777" w:rsidR="00861A48" w:rsidRPr="00861A48" w:rsidRDefault="00861A48" w:rsidP="00861A4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861A48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EEG Beta Power Analysis Pipeline</w:t>
      </w:r>
    </w:p>
    <w:p w14:paraId="1791C357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A lightweight EEG analysis pipeline for extracting beta-band power from trial-level data and linking spectral features to behavioral outcomes. Built for the CruX SSVEP BCI project using OpenBCI hardware.</w:t>
      </w:r>
    </w:p>
    <w:p w14:paraId="4DFFA52A" w14:textId="77777777" w:rsidR="00861A48" w:rsidRPr="00861A48" w:rsidRDefault="00861A48" w:rsidP="00861A4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61A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63701DD0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This pipeline takes aligned EEG + behavioral data and produces publication-ready figures for conference posters. It covers the full analysis flow from raw epoching through statistical comparison and visualization.</w:t>
      </w:r>
    </w:p>
    <w:p w14:paraId="5F34A16F" w14:textId="77777777" w:rsidR="00861A48" w:rsidRPr="00861A48" w:rsidRDefault="00861A48" w:rsidP="00861A4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61A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Pipeline Steps</w:t>
      </w:r>
    </w:p>
    <w:p w14:paraId="0121F63F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b/>
          <w:bCs/>
          <w:kern w:val="0"/>
          <w14:ligatures w14:val="none"/>
        </w:rPr>
        <w:t>1. Epoch</w:t>
      </w:r>
      <w:r w:rsidRPr="00861A48">
        <w:rPr>
          <w:rFonts w:eastAsia="Times New Roman" w:cs="Times New Roman"/>
          <w:kern w:val="0"/>
          <w14:ligatures w14:val="none"/>
        </w:rPr>
        <w:t xml:space="preserve"> — Chops continuous EEG into trial windows time-locked to stimulus onset (−200 ms to +500 ms). Each epoch carries a label: stimulus shown, key pressed, and reaction time.</w:t>
      </w:r>
    </w:p>
    <w:p w14:paraId="0EF076FA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b/>
          <w:bCs/>
          <w:kern w:val="0"/>
          <w14:ligatures w14:val="none"/>
        </w:rPr>
        <w:t>2. Artifact Rejection</w:t>
      </w:r>
      <w:r w:rsidRPr="00861A48">
        <w:rPr>
          <w:rFonts w:eastAsia="Times New Roman" w:cs="Times New Roman"/>
          <w:kern w:val="0"/>
          <w14:ligatures w14:val="none"/>
        </w:rPr>
        <w:t xml:space="preserve"> — Peak-to-peak amplitude thresholding removes epochs contaminated by eye blinks or muscle noise. Threshold is configurable (default 100 µV).</w:t>
      </w:r>
    </w:p>
    <w:p w14:paraId="3A110F1E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b/>
          <w:bCs/>
          <w:kern w:val="0"/>
          <w14:ligatures w14:val="none"/>
        </w:rPr>
        <w:t>3. FFT / Spectral Analysis</w:t>
      </w:r>
      <w:r w:rsidRPr="00861A48">
        <w:rPr>
          <w:rFonts w:eastAsia="Times New Roman" w:cs="Times New Roman"/>
          <w:kern w:val="0"/>
          <w14:ligatures w14:val="none"/>
        </w:rPr>
        <w:t xml:space="preserve"> — Welch periodogram extracts band power (theta, alpha, beta, gamma) per epoch. Beta power (13–30 Hz) is the primary feature of interest.</w:t>
      </w:r>
    </w:p>
    <w:p w14:paraId="3B7DBD04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b/>
          <w:bCs/>
          <w:kern w:val="0"/>
          <w14:ligatures w14:val="none"/>
        </w:rPr>
        <w:t>4. Behavioral Linking</w:t>
      </w:r>
      <w:r w:rsidRPr="00861A48">
        <w:rPr>
          <w:rFonts w:eastAsia="Times New Roman" w:cs="Times New Roman"/>
          <w:kern w:val="0"/>
          <w14:ligatures w14:val="none"/>
        </w:rPr>
        <w:t xml:space="preserve"> — Three analyses run automatically:</w:t>
      </w:r>
    </w:p>
    <w:p w14:paraId="61C90CC8" w14:textId="77777777" w:rsidR="00861A48" w:rsidRPr="00861A48" w:rsidRDefault="00861A48" w:rsidP="0086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Pearson correlation between beta power and reaction time</w:t>
      </w:r>
    </w:p>
    <w:p w14:paraId="78FC35AF" w14:textId="77777777" w:rsidR="00861A48" w:rsidRPr="00861A48" w:rsidRDefault="00861A48" w:rsidP="0086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Independent samples t-test comparing correct vs missed trial beta power</w:t>
      </w:r>
    </w:p>
    <w:p w14:paraId="7EA48364" w14:textId="77777777" w:rsidR="00861A48" w:rsidRPr="00861A48" w:rsidRDefault="00861A48" w:rsidP="00861A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Block-by-block beta trend to track fatigue across the session</w:t>
      </w:r>
    </w:p>
    <w:p w14:paraId="08518719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b/>
          <w:bCs/>
          <w:kern w:val="0"/>
          <w14:ligatures w14:val="none"/>
        </w:rPr>
        <w:t>5. Group Comparison</w:t>
      </w:r>
      <w:r w:rsidRPr="00861A48">
        <w:rPr>
          <w:rFonts w:eastAsia="Times New Roman" w:cs="Times New Roman"/>
          <w:kern w:val="0"/>
          <w14:ligatures w14:val="none"/>
        </w:rPr>
        <w:t xml:space="preserve"> — Placeholder comparison between neurofeedback participants and the control baseline (</w:t>
      </w:r>
      <w:r w:rsidRPr="0086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brian1control</w:t>
      </w:r>
      <w:r w:rsidRPr="00861A48">
        <w:rPr>
          <w:rFonts w:eastAsia="Times New Roman" w:cs="Times New Roman"/>
          <w:kern w:val="0"/>
          <w14:ligatures w14:val="none"/>
        </w:rPr>
        <w:t>). Runs a t-test once additional participant data is collected.</w:t>
      </w:r>
    </w:p>
    <w:p w14:paraId="3AB86F9F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b/>
          <w:bCs/>
          <w:kern w:val="0"/>
          <w14:ligatures w14:val="none"/>
        </w:rPr>
        <w:t>6. Visualization</w:t>
      </w:r>
      <w:r w:rsidRPr="00861A48">
        <w:rPr>
          <w:rFonts w:eastAsia="Times New Roman" w:cs="Times New Roman"/>
          <w:kern w:val="0"/>
          <w14:ligatures w14:val="none"/>
        </w:rPr>
        <w:t xml:space="preserve"> — Saves a 6-panel figure including beta power distribution, beta–RT scatter with regression, correct vs missed violin plot, fatigue trend, PSD with band shading, and ERP waveforms.</w:t>
      </w:r>
    </w:p>
    <w:p w14:paraId="509F00AD" w14:textId="77777777" w:rsidR="00861A48" w:rsidRPr="00861A48" w:rsidRDefault="00861A48" w:rsidP="00861A4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61A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7EE9C57C" w14:textId="77777777" w:rsidR="00861A48" w:rsidRPr="00861A48" w:rsidRDefault="00861A48" w:rsidP="0086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eeg_pipeline_results.png   # 6-panel analysis figure</w:t>
      </w:r>
    </w:p>
    <w:p w14:paraId="694A21AD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Console prints correlation coefficients, t-test results, and per-block beta means on every run.</w:t>
      </w:r>
    </w:p>
    <w:p w14:paraId="5BFADECF" w14:textId="77777777" w:rsidR="00861A48" w:rsidRPr="00861A48" w:rsidRDefault="00861A48" w:rsidP="00861A4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61A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Usage</w:t>
      </w:r>
    </w:p>
    <w:p w14:paraId="424299CB" w14:textId="77777777" w:rsidR="00861A48" w:rsidRPr="00861A48" w:rsidRDefault="00861A48" w:rsidP="0086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pip install numpy pandas scipy matplotlib</w:t>
      </w:r>
    </w:p>
    <w:p w14:paraId="1012DE7C" w14:textId="77777777" w:rsidR="00861A48" w:rsidRPr="00861A48" w:rsidRDefault="00861A48" w:rsidP="0086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eeg_pipeline.py</w:t>
      </w:r>
    </w:p>
    <w:p w14:paraId="3EEDF771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 xml:space="preserve">Place </w:t>
      </w:r>
      <w:r w:rsidRPr="0086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eeg_trial_data.csv</w:t>
      </w:r>
      <w:r w:rsidRPr="00861A48">
        <w:rPr>
          <w:rFonts w:eastAsia="Times New Roman" w:cs="Times New Roman"/>
          <w:kern w:val="0"/>
          <w14:ligatures w14:val="none"/>
        </w:rPr>
        <w:t xml:space="preserve"> in the same directory. To use real OpenBCI data, replace the simulated raw array in </w:t>
      </w:r>
      <w:r w:rsidRPr="0086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__main__</w:t>
      </w:r>
      <w:r w:rsidRPr="00861A48">
        <w:rPr>
          <w:rFonts w:eastAsia="Times New Roman" w:cs="Times New Roman"/>
          <w:kern w:val="0"/>
          <w14:ligatures w14:val="none"/>
        </w:rPr>
        <w:t xml:space="preserve"> with your MNE </w:t>
      </w:r>
      <w:r w:rsidRPr="00861A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</w:t>
      </w:r>
      <w:r w:rsidRPr="00861A48">
        <w:rPr>
          <w:rFonts w:eastAsia="Times New Roman" w:cs="Times New Roman"/>
          <w:kern w:val="0"/>
          <w14:ligatures w14:val="none"/>
        </w:rPr>
        <w:t xml:space="preserve"> object and event onsets.</w:t>
      </w:r>
    </w:p>
    <w:p w14:paraId="4A3A6CF6" w14:textId="77777777" w:rsidR="00861A48" w:rsidRPr="00861A48" w:rsidRDefault="00861A48" w:rsidP="00861A4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61A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Data Format</w:t>
      </w:r>
    </w:p>
    <w:p w14:paraId="3E72FB13" w14:textId="77777777" w:rsidR="00861A48" w:rsidRPr="00861A48" w:rsidRDefault="00861A48" w:rsidP="00861A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The pipeline expects a CSV with one row per trial: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588"/>
      </w:tblGrid>
      <w:tr w:rsidR="00861A48" w:rsidRPr="00861A48" w14:paraId="27694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6DC58" w14:textId="77777777" w:rsidR="00861A48" w:rsidRPr="00861A48" w:rsidRDefault="00861A48" w:rsidP="00861A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101101" w14:textId="77777777" w:rsidR="00861A48" w:rsidRPr="00861A48" w:rsidRDefault="00861A48" w:rsidP="00861A4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61A48" w:rsidRPr="00861A48" w14:paraId="2AFA1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85CA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trial_id</w:t>
            </w:r>
          </w:p>
        </w:tc>
        <w:tc>
          <w:tcPr>
            <w:tcW w:w="0" w:type="auto"/>
            <w:vAlign w:val="center"/>
            <w:hideMark/>
          </w:tcPr>
          <w:p w14:paraId="0D5C5A1F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Trial index</w:t>
            </w:r>
          </w:p>
        </w:tc>
      </w:tr>
      <w:tr w:rsidR="00861A48" w:rsidRPr="00861A48" w14:paraId="123AA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B8E2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2EB288E6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Block number (fatigue grouping)</w:t>
            </w:r>
          </w:p>
        </w:tc>
      </w:tr>
      <w:tr w:rsidR="00861A48" w:rsidRPr="00861A48" w14:paraId="3796B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9C5F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stimulus_letter</w:t>
            </w:r>
          </w:p>
        </w:tc>
        <w:tc>
          <w:tcPr>
            <w:tcW w:w="0" w:type="auto"/>
            <w:vAlign w:val="center"/>
            <w:hideMark/>
          </w:tcPr>
          <w:p w14:paraId="79BBE03E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Letter shown on screen</w:t>
            </w:r>
          </w:p>
        </w:tc>
      </w:tr>
      <w:tr w:rsidR="00861A48" w:rsidRPr="00861A48" w14:paraId="39064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A1FD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key_pressed</w:t>
            </w:r>
          </w:p>
        </w:tc>
        <w:tc>
          <w:tcPr>
            <w:tcW w:w="0" w:type="auto"/>
            <w:vAlign w:val="center"/>
            <w:hideMark/>
          </w:tcPr>
          <w:p w14:paraId="72D03821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Participant's response</w:t>
            </w:r>
          </w:p>
        </w:tc>
      </w:tr>
      <w:tr w:rsidR="00861A48" w:rsidRPr="00861A48" w14:paraId="126C1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9246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29CF57E8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1 = hit, 0 = miss</w:t>
            </w:r>
          </w:p>
        </w:tc>
      </w:tr>
      <w:tr w:rsidR="00861A48" w:rsidRPr="00861A48" w14:paraId="395C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28B7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reaction_time_ms</w:t>
            </w:r>
          </w:p>
        </w:tc>
        <w:tc>
          <w:tcPr>
            <w:tcW w:w="0" w:type="auto"/>
            <w:vAlign w:val="center"/>
            <w:hideMark/>
          </w:tcPr>
          <w:p w14:paraId="76D3E099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RT in milliseconds (blank if missed)</w:t>
            </w:r>
          </w:p>
        </w:tc>
      </w:tr>
      <w:tr w:rsidR="00861A48" w:rsidRPr="00861A48" w14:paraId="4FD00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0295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beta_power_db</w:t>
            </w:r>
          </w:p>
        </w:tc>
        <w:tc>
          <w:tcPr>
            <w:tcW w:w="0" w:type="auto"/>
            <w:vAlign w:val="center"/>
            <w:hideMark/>
          </w:tcPr>
          <w:p w14:paraId="2BD2C4AE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Beta band power in dB</w:t>
            </w:r>
          </w:p>
        </w:tc>
      </w:tr>
      <w:tr w:rsidR="00861A48" w:rsidRPr="00861A48" w14:paraId="4BEC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F416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alpha_power_db</w:t>
            </w:r>
          </w:p>
        </w:tc>
        <w:tc>
          <w:tcPr>
            <w:tcW w:w="0" w:type="auto"/>
            <w:vAlign w:val="center"/>
            <w:hideMark/>
          </w:tcPr>
          <w:p w14:paraId="3685F3F1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Alpha band power in dB</w:t>
            </w:r>
          </w:p>
        </w:tc>
      </w:tr>
      <w:tr w:rsidR="00861A48" w:rsidRPr="00861A48" w14:paraId="2547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9C89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theta_power_db</w:t>
            </w:r>
          </w:p>
        </w:tc>
        <w:tc>
          <w:tcPr>
            <w:tcW w:w="0" w:type="auto"/>
            <w:vAlign w:val="center"/>
            <w:hideMark/>
          </w:tcPr>
          <w:p w14:paraId="6ED6109A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Theta band power in dB</w:t>
            </w:r>
          </w:p>
        </w:tc>
      </w:tr>
      <w:tr w:rsidR="00861A48" w:rsidRPr="00861A48" w14:paraId="6730D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F3FC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trial_onset_s</w:t>
            </w:r>
          </w:p>
        </w:tc>
        <w:tc>
          <w:tcPr>
            <w:tcW w:w="0" w:type="auto"/>
            <w:vAlign w:val="center"/>
            <w:hideMark/>
          </w:tcPr>
          <w:p w14:paraId="467DE7C2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Stimulus onset time in seconds</w:t>
            </w:r>
          </w:p>
        </w:tc>
      </w:tr>
      <w:tr w:rsidR="00861A48" w:rsidRPr="00861A48" w14:paraId="04257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92AF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071322A9" w14:textId="77777777" w:rsidR="00861A48" w:rsidRPr="00861A48" w:rsidRDefault="00861A48" w:rsidP="00861A48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61A48">
              <w:rPr>
                <w:rFonts w:eastAsia="Times New Roman" w:cs="Times New Roman"/>
                <w:kern w:val="0"/>
                <w14:ligatures w14:val="none"/>
              </w:rPr>
              <w:t>Participant ID</w:t>
            </w:r>
          </w:p>
        </w:tc>
      </w:tr>
    </w:tbl>
    <w:p w14:paraId="2BE4DB73" w14:textId="77777777" w:rsidR="00861A48" w:rsidRPr="00861A48" w:rsidRDefault="00861A48" w:rsidP="00861A4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61A48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Baseline Results (brian1control, n=80 trials)</w:t>
      </w:r>
    </w:p>
    <w:p w14:paraId="05C38CDE" w14:textId="77777777" w:rsidR="00861A48" w:rsidRPr="00861A48" w:rsidRDefault="00861A48" w:rsidP="00861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Beta–RT correlation: r = −0.304, p = 0.011</w:t>
      </w:r>
    </w:p>
    <w:p w14:paraId="39FFDC11" w14:textId="77777777" w:rsidR="00861A48" w:rsidRPr="00861A48" w:rsidRDefault="00861A48" w:rsidP="00861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Correct trial beta: 12.96 dB vs missed: 11.79 dB</w:t>
      </w:r>
    </w:p>
    <w:p w14:paraId="27AA5397" w14:textId="77777777" w:rsidR="00861A48" w:rsidRPr="00861A48" w:rsidRDefault="00861A48" w:rsidP="00861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Accuracy: 87.5%</w:t>
      </w:r>
    </w:p>
    <w:p w14:paraId="0AB54747" w14:textId="0DDD7042" w:rsidR="00861A48" w:rsidRPr="00861A48" w:rsidRDefault="00861A48" w:rsidP="00861A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861A48">
        <w:rPr>
          <w:rFonts w:eastAsia="Times New Roman" w:cs="Times New Roman"/>
          <w:kern w:val="0"/>
          <w14:ligatures w14:val="none"/>
        </w:rPr>
        <w:t>Beta trend: mild increase across blocks (12.27 → 14.01 dB), consistent with fatigue</w:t>
      </w:r>
    </w:p>
    <w:p w14:paraId="724CD73B" w14:textId="69F8D94D" w:rsidR="00861A48" w:rsidRDefault="00861A48" w:rsidP="00861A48">
      <w:pPr>
        <w:pStyle w:val="NormalWeb"/>
      </w:pPr>
      <w:r>
        <w:rPr>
          <w:rStyle w:val="Strong"/>
        </w:rPr>
        <w:t>What the visualization shows (using simulated brian1control data, 80 trials):</w:t>
      </w:r>
    </w:p>
    <w:p w14:paraId="08E9DD49" w14:textId="77777777" w:rsidR="00861A48" w:rsidRDefault="00861A48" w:rsidP="00861A48">
      <w:pPr>
        <w:pStyle w:val="NormalWeb"/>
      </w:pPr>
      <w:r>
        <w:t>The six panels map directly to your research questions:</w:t>
      </w:r>
    </w:p>
    <w:p w14:paraId="0EDAEDBF" w14:textId="77777777" w:rsidR="00861A48" w:rsidRDefault="00861A48" w:rsidP="00861A48">
      <w:pPr>
        <w:pStyle w:val="NormalWeb"/>
        <w:numPr>
          <w:ilvl w:val="0"/>
          <w:numId w:val="1"/>
        </w:numPr>
      </w:pPr>
      <w:r>
        <w:rPr>
          <w:rStyle w:val="Strong"/>
        </w:rPr>
        <w:t>Beta Power Distribution</w:t>
      </w:r>
      <w:r>
        <w:t xml:space="preserve"> — histogram centered around ~12.8 dB with a dashed mean line. This becomes your baseline for comparing against neurofeedback participants.</w:t>
      </w:r>
    </w:p>
    <w:p w14:paraId="7FDF8303" w14:textId="77777777" w:rsidR="00861A48" w:rsidRDefault="00861A48" w:rsidP="00861A48">
      <w:pPr>
        <w:pStyle w:val="NormalWeb"/>
        <w:numPr>
          <w:ilvl w:val="0"/>
          <w:numId w:val="1"/>
        </w:numPr>
      </w:pPr>
      <w:r>
        <w:rPr>
          <w:rStyle w:val="Strong"/>
        </w:rPr>
        <w:t>Beta Power vs RT</w:t>
      </w:r>
      <w:r>
        <w:t xml:space="preserve"> — scatter with color-coded blocks showing the negative correlation (r = −0.304, p = 0.011). Higher beta power predicts faster reaction times, which is the core result you're hunting for.</w:t>
      </w:r>
    </w:p>
    <w:p w14:paraId="3CB206FF" w14:textId="77777777" w:rsidR="00861A48" w:rsidRDefault="00861A48" w:rsidP="00861A48">
      <w:pPr>
        <w:pStyle w:val="NormalWeb"/>
        <w:numPr>
          <w:ilvl w:val="0"/>
          <w:numId w:val="1"/>
        </w:numPr>
      </w:pPr>
      <w:r>
        <w:rPr>
          <w:rStyle w:val="Strong"/>
        </w:rPr>
        <w:t>Beta: Correct vs Missed</w:t>
      </w:r>
      <w:r>
        <w:t xml:space="preserve"> — violin plot. Correct trials show higher beta (μ = 12.96 dB) vs missed (μ = 11.79 dB), meaning the spectral fingerprint of successful detection is already visible.</w:t>
      </w:r>
    </w:p>
    <w:p w14:paraId="14C336B0" w14:textId="77777777" w:rsidR="00861A48" w:rsidRDefault="00861A48" w:rsidP="00861A48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Beta Over Blocks</w:t>
      </w:r>
      <w:r>
        <w:t xml:space="preserve"> — error-bar trend showing mild beta increase across 4 blocks, which is your fatigue marker over the session.</w:t>
      </w:r>
    </w:p>
    <w:p w14:paraId="2015AD72" w14:textId="77777777" w:rsidR="00861A48" w:rsidRDefault="00861A48" w:rsidP="00861A48">
      <w:pPr>
        <w:pStyle w:val="NormalWeb"/>
        <w:numPr>
          <w:ilvl w:val="0"/>
          <w:numId w:val="1"/>
        </w:numPr>
      </w:pPr>
      <w:r>
        <w:rPr>
          <w:rStyle w:val="Strong"/>
        </w:rPr>
        <w:t>Power Spectral Density</w:t>
      </w:r>
      <w:r>
        <w:t xml:space="preserve"> — Welch periodogram with band shading (theta/alpha/beta/gamma). Shows the alpha peak at ~10 Hz and the beta bump. This is a poster-ready panel.</w:t>
      </w:r>
    </w:p>
    <w:p w14:paraId="7AABA808" w14:textId="77777777" w:rsidR="00861A48" w:rsidRDefault="00861A48" w:rsidP="00861A48">
      <w:pPr>
        <w:pStyle w:val="NormalWeb"/>
        <w:numPr>
          <w:ilvl w:val="0"/>
          <w:numId w:val="1"/>
        </w:numPr>
      </w:pPr>
      <w:r>
        <w:rPr>
          <w:rStyle w:val="Strong"/>
        </w:rPr>
        <w:t>ERP: Correct vs Missed</w:t>
      </w:r>
      <w:r>
        <w:t xml:space="preserve"> — time-locked to stimulus onset at 0 ms. The correct trials show a bigger negative deflection around 280 ms (like an N2/P3 complex), which is the neural signature of successful target detection.</w:t>
      </w:r>
    </w:p>
    <w:p w14:paraId="5F756E83" w14:textId="7B5AC68C" w:rsidR="000B5158" w:rsidRDefault="00861A48" w:rsidP="00861A48">
      <w:pPr>
        <w:pStyle w:val="NormalWeb"/>
      </w:pPr>
      <w:r>
        <w:rPr>
          <w:rStyle w:val="Strong"/>
        </w:rPr>
        <w:t>The pipeline script</w:t>
      </w:r>
      <w:r>
        <w:t xml:space="preserve"> (</w:t>
      </w:r>
      <w:r>
        <w:rPr>
          <w:rStyle w:val="HTMLCode"/>
        </w:rPr>
        <w:t>eeg_pipeline.py</w:t>
      </w:r>
      <w:r>
        <w:t xml:space="preserve">) is structured as 6 clearly labeled functions that you can slot your real MNE </w:t>
      </w:r>
      <w:r>
        <w:rPr>
          <w:rStyle w:val="HTMLCode"/>
        </w:rPr>
        <w:t>Raw</w:t>
      </w:r>
      <w:r>
        <w:t xml:space="preserve"> + </w:t>
      </w:r>
      <w:r>
        <w:rPr>
          <w:rStyle w:val="HTMLCode"/>
        </w:rPr>
        <w:t>Events</w:t>
      </w:r>
      <w:r>
        <w:t xml:space="preserve"> data into — just replace the simulated array generation with </w:t>
      </w:r>
      <w:r>
        <w:rPr>
          <w:rStyle w:val="HTMLCode"/>
        </w:rPr>
        <w:t>raw.get_data()</w:t>
      </w:r>
      <w:r>
        <w:t xml:space="preserve"> and your actual event onsets. The CSV schema matches what the alignment step should produce once that gate is cleared.</w:t>
      </w:r>
    </w:p>
    <w:sectPr w:rsidR="000B5158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38894" w14:textId="77777777" w:rsidR="0061608B" w:rsidRDefault="0061608B" w:rsidP="00495E3E">
      <w:pPr>
        <w:spacing w:after="0" w:line="240" w:lineRule="auto"/>
      </w:pPr>
      <w:r>
        <w:separator/>
      </w:r>
    </w:p>
  </w:endnote>
  <w:endnote w:type="continuationSeparator" w:id="0">
    <w:p w14:paraId="186ED63F" w14:textId="77777777" w:rsidR="0061608B" w:rsidRDefault="0061608B" w:rsidP="00495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3308760"/>
      <w:docPartObj>
        <w:docPartGallery w:val="Page Numbers (Bottom of Page)"/>
        <w:docPartUnique/>
      </w:docPartObj>
    </w:sdtPr>
    <w:sdtContent>
      <w:p w14:paraId="53D455B7" w14:textId="766D5A3A" w:rsidR="00495E3E" w:rsidRDefault="00495E3E" w:rsidP="00113D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F9D6262" w14:textId="77777777" w:rsidR="00495E3E" w:rsidRDefault="00495E3E" w:rsidP="00495E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1774013"/>
      <w:docPartObj>
        <w:docPartGallery w:val="Page Numbers (Bottom of Page)"/>
        <w:docPartUnique/>
      </w:docPartObj>
    </w:sdtPr>
    <w:sdtContent>
      <w:p w14:paraId="32905EE7" w14:textId="00B95379" w:rsidR="00495E3E" w:rsidRDefault="00495E3E" w:rsidP="00113D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2C67557" w14:textId="77777777" w:rsidR="00495E3E" w:rsidRDefault="00495E3E" w:rsidP="00495E3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A825B" w14:textId="77777777" w:rsidR="0061608B" w:rsidRDefault="0061608B" w:rsidP="00495E3E">
      <w:pPr>
        <w:spacing w:after="0" w:line="240" w:lineRule="auto"/>
      </w:pPr>
      <w:r>
        <w:separator/>
      </w:r>
    </w:p>
  </w:footnote>
  <w:footnote w:type="continuationSeparator" w:id="0">
    <w:p w14:paraId="0F1C9F28" w14:textId="77777777" w:rsidR="0061608B" w:rsidRDefault="0061608B" w:rsidP="00495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3C95"/>
    <w:multiLevelType w:val="multilevel"/>
    <w:tmpl w:val="C8D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5458B"/>
    <w:multiLevelType w:val="multilevel"/>
    <w:tmpl w:val="2AC6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10463"/>
    <w:multiLevelType w:val="multilevel"/>
    <w:tmpl w:val="EC4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364719">
    <w:abstractNumId w:val="1"/>
  </w:num>
  <w:num w:numId="2" w16cid:durableId="1744453402">
    <w:abstractNumId w:val="2"/>
  </w:num>
  <w:num w:numId="3" w16cid:durableId="30474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47"/>
    <w:rsid w:val="000B5158"/>
    <w:rsid w:val="000D70B8"/>
    <w:rsid w:val="003D4DF0"/>
    <w:rsid w:val="00495E3E"/>
    <w:rsid w:val="0061608B"/>
    <w:rsid w:val="006D7F47"/>
    <w:rsid w:val="007E38EE"/>
    <w:rsid w:val="00861A48"/>
    <w:rsid w:val="00CB5ADE"/>
    <w:rsid w:val="00F0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5C56"/>
  <w15:chartTrackingRefBased/>
  <w15:docId w15:val="{943B8D38-EC93-B047-B215-A5AFFA81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F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F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F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F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F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F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F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F4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F4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F4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F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F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F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F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F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F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F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61A48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1A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1A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A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5E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E3E"/>
  </w:style>
  <w:style w:type="character" w:styleId="PageNumber">
    <w:name w:val="page number"/>
    <w:basedOn w:val="DefaultParagraphFont"/>
    <w:uiPriority w:val="99"/>
    <w:semiHidden/>
    <w:unhideWhenUsed/>
    <w:rsid w:val="00495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 Wu</dc:creator>
  <cp:keywords/>
  <dc:description/>
  <cp:lastModifiedBy>brain Wu</cp:lastModifiedBy>
  <cp:revision>3</cp:revision>
  <dcterms:created xsi:type="dcterms:W3CDTF">2026-04-21T20:46:00Z</dcterms:created>
  <dcterms:modified xsi:type="dcterms:W3CDTF">2026-04-21T20:48:00Z</dcterms:modified>
</cp:coreProperties>
</file>