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42423E" w:rsidP="00975E59">
      <w:pPr>
        <w:pStyle w:val="Title"/>
      </w:pPr>
      <w:r>
        <w:t xml:space="preserve">Analysis: </w:t>
      </w:r>
      <w:r w:rsidR="00BF2CEB">
        <w:t xml:space="preserve">Academic </w:t>
      </w:r>
      <w:r w:rsidR="00234776">
        <w:t>Betadiversity</w:t>
      </w:r>
      <w:r w:rsidR="00BF2CEB">
        <w:t xml:space="preserve"> and </w:t>
      </w:r>
      <w:r w:rsidR="00234776">
        <w:t>Future</w:t>
      </w:r>
      <w:r w:rsidR="00BF2CEB">
        <w:t xml:space="preserve"> of Biological </w:t>
      </w:r>
      <w:r w:rsidR="00234776">
        <w:t>Collaboration</w:t>
      </w:r>
    </w:p>
    <w:p w:rsidR="00B537E8" w:rsidRDefault="00BF2CEB" w:rsidP="00975E59">
      <w:pPr>
        <w:pStyle w:val="Heading2"/>
      </w:pPr>
      <w:r>
        <w:t>Abstract</w:t>
      </w:r>
    </w:p>
    <w:p w:rsidR="00B537E8" w:rsidRDefault="00E00795" w:rsidP="00E00795">
      <w:r>
        <w:t>Interdisciplinary work is a critical component of solving biological problems. The mixing of fields has led to theoretical and methodological breakthroughs and continues to drive scientific progress. Despite the fundamental nature of interdisciplinary work, we lack a basic understanding of the connections between biological fields. By tracking the contributions of hundreds of thousands of unique authors, I show that biological disciplines are part of a complex network.</w:t>
      </w:r>
      <w:r w:rsidR="00C240F9">
        <w:t xml:space="preserve"> This network is highly modular and connected by several key fields which act as bridges between compartments of authors. </w:t>
      </w:r>
      <w:r w:rsidR="00DC15C8">
        <w:t xml:space="preserve"> </w:t>
      </w:r>
      <w:r w:rsidR="009172BA">
        <w:t>This analysis highlights the</w:t>
      </w:r>
      <w:bookmarkStart w:id="0" w:name="_GoBack"/>
      <w:bookmarkEnd w:id="0"/>
      <w:r w:rsidR="009172BA">
        <w:t xml:space="preserve"> contribution of </w:t>
      </w:r>
      <w:r w:rsidR="00DC15C8">
        <w:t>Environmental Sciences, Biotechnology</w:t>
      </w:r>
      <w:r w:rsidR="00210DC9">
        <w:t>,</w:t>
      </w:r>
      <w:r w:rsidR="009172BA">
        <w:t xml:space="preserve"> and</w:t>
      </w:r>
      <w:r w:rsidR="00210DC9">
        <w:t xml:space="preserve"> Biodiversity and Conservation Biology, </w:t>
      </w:r>
      <w:r w:rsidR="009172BA">
        <w:t xml:space="preserve">to stitching together the biological sciences. Changes in connections among fields over time show the birth and growth of new disciplines within Biology. </w:t>
      </w:r>
      <w:r w:rsidR="00210DC9">
        <w:t>Future growth among biological fields will require integration to forge new bridges to connect currently disparate topics.</w:t>
      </w:r>
    </w:p>
    <w:p w:rsidR="00234776" w:rsidRDefault="00BF2CEB" w:rsidP="00975E59">
      <w:pPr>
        <w:pStyle w:val="Heading2"/>
      </w:pPr>
      <w:r w:rsidRPr="00975E59">
        <w:rPr>
          <w:rStyle w:val="Heading1Char"/>
        </w:rPr>
        <w:t>Introduction</w:t>
      </w:r>
    </w:p>
    <w:p w:rsidR="00BF2CEB" w:rsidRDefault="00234776" w:rsidP="00B34FF1">
      <w:r>
        <w:t>Innovative discoveries come from</w:t>
      </w:r>
      <w:r w:rsidR="004E66DB">
        <w:t xml:space="preserve"> the</w:t>
      </w:r>
      <w:r>
        <w:t xml:space="preserve"> </w:t>
      </w:r>
      <w:r w:rsidR="0040175A">
        <w:t>mixing</w:t>
      </w:r>
      <w:r>
        <w:t xml:space="preserve"> </w:t>
      </w:r>
      <w:r w:rsidR="008B09F3">
        <w:t>of</w:t>
      </w:r>
      <w:r>
        <w:t xml:space="preserve"> </w:t>
      </w:r>
      <w:r w:rsidR="004E66DB">
        <w:t>academic</w:t>
      </w:r>
      <w:r>
        <w:t xml:space="preserve"> fields.</w:t>
      </w:r>
      <w:r w:rsidR="00B0616C">
        <w:t xml:space="preserve"> The National Science Foundation and the National Institutes of Health</w:t>
      </w:r>
      <w:r>
        <w:t xml:space="preserve"> </w:t>
      </w:r>
      <w:r w:rsidR="00B0616C">
        <w:t>highlight c</w:t>
      </w:r>
      <w:r>
        <w:t xml:space="preserve">ross-disciplinary </w:t>
      </w:r>
      <w:r w:rsidR="00495638">
        <w:t xml:space="preserve">as a central </w:t>
      </w:r>
      <w:r w:rsidR="00B0616C">
        <w:t>ingredient</w:t>
      </w:r>
      <w:r w:rsidR="00495638">
        <w:t xml:space="preserve"> for sparking scientific breakthroughs</w:t>
      </w:r>
      <w:r>
        <w:t>.</w:t>
      </w:r>
      <w:r w:rsidR="00B0616C">
        <w:t xml:space="preserve"> T</w:t>
      </w:r>
      <w:r>
        <w:t>he melding of</w:t>
      </w:r>
      <w:r w:rsidR="00141E51">
        <w:t xml:space="preserve"> disparate fields of study has prod</w:t>
      </w:r>
      <w:r w:rsidR="00B0616C">
        <w:t xml:space="preserve">uced theoretical breakthroughs </w:t>
      </w:r>
      <w:r w:rsidR="00141E51">
        <w:t>like the</w:t>
      </w:r>
      <w:r>
        <w:t xml:space="preserve"> </w:t>
      </w:r>
      <w:r w:rsidR="00141E51">
        <w:t>mixing</w:t>
      </w:r>
      <w:r w:rsidR="006D572C">
        <w:t xml:space="preserve"> of</w:t>
      </w:r>
      <w:r w:rsidR="00141E51">
        <w:t xml:space="preserve"> </w:t>
      </w:r>
      <w:r>
        <w:t>quantitative genetics and evolutionary theory</w:t>
      </w:r>
      <w:r w:rsidR="00712E7E">
        <w:t xml:space="preserve"> to form the</w:t>
      </w:r>
      <w:r w:rsidR="00141E51">
        <w:t xml:space="preserve"> modern synthesis (), as well as methodological advances such as the biochemistry underlying Polymerase Chain Reactions. Interdisciplinary wor</w:t>
      </w:r>
      <w:r w:rsidR="008B09F3">
        <w:t>k continues to drive innovation with</w:t>
      </w:r>
      <w:r w:rsidR="00141E51">
        <w:t xml:space="preserve"> </w:t>
      </w:r>
      <w:r w:rsidR="008B09F3">
        <w:t>t</w:t>
      </w:r>
      <w:r w:rsidR="002738F8">
        <w:t>he current</w:t>
      </w:r>
      <w:r w:rsidR="008B09F3">
        <w:t xml:space="preserve"> omics age </w:t>
      </w:r>
      <w:r w:rsidR="002738F8">
        <w:t xml:space="preserve">fueled by a tremendous </w:t>
      </w:r>
      <w:r w:rsidR="00161FDF">
        <w:t>expansion of</w:t>
      </w:r>
      <w:r w:rsidR="008B09F3">
        <w:t xml:space="preserve"> bioinformatics</w:t>
      </w:r>
      <w:r w:rsidR="002738F8">
        <w:t>. An ever-growing list of challenges, from the evo</w:t>
      </w:r>
      <w:r w:rsidR="009E595E">
        <w:t xml:space="preserve">lution of antibiotic resistance, </w:t>
      </w:r>
      <w:r w:rsidR="002738F8">
        <w:t xml:space="preserve">to </w:t>
      </w:r>
      <w:r w:rsidR="008B09F3">
        <w:t>producing robust climate models</w:t>
      </w:r>
      <w:r w:rsidR="009E595E">
        <w:t>,</w:t>
      </w:r>
      <w:r w:rsidR="002738F8">
        <w:t xml:space="preserve"> requires scientists to embrace a wider view of life sciences.</w:t>
      </w:r>
    </w:p>
    <w:p w:rsidR="002738F8" w:rsidRDefault="00234776" w:rsidP="00215C85">
      <w:pPr>
        <w:ind w:firstLine="720"/>
      </w:pPr>
      <w:r>
        <w:lastRenderedPageBreak/>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t xml:space="preserve">of biological </w:t>
      </w:r>
      <w:r w:rsidR="008B09F3">
        <w:t>fields</w:t>
      </w:r>
      <w:r w:rsidR="002738F8">
        <w:t>. While studies have focused on</w:t>
      </w:r>
      <w:r w:rsidR="00E108ED">
        <w:t xml:space="preserve"> citation indexes as a proxy of academic </w:t>
      </w:r>
      <w:r w:rsidR="00585917">
        <w:t>collaboration</w:t>
      </w:r>
      <w:r w:rsidR="00B34FF1">
        <w:t xml:space="preserve">, </w:t>
      </w:r>
      <w:r w:rsidR="00585917">
        <w:t xml:space="preserve">individual citations may be a poor indicator of the </w:t>
      </w:r>
      <w:r w:rsidR="00A12F09">
        <w:t>level of interdisciplinary work</w:t>
      </w:r>
      <w:r w:rsidR="00585917">
        <w:t xml:space="preserve"> and the relevance of a particular citation to the aim of the research may be limited(). In contrast, tracking </w:t>
      </w:r>
      <w:r w:rsidR="008D2060">
        <w:t>individual authors as they published in</w:t>
      </w:r>
      <w:r w:rsidR="00585917">
        <w:t xml:space="preserve"> research journals provides a new view into the depth and diversity of interdisciplinary research</w:t>
      </w:r>
      <w:r w:rsidR="0041305C">
        <w:fldChar w:fldCharType="begin" w:fldLock="1"/>
      </w:r>
      <w:r w:rsidR="0041305C">
        <w:instrText>ADDIN CSL_CITATION { "citationItems" : [ { "id" : "ITEM-1", "itemData" : { "DOI" : "10.1007/s11192-012-0859-6", "ISBN" : "0138-9130", "ISSN" : "01389130", "PMID" : "84936632", "abstract" : "Science is principally driven by the efforts of a vanishingly small fraction of researchers publishing the majority of scientific research and garnering the majority of citations. Despite this well-established trend, knowledge of exactly how many articles these researchers publish, how highly they are cited, and how they achieved their distinctive accomplishments is meager. This article examines the publication and citation patterns of the world\u2019s most highly cited environmental scientists and ecologists, inquiring into their levels of scientific productivity and visibility, examining relationships between scientific productivity and quality within their research programs, and considering how different publication strategies contribute to these distinctive successes. Generally speaking, highly cited researchers are also highly productive, publishing on average well over 100 articles each. Furthermore, articles published by this group are more highly cited on average than articles published in premier generalist journal like Nature and Science , and their citation to publication ratios are more equitably distributed than is typical. Research specialization and primacy of authorship are important determinants of citation frequency, while geographic differences and collaborative propensity matter less. The article closes with a set of suggestions for those wishing to increase the use of their research by the scientific community.", "author" : [ { "dropping-particle" : "", "family" : "Parker", "given" : "John N.", "non-dropping-particle" : "", "parse-names" : false, "suffix" : "" }, { "dropping-particle" : "", "family" : "Allesina", "given" : "Stefano", "non-dropping-particle" : "", "parse-names" : false, "suffix" : "" }, { "dropping-particle" : "", "family" : "Lortie", "given" : "Christopher J.", "non-dropping-particle" : "", "parse-names" : false, "suffix" : "" } ], "container-title" : "Scientometrics", "id" : "ITEM-1", "issued" : { "date-parts" : [ [ "2013" ] ] }, "page" : "469-480", "title" : "Characterizing a scientific elite (B): Publication and citation patterns of the most highly cited scientists in environmental science and ecology", "type" : "article-journal", "volume" : "94" }, "uris" : [ "http://www.mendeley.com/documents/?uuid=31955d18-53f2-4b29-9591-b06d7218c28a" ] } ], "mendeley" : { "formattedCitation" : "&lt;sup&gt;1&lt;/sup&gt;", "plainTextFormattedCitation" : "1", "previouslyFormattedCitation" : "&lt;sup&gt;1&lt;/sup&gt;" }, "properties" : { "noteIndex" : 0 }, "schema" : "https://github.com/citation-style-language/schema/raw/master/csl-citation.json" }</w:instrText>
      </w:r>
      <w:r w:rsidR="0041305C">
        <w:fldChar w:fldCharType="separate"/>
      </w:r>
      <w:r w:rsidR="0041305C" w:rsidRPr="0041305C">
        <w:rPr>
          <w:noProof/>
          <w:vertAlign w:val="superscript"/>
        </w:rPr>
        <w:t>1</w:t>
      </w:r>
      <w:r w:rsidR="0041305C">
        <w:fldChar w:fldCharType="end"/>
      </w:r>
      <w:r w:rsidR="00585917">
        <w:t xml:space="preserve">. </w:t>
      </w:r>
      <w:r w:rsidR="00A12F09">
        <w:t>Here I use t</w:t>
      </w:r>
      <w:r w:rsidR="00585917">
        <w:t>he contribution of individual authors</w:t>
      </w:r>
      <w:r w:rsidR="00A12F09">
        <w:t xml:space="preserve"> to</w:t>
      </w:r>
      <w:r w:rsidR="00585917">
        <w:t xml:space="preserve"> </w:t>
      </w:r>
      <w:r w:rsidR="00A12F09">
        <w:t>capture</w:t>
      </w:r>
      <w:r w:rsidR="00585917">
        <w:t xml:space="preserve"> the interdisciplinary nature of each biological field. </w:t>
      </w:r>
      <w:r w:rsidR="002738F8">
        <w:t xml:space="preserve">By studying the emergent </w:t>
      </w:r>
      <w:r w:rsidR="00585917">
        <w:t xml:space="preserve">connections of </w:t>
      </w:r>
      <w:r w:rsidR="00495638">
        <w:t>these</w:t>
      </w:r>
      <w:r w:rsidR="00585917">
        <w:t xml:space="preserve"> fields, we garner a new view of biology as </w:t>
      </w:r>
      <w:r w:rsidR="002738F8">
        <w:t>an in</w:t>
      </w:r>
      <w:r w:rsidR="00585917">
        <w:t>terconnec</w:t>
      </w:r>
      <w:r w:rsidR="008D2060">
        <w:t xml:space="preserve">ted and complex system. </w:t>
      </w:r>
    </w:p>
    <w:p w:rsidR="002738F8" w:rsidRDefault="008B09F3" w:rsidP="00A005C0">
      <w:pPr>
        <w:ind w:firstLine="720"/>
      </w:pPr>
      <w:r>
        <w:t>N</w:t>
      </w:r>
      <w:r w:rsidR="00A005C0">
        <w:t xml:space="preserve">etworks </w:t>
      </w:r>
      <w:r w:rsidR="002738F8">
        <w:t xml:space="preserve">provides </w:t>
      </w:r>
      <w:r>
        <w:t>powerful way for</w:t>
      </w:r>
      <w:r w:rsidR="002738F8">
        <w:t xml:space="preserve"> </w:t>
      </w:r>
      <w:r>
        <w:t>visualizing</w:t>
      </w:r>
      <w:r w:rsidR="002738F8">
        <w:t xml:space="preserve"> inte</w:t>
      </w:r>
      <w:r w:rsidR="006D572C">
        <w:t xml:space="preserve">rdisciplinary research by </w:t>
      </w:r>
      <w:r w:rsidR="00495638">
        <w:t>using</w:t>
      </w:r>
      <w:r w:rsidR="006D572C">
        <w:t xml:space="preserve"> </w:t>
      </w:r>
      <w:r w:rsidR="002738F8">
        <w:t xml:space="preserve">graph theory to represent </w:t>
      </w:r>
      <w:r w:rsidR="00A005C0">
        <w:t>connections among group members</w:t>
      </w:r>
      <w:r w:rsidR="0041305C">
        <w:fldChar w:fldCharType="begin" w:fldLock="1"/>
      </w:r>
      <w:r w:rsidR="0041305C">
        <w:instrText>ADDIN CSL_CITATION { "citationItems" : [ { "id" : "ITEM-1", "itemData" : { "DOI" : "10.1073/pnas.0307545100", "ISBN" : "0027-8424", "ISSN" : "0027-8424", "PMID" : "14745042", "abstract" : "By using data from three bibliographic databases in biology, physics, and mathematics, respectively, networks are constructed in which the nodes are scientists, and two scientists are connected if they have coauthored a paper. We use these networks to answer a broad variety of questions about collaboration patterns, such as the numbers of papers authors write, how many people they write them with, what the typical distance between scientists is through the network, and how patterns of collaboration vary between subjects and over time. We also summarize a number of recent results by other authors on coauthorship patterns.", "author" : [ { "dropping-particle" : "", "family" : "Newman", "given" : "M E J", "non-dropping-particle" : "", "parse-names" : false, "suffix" : "" } ], "container-title" : "Proceedings of the National Academy of Sciences of the United States of America", "id" : "ITEM-1", "issued" : { "date-parts" : [ [ "2004" ] ] }, "page" : "5200-5205", "title" : "Coauthorship networks and patterns of scientific collaboration.", "type" : "article-journal", "volume" : "101 Suppl " }, "uris" : [ "http://www.mendeley.com/documents/?uuid=7cf4d7c8-8373-4603-9bee-bef05fb51314" ] } ], "mendeley" : { "formattedCitation" : "&lt;sup&gt;2&lt;/sup&gt;", "plainTextFormattedCitation" : "2", "previouslyFormattedCitation" : "&lt;sup&gt;2&lt;/sup&gt;" }, "properties" : { "noteIndex" : 0 }, "schema" : "https://github.com/citation-style-language/schema/raw/master/csl-citation.json" }</w:instrText>
      </w:r>
      <w:r w:rsidR="0041305C">
        <w:fldChar w:fldCharType="separate"/>
      </w:r>
      <w:r w:rsidR="0041305C" w:rsidRPr="0041305C">
        <w:rPr>
          <w:noProof/>
          <w:vertAlign w:val="superscript"/>
        </w:rPr>
        <w:t>2</w:t>
      </w:r>
      <w:r w:rsidR="0041305C">
        <w:fldChar w:fldCharType="end"/>
      </w:r>
      <w:r w:rsidR="00A005C0">
        <w:t>.</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w:t>
      </w:r>
      <w:r w:rsidR="00495638">
        <w:t>the network of biological fields</w:t>
      </w:r>
      <w:r w:rsidR="00141E51">
        <w:t>, we construct</w:t>
      </w:r>
      <w:r w:rsidR="00495638">
        <w:t>ed</w:t>
      </w:r>
      <w:r w:rsidR="002738F8">
        <w:t xml:space="preserve"> a</w:t>
      </w:r>
      <w:r w:rsidR="00B34FF1">
        <w:t>n</w:t>
      </w:r>
      <w:r w:rsidR="00820830">
        <w:t xml:space="preserve"> a</w:t>
      </w:r>
      <w:r w:rsidR="00B34FF1">
        <w:t xml:space="preserve">djacency matrix where each academic </w:t>
      </w:r>
      <w:r>
        <w:t>field</w:t>
      </w:r>
      <w:r w:rsidR="00B34FF1">
        <w:t xml:space="preserve"> is compared to every other </w:t>
      </w:r>
      <w:r>
        <w:t>field</w:t>
      </w:r>
      <w:r w:rsidR="00495638">
        <w:t>. This matrix consisted</w:t>
      </w:r>
      <w:r w:rsidR="00B34FF1">
        <w:t xml:space="preserve"> of the </w:t>
      </w:r>
      <w:r w:rsidR="00331C85">
        <w:t>degree</w:t>
      </w:r>
      <w:r w:rsidR="00B34FF1">
        <w:t xml:space="preserve"> of </w:t>
      </w:r>
      <w:r w:rsidR="008D2060">
        <w:t>dissimilarity</w:t>
      </w:r>
      <w:r w:rsidR="00B34FF1">
        <w:t xml:space="preserve"> between </w:t>
      </w:r>
      <w:r>
        <w:t>fields</w:t>
      </w:r>
      <w:r w:rsidR="009E595E">
        <w:t xml:space="preserve"> </w:t>
      </w:r>
      <w:r w:rsidR="00820830">
        <w:t>measured by the abundance of articles published by</w:t>
      </w:r>
      <w:r w:rsidR="00161FDF">
        <w:t xml:space="preserve"> individual</w:t>
      </w:r>
      <w:r w:rsidR="00820830">
        <w:t xml:space="preserve"> authors in </w:t>
      </w:r>
      <w:r w:rsidR="008D2060">
        <w:t>field-</w:t>
      </w:r>
      <w:r>
        <w:t>specific journals</w:t>
      </w:r>
      <w:r w:rsidR="00820830">
        <w:t xml:space="preserve">. </w:t>
      </w:r>
      <w:r w:rsidR="00B34FF1">
        <w:t xml:space="preserve">The goal of this analysis was to determine, 1) </w:t>
      </w:r>
      <w:proofErr w:type="gramStart"/>
      <w:r w:rsidR="004742A4">
        <w:t>Which</w:t>
      </w:r>
      <w:proofErr w:type="gramEnd"/>
      <w:r w:rsidR="004742A4">
        <w:t xml:space="preserve"> fields act as bridges to connect </w:t>
      </w:r>
      <w:r w:rsidR="006D572C">
        <w:t xml:space="preserve">other </w:t>
      </w:r>
      <w:r w:rsidR="00331C85">
        <w:t xml:space="preserve">fields within </w:t>
      </w:r>
      <w:r w:rsidR="004742A4">
        <w:t xml:space="preserve">life sciences? 2) Which fields have become more insular, and </w:t>
      </w:r>
      <w:r w:rsidR="00331C85">
        <w:t xml:space="preserve">which </w:t>
      </w:r>
      <w:r w:rsidR="004742A4">
        <w:t xml:space="preserve">more </w:t>
      </w:r>
      <w:r w:rsidR="00331C85">
        <w:t>interdisciplinary</w:t>
      </w:r>
      <w:r w:rsidR="008D2060">
        <w:t xml:space="preserve"> over time</w:t>
      </w:r>
      <w:r w:rsidR="004742A4">
        <w:t>?</w:t>
      </w:r>
      <w:r w:rsidR="00331C85">
        <w:t xml:space="preserve"> </w:t>
      </w:r>
      <w:r w:rsidR="00B34FF1">
        <w:t xml:space="preserve">3) Where is there potential growth among </w:t>
      </w:r>
      <w:r w:rsidR="006D572C">
        <w:t>connections between fields</w:t>
      </w:r>
      <w:r w:rsidR="00B34FF1">
        <w:t>?</w:t>
      </w:r>
    </w:p>
    <w:p w:rsidR="00234776" w:rsidRDefault="00331C85" w:rsidP="00B537E8">
      <w:pPr>
        <w:ind w:firstLine="720"/>
      </w:pPr>
      <w:r>
        <w:t xml:space="preserve">To measure dissimilarity among life science fields, </w:t>
      </w:r>
      <w:r w:rsidR="00B34FF1">
        <w:t xml:space="preserve">I </w:t>
      </w:r>
      <w:r w:rsidR="006F7A16">
        <w:t>extracted article metadata</w:t>
      </w:r>
      <w:r w:rsidR="00B34FF1">
        <w:t xml:space="preserve"> from </w:t>
      </w:r>
      <w:r w:rsidR="006F7A16">
        <w:t xml:space="preserve">all papers published from 1995 to </w:t>
      </w:r>
      <w:r w:rsidR="008D2060">
        <w:t>2014</w:t>
      </w:r>
      <w:r>
        <w:t xml:space="preserve"> for</w:t>
      </w:r>
      <w:r w:rsidR="00B34FF1">
        <w:t xml:space="preserve"> </w:t>
      </w:r>
      <w:r w:rsidR="00215C85">
        <w:t>578</w:t>
      </w:r>
      <w:r w:rsidR="00B34FF1">
        <w:t xml:space="preserve"> </w:t>
      </w:r>
      <w:r>
        <w:t xml:space="preserve">biologicals </w:t>
      </w:r>
      <w:r w:rsidR="00B34FF1">
        <w:t>journals</w:t>
      </w:r>
      <w:r>
        <w:t xml:space="preserve">. Each of these journals were </w:t>
      </w:r>
      <w:r w:rsidR="00B34FF1">
        <w:t xml:space="preserve">classified </w:t>
      </w:r>
      <w:r w:rsidR="006D572C">
        <w:t xml:space="preserve">into one of thirty-nine </w:t>
      </w:r>
      <w:r w:rsidR="00B34FF1">
        <w:t>bio</w:t>
      </w:r>
      <w:r w:rsidR="00B537E8">
        <w:t xml:space="preserve">logical </w:t>
      </w:r>
      <w:r w:rsidR="00734F35">
        <w:t>fields</w:t>
      </w:r>
      <w:r w:rsidR="006F7A16">
        <w:t xml:space="preserve"> </w:t>
      </w:r>
      <w:r w:rsidR="00B537E8">
        <w:t xml:space="preserve">(Table S1). </w:t>
      </w:r>
      <w:r w:rsidR="00452936">
        <w:t>Journals that did not belong to any</w:t>
      </w:r>
      <w:r w:rsidR="006D572C">
        <w:t xml:space="preserve"> field were discarded. </w:t>
      </w:r>
      <w:r w:rsidR="008D2060">
        <w:t xml:space="preserve">After </w:t>
      </w:r>
      <w:r w:rsidR="009E595E">
        <w:t>removing</w:t>
      </w:r>
      <w:r w:rsidR="008D2060">
        <w:t xml:space="preserve"> authors with less than four publications, </w:t>
      </w:r>
      <w:r w:rsidR="00215C85">
        <w:t>I tallied 1,</w:t>
      </w:r>
      <w:r w:rsidR="00452936">
        <w:t>3</w:t>
      </w:r>
      <w:r w:rsidR="00215C85">
        <w:t>25,937</w:t>
      </w:r>
      <w:r w:rsidR="00452936">
        <w:t xml:space="preserve"> </w:t>
      </w:r>
      <w:r w:rsidR="008D2060">
        <w:t>publications by</w:t>
      </w:r>
      <w:r w:rsidR="00B537E8">
        <w:t xml:space="preserve"> </w:t>
      </w:r>
      <w:r w:rsidR="00215C85">
        <w:t>327,175</w:t>
      </w:r>
      <w:r w:rsidR="00B537E8">
        <w:t xml:space="preserve"> </w:t>
      </w:r>
      <w:r w:rsidR="008D2060">
        <w:t xml:space="preserve">unique </w:t>
      </w:r>
      <w:r w:rsidR="00B537E8">
        <w:t>authors</w:t>
      </w:r>
      <w:r w:rsidR="008D2060">
        <w:t xml:space="preserve">. </w:t>
      </w:r>
      <w:r w:rsidR="00734F35">
        <w:t xml:space="preserve">After computing </w:t>
      </w:r>
      <w:r w:rsidR="00452936">
        <w:t>dissimilarity</w:t>
      </w:r>
      <w:r w:rsidR="00734F35">
        <w:t xml:space="preserve"> among </w:t>
      </w:r>
      <w:r w:rsidR="009E595E">
        <w:t>fields</w:t>
      </w:r>
      <w:r w:rsidR="00734F35">
        <w:t xml:space="preserve">, I </w:t>
      </w:r>
      <w:r w:rsidR="00F222E1">
        <w:t>c</w:t>
      </w:r>
      <w:r w:rsidR="00734F35">
        <w:t>alculate</w:t>
      </w:r>
      <w:r w:rsidR="00F222E1">
        <w:t xml:space="preserve">d </w:t>
      </w:r>
      <w:r w:rsidR="00F222E1">
        <w:t>centrality</w:t>
      </w:r>
      <w:r w:rsidR="00F222E1">
        <w:t xml:space="preserve"> of these fields using </w:t>
      </w:r>
      <w:r w:rsidR="00734F35">
        <w:t>the</w:t>
      </w:r>
      <w:r w:rsidR="00B537E8">
        <w:t xml:space="preserve"> </w:t>
      </w:r>
      <w:proofErr w:type="spellStart"/>
      <w:r w:rsidR="00141E51">
        <w:t>betweenness</w:t>
      </w:r>
      <w:proofErr w:type="spellEnd"/>
      <w:r w:rsidR="006D572C">
        <w:t xml:space="preserve">, </w:t>
      </w:r>
      <w:r w:rsidR="00734F35">
        <w:t>degree</w:t>
      </w:r>
      <w:r w:rsidR="006D572C">
        <w:t xml:space="preserve">, and eigenvalue </w:t>
      </w:r>
      <w:r w:rsidR="00F222E1">
        <w:t xml:space="preserve">network metrics. </w:t>
      </w:r>
      <w:r w:rsidR="007C1DA0">
        <w:t xml:space="preserve">Fields with high </w:t>
      </w:r>
      <w:proofErr w:type="spellStart"/>
      <w:r w:rsidR="007C1DA0">
        <w:t>betweenness</w:t>
      </w:r>
      <w:proofErr w:type="spellEnd"/>
      <w:r w:rsidR="007C1DA0">
        <w:t xml:space="preserve"> are central members of the network and connect other members. Fields with </w:t>
      </w:r>
      <w:r w:rsidR="008D2060">
        <w:t>high degree directly interact</w:t>
      </w:r>
      <w:r w:rsidR="007C1DA0">
        <w:t xml:space="preserve"> with </w:t>
      </w:r>
      <w:r w:rsidR="00593F7C">
        <w:lastRenderedPageBreak/>
        <w:t>many other fields</w:t>
      </w:r>
      <w:r w:rsidR="008D2060">
        <w:t xml:space="preserve">. </w:t>
      </w:r>
      <w:r w:rsidR="007C1DA0">
        <w:t xml:space="preserve">Finally, fields with high </w:t>
      </w:r>
      <w:proofErr w:type="spellStart"/>
      <w:proofErr w:type="gramStart"/>
      <w:r w:rsidR="007C1DA0">
        <w:t>eigen</w:t>
      </w:r>
      <w:proofErr w:type="spellEnd"/>
      <w:proofErr w:type="gramEnd"/>
      <w:r w:rsidR="007C1DA0">
        <w:t xml:space="preserve"> value centrality are connected to many</w:t>
      </w:r>
      <w:r w:rsidR="006D572C">
        <w:t xml:space="preserve"> </w:t>
      </w:r>
      <w:r w:rsidR="00A12F09">
        <w:t>well-</w:t>
      </w:r>
      <w:r w:rsidR="008D2060">
        <w:t xml:space="preserve">connected </w:t>
      </w:r>
      <w:r w:rsidR="006D572C">
        <w:t>members</w:t>
      </w:r>
      <w:r w:rsidR="008D2060">
        <w:t>.</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In addition</w:t>
      </w:r>
      <w:r w:rsidR="008D2060">
        <w:t xml:space="preserve"> to these measures</w:t>
      </w:r>
      <w:r w:rsidR="00B537E8">
        <w:t xml:space="preserve">, I calculated the change in link strength between disciplines over time to </w:t>
      </w:r>
      <w:r w:rsidR="00734F35">
        <w:t xml:space="preserve">quantify </w:t>
      </w:r>
      <w:r w:rsidR="00B537E8">
        <w:t>the shifting connections and affinities for biological</w:t>
      </w:r>
      <w:r w:rsidR="00F222E1">
        <w:t xml:space="preserve"> interdisciplinary research</w:t>
      </w:r>
      <w:r w:rsidR="00B537E8">
        <w:t xml:space="preserve">. </w:t>
      </w:r>
    </w:p>
    <w:p w:rsidR="00252A6D" w:rsidRDefault="000B6AF9" w:rsidP="002A0B78">
      <w:pPr>
        <w:ind w:firstLine="720"/>
      </w:pPr>
      <w:r>
        <w:t>T</w:t>
      </w:r>
      <w:r w:rsidR="00C401C5" w:rsidRPr="00495638">
        <w:t xml:space="preserve">he </w:t>
      </w:r>
      <w:r w:rsidR="00781287" w:rsidRPr="00495638">
        <w:t xml:space="preserve">life sciences </w:t>
      </w:r>
      <w:r w:rsidR="00C401C5" w:rsidRPr="00495638">
        <w:t xml:space="preserve">network </w:t>
      </w:r>
      <w:r>
        <w:t>is highly modular</w:t>
      </w:r>
      <w:r w:rsidR="00781287" w:rsidRPr="00495638">
        <w:t xml:space="preserve"> with distinct compartments</w:t>
      </w:r>
      <w:r w:rsidR="00495638" w:rsidRPr="00495638">
        <w:t xml:space="preserve"> of </w:t>
      </w:r>
      <w:r w:rsidR="002A0B78">
        <w:t>four</w:t>
      </w:r>
      <w:r w:rsidR="00252A6D" w:rsidRPr="00495638">
        <w:t xml:space="preserve"> to six biological</w:t>
      </w:r>
      <w:r w:rsidR="00252A6D">
        <w:t xml:space="preserve"> fields</w:t>
      </w:r>
      <w:r w:rsidR="006F7A16">
        <w:t xml:space="preserve">. </w:t>
      </w:r>
      <w:r w:rsidR="002A0B78">
        <w:t>While there are some strong connections, such as between Ecology and Biodiversity and Conservation Biology, the majority of links are relatively weak.</w:t>
      </w:r>
      <w:r>
        <w:t xml:space="preserve"> The average author contributes to X fields.</w:t>
      </w:r>
      <w:r w:rsidR="00252A6D">
        <w:t xml:space="preserve"> Environmental sciences and Biotechnology act as strong bridges between compartments and </w:t>
      </w:r>
      <w:r w:rsidR="006F7A16">
        <w:t>are the most</w:t>
      </w:r>
      <w:r w:rsidR="00252A6D">
        <w:t xml:space="preserve"> well-connected fields within the life sci</w:t>
      </w:r>
      <w:r w:rsidR="00F222E1">
        <w:t xml:space="preserve">ences. </w:t>
      </w:r>
      <w:r w:rsidR="00593F7C">
        <w:t>In general, fields with more ar</w:t>
      </w:r>
      <w:r w:rsidR="00CF7CFE">
        <w:t xml:space="preserve">ticles were </w:t>
      </w:r>
      <w:proofErr w:type="gramStart"/>
      <w:r w:rsidR="00CF7CFE">
        <w:t xml:space="preserve">more </w:t>
      </w:r>
      <w:r w:rsidR="00593F7C">
        <w:t>well</w:t>
      </w:r>
      <w:proofErr w:type="gramEnd"/>
      <w:r w:rsidR="00593F7C">
        <w:t xml:space="preserve"> connected. After correcting for this effect,</w:t>
      </w:r>
      <w:r w:rsidR="00CF7CFE">
        <w:t xml:space="preserve"> X and Y were examples of </w:t>
      </w:r>
      <w:r w:rsidR="00593F7C">
        <w:t>small</w:t>
      </w:r>
      <w:r w:rsidR="00CF7CFE">
        <w:t xml:space="preserve"> fields with outsized contribution to connectivity, and X and Y were highly insular fields, with many publications, but weak levels of interdisciplinary research.</w:t>
      </w:r>
    </w:p>
    <w:p w:rsidR="00C401C5" w:rsidRDefault="006F7A16" w:rsidP="00B537E8">
      <w:r>
        <w:tab/>
      </w:r>
      <w:r w:rsidR="00A12F09">
        <w:t>T</w:t>
      </w:r>
      <w:r w:rsidR="00C401C5">
        <w:t xml:space="preserve">emporal patterns among connected </w:t>
      </w:r>
      <w:r w:rsidR="00A12F09">
        <w:t>fields</w:t>
      </w:r>
      <w:r w:rsidR="00C401C5">
        <w:t xml:space="preserve"> were fairly static. The </w:t>
      </w:r>
      <w:r w:rsidR="00C05064">
        <w:t>increase</w:t>
      </w:r>
      <w:r w:rsidR="009B3960">
        <w:t>s</w:t>
      </w:r>
      <w:r w:rsidR="00C401C5">
        <w:t xml:space="preserve"> in connectivity </w:t>
      </w:r>
      <w:r w:rsidR="00F309B8">
        <w:t>between</w:t>
      </w:r>
      <w:r w:rsidR="00A12F09">
        <w:t xml:space="preserve"> Environmental Sciences </w:t>
      </w:r>
      <w:r w:rsidR="00F309B8">
        <w:t>and</w:t>
      </w:r>
      <w:r w:rsidR="00C05064">
        <w:t xml:space="preserve"> Biotechnology, as well as </w:t>
      </w:r>
      <w:r w:rsidR="00A12F09">
        <w:t xml:space="preserve">highlighting the importance of applied research to solve anthropogenic challenges (cite Nature paper). </w:t>
      </w:r>
      <w:r w:rsidR="00F309B8">
        <w:t xml:space="preserve">As fields gain popularity, they change the </w:t>
      </w:r>
      <w:r w:rsidR="00F222E1">
        <w:t>interactions among connected me</w:t>
      </w:r>
      <w:r w:rsidR="00F309B8">
        <w:t>m</w:t>
      </w:r>
      <w:r w:rsidR="00CB6635">
        <w:t>b</w:t>
      </w:r>
      <w:r w:rsidR="00F309B8">
        <w:t>ers. For example, t</w:t>
      </w:r>
      <w:r w:rsidR="00A12F09">
        <w:t xml:space="preserve">he number of papers published in Molecular Biology journals has increased tremendously since 1995, and </w:t>
      </w:r>
      <w:r w:rsidR="00F309B8">
        <w:t>the current strong</w:t>
      </w:r>
      <w:r w:rsidR="00F222E1">
        <w:t xml:space="preserve"> ties between Molecular Biology</w:t>
      </w:r>
      <w:r w:rsidR="00F309B8">
        <w:t xml:space="preserve"> and </w:t>
      </w:r>
      <w:r w:rsidR="00A12F09">
        <w:t>Cell Biology</w:t>
      </w:r>
      <w:r w:rsidR="00F309B8">
        <w:t xml:space="preserve"> may account for the decreased connection amon</w:t>
      </w:r>
      <w:r w:rsidR="00F222E1">
        <w:t>g Biochemistry and Cell Biology, which has decreased in the last two decades.</w:t>
      </w:r>
    </w:p>
    <w:p w:rsidR="009B3960" w:rsidRDefault="00252A6D" w:rsidP="00B537E8">
      <w:r>
        <w:tab/>
        <w:t xml:space="preserve">Visualizing life-sciences as a complex network gives rises to many questions and spurs the development of </w:t>
      </w:r>
      <w:r w:rsidR="00986D42">
        <w:t>interdisciplinary</w:t>
      </w:r>
      <w:r w:rsidR="00F222E1">
        <w:t xml:space="preserve"> connections. While</w:t>
      </w:r>
      <w:r>
        <w:t xml:space="preserve"> the strong connections between </w:t>
      </w:r>
      <w:proofErr w:type="spellStart"/>
      <w:r>
        <w:t>Biochemisty</w:t>
      </w:r>
      <w:proofErr w:type="spellEnd"/>
      <w:r>
        <w:t xml:space="preserve"> and </w:t>
      </w:r>
      <w:r w:rsidRPr="00975E59">
        <w:t>Mol</w:t>
      </w:r>
      <w:r w:rsidR="00495638" w:rsidRPr="00975E59">
        <w:t>e</w:t>
      </w:r>
      <w:r w:rsidRPr="00975E59">
        <w:t xml:space="preserve">cular Biology stem from the joint goal of understand the mechanistic underpinnings of cellular life, these fields are on the opposite side of biological network from Paleontology. The emergence of ancient DNA approaches, as well as increasing interest in comparative phylogenetic methods may see a greater </w:t>
      </w:r>
      <w:r w:rsidRPr="00975E59">
        <w:lastRenderedPageBreak/>
        <w:t xml:space="preserve">niche overlap among authors publishing in these journals in the future. </w:t>
      </w:r>
      <w:r w:rsidR="00986D42" w:rsidRPr="00975E59">
        <w:t xml:space="preserve">The current challenge of producing robust climate models highlights the observed connection between Oceanography, </w:t>
      </w:r>
      <w:r w:rsidR="00495638" w:rsidRPr="00975E59">
        <w:t>Atmospheric</w:t>
      </w:r>
      <w:r w:rsidR="00986D42" w:rsidRPr="00975E59">
        <w:t xml:space="preserve"> Sciences and Environmental Sciences. </w:t>
      </w:r>
      <w:r w:rsidR="009B3960">
        <w:br w:type="page"/>
      </w:r>
    </w:p>
    <w:p w:rsidR="00725F6F" w:rsidRDefault="00CB0821" w:rsidP="00725F6F">
      <w:pPr>
        <w:jc w:val="cente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161925</wp:posOffset>
            </wp:positionV>
            <wp:extent cx="7232015" cy="5591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_NetworkIgraph_labeled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015" cy="5591175"/>
                    </a:xfrm>
                    <a:prstGeom prst="rect">
                      <a:avLst/>
                    </a:prstGeom>
                  </pic:spPr>
                </pic:pic>
              </a:graphicData>
            </a:graphic>
            <wp14:sizeRelH relativeFrom="margin">
              <wp14:pctWidth>0</wp14:pctWidth>
            </wp14:sizeRelH>
            <wp14:sizeRelV relativeFrom="margin">
              <wp14:pctHeight>0</wp14:pctHeight>
            </wp14:sizeRelV>
          </wp:anchor>
        </w:drawing>
      </w:r>
    </w:p>
    <w:p w:rsidR="00CB0821" w:rsidRDefault="00725F6F" w:rsidP="00B537E8">
      <w:pPr>
        <w:sectPr w:rsidR="00CB0821" w:rsidSect="00725F6F">
          <w:pgSz w:w="12240" w:h="15840"/>
          <w:pgMar w:top="1080" w:right="1440" w:bottom="1080" w:left="1440" w:header="720" w:footer="720" w:gutter="0"/>
          <w:cols w:space="720"/>
          <w:docGrid w:linePitch="360"/>
        </w:sectPr>
      </w:pPr>
      <w:r>
        <w:t xml:space="preserve">Figure 1 Network visualization of biological fields. Stronger connections among fields are shown by thicker and redder links. The size of text is proportional to the number of strong links to other academic fields. The size of node is proportional to the number of publications tallied within that </w:t>
      </w:r>
      <w:r w:rsidR="00975E59">
        <w:t>field</w:t>
      </w:r>
      <w:r w:rsidR="00593F7C">
        <w:t>.</w:t>
      </w:r>
    </w:p>
    <w:p w:rsidR="00975E59" w:rsidRDefault="00CB0821" w:rsidP="00B537E8">
      <w:r>
        <w:rPr>
          <w:noProof/>
        </w:rPr>
        <w:lastRenderedPageBreak/>
        <w:drawing>
          <wp:anchor distT="0" distB="0" distL="114300" distR="114300" simplePos="0" relativeHeight="251659264" behindDoc="0" locked="0" layoutInCell="1" allowOverlap="1" wp14:anchorId="10999448" wp14:editId="6EDA5500">
            <wp:simplePos x="0" y="0"/>
            <wp:positionH relativeFrom="page">
              <wp:posOffset>57150</wp:posOffset>
            </wp:positionH>
            <wp:positionV relativeFrom="paragraph">
              <wp:posOffset>0</wp:posOffset>
            </wp:positionV>
            <wp:extent cx="7162800" cy="596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0" cy="5969000"/>
                    </a:xfrm>
                    <a:prstGeom prst="rect">
                      <a:avLst/>
                    </a:prstGeom>
                  </pic:spPr>
                </pic:pic>
              </a:graphicData>
            </a:graphic>
            <wp14:sizeRelH relativeFrom="margin">
              <wp14:pctWidth>0</wp14:pctWidth>
            </wp14:sizeRelH>
            <wp14:sizeRelV relativeFrom="margin">
              <wp14:pctHeight>0</wp14:pctHeight>
            </wp14:sizeRelV>
          </wp:anchor>
        </w:drawing>
      </w:r>
      <w:r w:rsidR="00781287">
        <w:t>Figure 2</w:t>
      </w:r>
      <w:r w:rsidR="00975E59">
        <w:t xml:space="preserve"> Centrality measures for each biological field. Fields with high </w:t>
      </w:r>
      <w:proofErr w:type="spellStart"/>
      <w:r w:rsidR="00975E59">
        <w:t>betweenness</w:t>
      </w:r>
      <w:proofErr w:type="spellEnd"/>
      <w:r w:rsidR="00975E59">
        <w:t xml:space="preserve"> are central members of the network and connect other members. Fields with high degree directly interact with many other fields. </w:t>
      </w:r>
      <w:r w:rsidR="006954F3">
        <w:t>F</w:t>
      </w:r>
      <w:r w:rsidR="00975E59">
        <w:t xml:space="preserve">ields with high </w:t>
      </w:r>
      <w:proofErr w:type="spellStart"/>
      <w:proofErr w:type="gramStart"/>
      <w:r w:rsidR="00975E59">
        <w:t>eigen</w:t>
      </w:r>
      <w:proofErr w:type="spellEnd"/>
      <w:proofErr w:type="gramEnd"/>
      <w:r w:rsidR="00975E59">
        <w:t xml:space="preserve"> value centrality are connected to many well connected members.</w:t>
      </w:r>
      <w:r w:rsidR="006954F3">
        <w:t xml:space="preserve"> For comparison, all fields were standardized and ordered by highest (most central) to lowest (least central). </w:t>
      </w:r>
    </w:p>
    <w:p w:rsidR="00DD6E36" w:rsidRDefault="00DD6E36" w:rsidP="00B537E8">
      <w:r>
        <w:br w:type="page"/>
      </w:r>
      <w:r w:rsidR="00CB0821">
        <w:rPr>
          <w:noProof/>
        </w:rPr>
        <w:lastRenderedPageBreak/>
        <w:drawing>
          <wp:anchor distT="0" distB="0" distL="114300" distR="114300" simplePos="0" relativeHeight="251660288" behindDoc="0" locked="0" layoutInCell="1" allowOverlap="1" wp14:anchorId="16B447E1" wp14:editId="1D364E45">
            <wp:simplePos x="0" y="0"/>
            <wp:positionH relativeFrom="margin">
              <wp:align>center</wp:align>
            </wp:positionH>
            <wp:positionV relativeFrom="paragraph">
              <wp:posOffset>123825</wp:posOffset>
            </wp:positionV>
            <wp:extent cx="7007860" cy="4380230"/>
            <wp:effectExtent l="0" t="0" r="254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07860" cy="4380230"/>
                    </a:xfrm>
                    <a:prstGeom prst="rect">
                      <a:avLst/>
                    </a:prstGeom>
                  </pic:spPr>
                </pic:pic>
              </a:graphicData>
            </a:graphic>
            <wp14:sizeRelH relativeFrom="margin">
              <wp14:pctWidth>0</wp14:pctWidth>
            </wp14:sizeRelH>
            <wp14:sizeRelV relativeFrom="margin">
              <wp14:pctHeight>0</wp14:pctHeight>
            </wp14:sizeRelV>
          </wp:anchor>
        </w:drawing>
      </w:r>
      <w:r w:rsidR="00CB0821">
        <w:t>Figure 3</w:t>
      </w:r>
      <w:r w:rsidR="00644867">
        <w:t xml:space="preserve"> Estimated change in link strength as a function of year for academic fields. Only fields with significantly positive or significantly negative estimates are shown. Years were binned into two year groups to account for differing publishing rates in each field. </w:t>
      </w:r>
    </w:p>
    <w:p w:rsidR="00CB6635" w:rsidRDefault="00CB6635" w:rsidP="00644867">
      <w:pPr>
        <w:pStyle w:val="Heading2"/>
      </w:pPr>
      <w:r>
        <w:br w:type="page"/>
      </w:r>
    </w:p>
    <w:p w:rsidR="00BF2CEB" w:rsidRDefault="00644867" w:rsidP="00644867">
      <w:pPr>
        <w:pStyle w:val="Heading2"/>
      </w:pPr>
      <w:r>
        <w:lastRenderedPageBreak/>
        <w:t>Methods Summary</w:t>
      </w:r>
    </w:p>
    <w:p w:rsidR="00E07ABD" w:rsidRDefault="002A0B78" w:rsidP="00CB6635">
      <w:r>
        <w:t>Journals were classified following the google scholar jour</w:t>
      </w:r>
      <w:r w:rsidR="00995023">
        <w:t>nal classification for Life and</w:t>
      </w:r>
      <w:r>
        <w:t xml:space="preserve"> Earth Sciences (</w:t>
      </w:r>
      <w:hyperlink r:id="rId11" w:history="1">
        <w:r w:rsidRPr="00F43D9A">
          <w:rPr>
            <w:rStyle w:val="Hyperlink"/>
          </w:rPr>
          <w:t>https://scholar.google.com/citations?view_op=top_venues&amp;hl=en&amp;vq=bio</w:t>
        </w:r>
      </w:hyperlink>
      <w:r>
        <w:t xml:space="preserve">). </w:t>
      </w:r>
      <w:r w:rsidR="00B34FF1">
        <w:t xml:space="preserve">Each classification consisted of twenty journals. While the boundaries of discrete classifications will always be difficult to define, the vast majority of journals can be placed </w:t>
      </w:r>
      <w:r w:rsidR="0056748B">
        <w:t>into one category</w:t>
      </w:r>
      <w:r w:rsidR="00B34FF1">
        <w:t>.</w:t>
      </w:r>
      <w:r>
        <w:t xml:space="preserve"> High ranking cross-field journals such as </w:t>
      </w:r>
      <w:r>
        <w:rPr>
          <w:i/>
        </w:rPr>
        <w:t>Nature</w:t>
      </w:r>
      <w:r>
        <w:t xml:space="preserve"> were removed.  Using the source title for the remaining journal, I queried the Scopus API for the metadata on all articles </w:t>
      </w:r>
      <w:proofErr w:type="gramStart"/>
      <w:r>
        <w:t>between 1995-2014 (Appendix A)</w:t>
      </w:r>
      <w:proofErr w:type="gramEnd"/>
      <w:r>
        <w:t xml:space="preserve">. </w:t>
      </w:r>
      <w:r w:rsidR="00644867">
        <w:t xml:space="preserve">Academic </w:t>
      </w:r>
      <w:proofErr w:type="spellStart"/>
      <w:r w:rsidR="00644867">
        <w:t>betadiveristy</w:t>
      </w:r>
      <w:proofErr w:type="spellEnd"/>
      <w:r w:rsidR="00644867">
        <w:t xml:space="preserve"> was defined by constructing an author by field matrix with each of</w:t>
      </w:r>
      <w:r w:rsidR="00CB6635">
        <w:t xml:space="preserve"> the 300,000 unique authors as</w:t>
      </w:r>
      <w:r w:rsidR="00644867">
        <w:t xml:space="preserve"> row</w:t>
      </w:r>
      <w:r w:rsidR="00CB6635">
        <w:t>s</w:t>
      </w:r>
      <w:r w:rsidR="00644867">
        <w:t>, with the number of publications in each discipline in each column</w:t>
      </w:r>
      <w:r w:rsidR="00CB6635">
        <w:t xml:space="preserve"> and calculated using Horn’s</w:t>
      </w:r>
      <w:r w:rsidR="00A90742">
        <w:t xml:space="preserve"> distance</w:t>
      </w:r>
      <w:r w:rsidR="00644867">
        <w:t>.</w:t>
      </w:r>
      <w:r w:rsidR="00995023">
        <w:t xml:space="preserve"> Unique authors followed the Scopus ID, which cross-references names with affiliations and disciplines to avoid merging authors with the same name.</w:t>
      </w:r>
      <w:r w:rsidR="00644867">
        <w:t xml:space="preserve"> </w:t>
      </w:r>
      <w:r w:rsidR="0041305C">
        <w:t xml:space="preserve">The network statistics were calculated using the </w:t>
      </w:r>
      <w:proofErr w:type="spellStart"/>
      <w:r w:rsidR="0041305C">
        <w:t>igraph</w:t>
      </w:r>
      <w:proofErr w:type="spellEnd"/>
      <w:r w:rsidR="0041305C">
        <w:t xml:space="preserve"> package in R, and a correlation tests showed only moderate connection between indices</w:t>
      </w:r>
      <w:r w:rsidR="00CB6635">
        <w:t xml:space="preserve"> (Appendix B)</w:t>
      </w:r>
      <w:r w:rsidR="0041305C">
        <w:t>. To calculate change in connectivity over time,</w:t>
      </w:r>
      <w:r w:rsidR="004B6FFD">
        <w:t xml:space="preserve"> I divided the dataset into two year chunks and recalculated both the dissimilarity among fields and the network statistics for each period. Linear regression was used to estimate the change in connectivity over time. Only relationships which had a significantly (p &lt; 0.05) positive or negative slope were shown. All source code, network statistics, and plots of each field over time is available in the supplementary materials.</w:t>
      </w:r>
    </w:p>
    <w:p w:rsidR="00BF2CEB" w:rsidRDefault="006417BF" w:rsidP="00BF2CEB">
      <w:r>
        <w:t>Works Cited</w:t>
      </w:r>
    </w:p>
    <w:p w:rsidR="0041305C" w:rsidRPr="0041305C" w:rsidRDefault="0041305C">
      <w:pPr>
        <w:pStyle w:val="NormalWeb"/>
        <w:ind w:left="640" w:hanging="640"/>
        <w:divId w:val="512647421"/>
        <w:rPr>
          <w:rFonts w:ascii="Calibri" w:hAnsi="Calibri"/>
          <w:noProof/>
          <w:sz w:val="22"/>
        </w:rPr>
      </w:pPr>
      <w:r>
        <w:fldChar w:fldCharType="begin" w:fldLock="1"/>
      </w:r>
      <w:r>
        <w:instrText xml:space="preserve">ADDIN Mendeley Bibliography CSL_BIBLIOGRAPHY </w:instrText>
      </w:r>
      <w:r>
        <w:fldChar w:fldCharType="separate"/>
      </w:r>
      <w:r w:rsidRPr="0041305C">
        <w:rPr>
          <w:rFonts w:ascii="Calibri" w:hAnsi="Calibri"/>
          <w:noProof/>
          <w:sz w:val="22"/>
        </w:rPr>
        <w:t>1.</w:t>
      </w:r>
      <w:r w:rsidRPr="0041305C">
        <w:rPr>
          <w:rFonts w:ascii="Calibri" w:hAnsi="Calibri"/>
          <w:noProof/>
          <w:sz w:val="22"/>
        </w:rPr>
        <w:tab/>
        <w:t xml:space="preserve">Parker, J. N., Allesina, S. &amp; Lortie, C. J. Characterizing a scientific elite (B): Publication and citation patterns of the most highly cited scientists in environmental science and ecology. </w:t>
      </w:r>
      <w:r w:rsidRPr="0041305C">
        <w:rPr>
          <w:rFonts w:ascii="Calibri" w:hAnsi="Calibri"/>
          <w:i/>
          <w:iCs/>
          <w:noProof/>
          <w:sz w:val="22"/>
        </w:rPr>
        <w:t>Scientometrics</w:t>
      </w:r>
      <w:r w:rsidRPr="0041305C">
        <w:rPr>
          <w:rFonts w:ascii="Calibri" w:hAnsi="Calibri"/>
          <w:noProof/>
          <w:sz w:val="22"/>
        </w:rPr>
        <w:t xml:space="preserve"> </w:t>
      </w:r>
      <w:r w:rsidRPr="0041305C">
        <w:rPr>
          <w:rFonts w:ascii="Calibri" w:hAnsi="Calibri"/>
          <w:b/>
          <w:bCs/>
          <w:noProof/>
          <w:sz w:val="22"/>
        </w:rPr>
        <w:t>94,</w:t>
      </w:r>
      <w:r w:rsidRPr="0041305C">
        <w:rPr>
          <w:rFonts w:ascii="Calibri" w:hAnsi="Calibri"/>
          <w:noProof/>
          <w:sz w:val="22"/>
        </w:rPr>
        <w:t xml:space="preserve"> 469–480 (2013).</w:t>
      </w:r>
    </w:p>
    <w:p w:rsidR="0041305C" w:rsidRPr="0041305C" w:rsidRDefault="0041305C" w:rsidP="0056748B">
      <w:pPr>
        <w:pStyle w:val="NormalWeb"/>
        <w:ind w:left="640" w:hanging="640"/>
        <w:divId w:val="512647421"/>
        <w:rPr>
          <w:rFonts w:ascii="Calibri" w:hAnsi="Calibri"/>
          <w:noProof/>
          <w:sz w:val="22"/>
        </w:rPr>
      </w:pPr>
      <w:r w:rsidRPr="0041305C">
        <w:rPr>
          <w:rFonts w:ascii="Calibri" w:hAnsi="Calibri"/>
          <w:noProof/>
          <w:sz w:val="22"/>
        </w:rPr>
        <w:t>2.</w:t>
      </w:r>
      <w:r w:rsidRPr="0041305C">
        <w:rPr>
          <w:rFonts w:ascii="Calibri" w:hAnsi="Calibri"/>
          <w:noProof/>
          <w:sz w:val="22"/>
        </w:rPr>
        <w:tab/>
        <w:t xml:space="preserve">Newman, M. E. J. Coauthorship networks and patterns of scientific collaboration. </w:t>
      </w:r>
      <w:r w:rsidRPr="0041305C">
        <w:rPr>
          <w:rFonts w:ascii="Calibri" w:hAnsi="Calibri"/>
          <w:i/>
          <w:iCs/>
          <w:noProof/>
          <w:sz w:val="22"/>
        </w:rPr>
        <w:t>Proc. Natl. Acad. Sci. U. S. A.</w:t>
      </w:r>
      <w:r w:rsidRPr="0041305C">
        <w:rPr>
          <w:rFonts w:ascii="Calibri" w:hAnsi="Calibri"/>
          <w:noProof/>
          <w:sz w:val="22"/>
        </w:rPr>
        <w:t xml:space="preserve"> </w:t>
      </w:r>
      <w:r w:rsidRPr="0041305C">
        <w:rPr>
          <w:rFonts w:ascii="Calibri" w:hAnsi="Calibri"/>
          <w:b/>
          <w:bCs/>
          <w:noProof/>
          <w:sz w:val="22"/>
        </w:rPr>
        <w:t>101 Suppl ,</w:t>
      </w:r>
      <w:r w:rsidRPr="0041305C">
        <w:rPr>
          <w:rFonts w:ascii="Calibri" w:hAnsi="Calibri"/>
          <w:noProof/>
          <w:sz w:val="22"/>
        </w:rPr>
        <w:t xml:space="preserve"> 5200–5205 (2004). </w:t>
      </w:r>
    </w:p>
    <w:p w:rsidR="006417BF" w:rsidRDefault="0041305C" w:rsidP="00BF2CEB">
      <w:r>
        <w:fldChar w:fldCharType="end"/>
      </w:r>
    </w:p>
    <w:sectPr w:rsidR="006417BF" w:rsidSect="00CB0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40B" w:rsidRDefault="00A0340B" w:rsidP="00725F6F">
      <w:pPr>
        <w:spacing w:after="0" w:line="240" w:lineRule="auto"/>
      </w:pPr>
      <w:r>
        <w:separator/>
      </w:r>
    </w:p>
  </w:endnote>
  <w:endnote w:type="continuationSeparator" w:id="0">
    <w:p w:rsidR="00A0340B" w:rsidRDefault="00A0340B" w:rsidP="0072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40B" w:rsidRDefault="00A0340B" w:rsidP="00725F6F">
      <w:pPr>
        <w:spacing w:after="0" w:line="240" w:lineRule="auto"/>
      </w:pPr>
      <w:r>
        <w:separator/>
      </w:r>
    </w:p>
  </w:footnote>
  <w:footnote w:type="continuationSeparator" w:id="0">
    <w:p w:rsidR="00A0340B" w:rsidRDefault="00A0340B" w:rsidP="00725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0B454A"/>
    <w:rsid w:val="000B6AF9"/>
    <w:rsid w:val="000E3ACB"/>
    <w:rsid w:val="00106DA9"/>
    <w:rsid w:val="00141E51"/>
    <w:rsid w:val="00161FDF"/>
    <w:rsid w:val="00210DC9"/>
    <w:rsid w:val="00215C85"/>
    <w:rsid w:val="00234776"/>
    <w:rsid w:val="00252A6D"/>
    <w:rsid w:val="002738F8"/>
    <w:rsid w:val="002A0B78"/>
    <w:rsid w:val="003252D0"/>
    <w:rsid w:val="00331C85"/>
    <w:rsid w:val="0040175A"/>
    <w:rsid w:val="0040792C"/>
    <w:rsid w:val="0041305C"/>
    <w:rsid w:val="0042423E"/>
    <w:rsid w:val="00452936"/>
    <w:rsid w:val="004742A4"/>
    <w:rsid w:val="00495638"/>
    <w:rsid w:val="004A357B"/>
    <w:rsid w:val="004A6661"/>
    <w:rsid w:val="004B6FFD"/>
    <w:rsid w:val="004E66DB"/>
    <w:rsid w:val="0056748B"/>
    <w:rsid w:val="00585917"/>
    <w:rsid w:val="00593F7C"/>
    <w:rsid w:val="005E5C14"/>
    <w:rsid w:val="006417BF"/>
    <w:rsid w:val="00644867"/>
    <w:rsid w:val="006954F3"/>
    <w:rsid w:val="006D572C"/>
    <w:rsid w:val="006F7A16"/>
    <w:rsid w:val="00712E7E"/>
    <w:rsid w:val="00725F6F"/>
    <w:rsid w:val="00734F35"/>
    <w:rsid w:val="00767410"/>
    <w:rsid w:val="00781287"/>
    <w:rsid w:val="007C1DA0"/>
    <w:rsid w:val="00820830"/>
    <w:rsid w:val="008B09F3"/>
    <w:rsid w:val="008D2060"/>
    <w:rsid w:val="009172BA"/>
    <w:rsid w:val="00975E59"/>
    <w:rsid w:val="00986D42"/>
    <w:rsid w:val="00995023"/>
    <w:rsid w:val="009B3960"/>
    <w:rsid w:val="009E3E4E"/>
    <w:rsid w:val="009E595E"/>
    <w:rsid w:val="00A005C0"/>
    <w:rsid w:val="00A0340B"/>
    <w:rsid w:val="00A12F09"/>
    <w:rsid w:val="00A631B7"/>
    <w:rsid w:val="00A90742"/>
    <w:rsid w:val="00B0616C"/>
    <w:rsid w:val="00B34FF1"/>
    <w:rsid w:val="00B537E8"/>
    <w:rsid w:val="00B845B4"/>
    <w:rsid w:val="00BD54C0"/>
    <w:rsid w:val="00BF2CEB"/>
    <w:rsid w:val="00C05064"/>
    <w:rsid w:val="00C240F9"/>
    <w:rsid w:val="00C30E23"/>
    <w:rsid w:val="00C401C5"/>
    <w:rsid w:val="00CB0821"/>
    <w:rsid w:val="00CB6635"/>
    <w:rsid w:val="00CF7CFE"/>
    <w:rsid w:val="00D961DC"/>
    <w:rsid w:val="00DA6DBF"/>
    <w:rsid w:val="00DC15C8"/>
    <w:rsid w:val="00DD6E36"/>
    <w:rsid w:val="00E00795"/>
    <w:rsid w:val="00E07ABD"/>
    <w:rsid w:val="00E108ED"/>
    <w:rsid w:val="00E66780"/>
    <w:rsid w:val="00F222E1"/>
    <w:rsid w:val="00F309B8"/>
    <w:rsid w:val="00F568E6"/>
    <w:rsid w:val="00F96E15"/>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59"/>
    <w:pPr>
      <w:spacing w:line="480" w:lineRule="auto"/>
    </w:pPr>
  </w:style>
  <w:style w:type="paragraph" w:styleId="Heading1">
    <w:name w:val="heading 1"/>
    <w:basedOn w:val="Normal"/>
    <w:next w:val="Normal"/>
    <w:link w:val="Heading1Char"/>
    <w:uiPriority w:val="9"/>
    <w:qFormat/>
    <w:rsid w:val="00975E5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5E5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5E5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5E5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5E59"/>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5E59"/>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5E5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5E5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5E5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 w:type="paragraph" w:styleId="Header">
    <w:name w:val="header"/>
    <w:basedOn w:val="Normal"/>
    <w:link w:val="HeaderChar"/>
    <w:uiPriority w:val="99"/>
    <w:unhideWhenUsed/>
    <w:rsid w:val="0072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6F"/>
  </w:style>
  <w:style w:type="paragraph" w:styleId="Footer">
    <w:name w:val="footer"/>
    <w:basedOn w:val="Normal"/>
    <w:link w:val="FooterChar"/>
    <w:uiPriority w:val="99"/>
    <w:unhideWhenUsed/>
    <w:rsid w:val="0072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6F"/>
  </w:style>
  <w:style w:type="character" w:customStyle="1" w:styleId="Heading1Char">
    <w:name w:val="Heading 1 Char"/>
    <w:basedOn w:val="DefaultParagraphFont"/>
    <w:link w:val="Heading1"/>
    <w:uiPriority w:val="9"/>
    <w:rsid w:val="00975E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5E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5E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5E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5E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5E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5E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5E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5E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5E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E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5E5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5E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5E59"/>
    <w:rPr>
      <w:color w:val="5A5A5A" w:themeColor="text1" w:themeTint="A5"/>
      <w:spacing w:val="10"/>
    </w:rPr>
  </w:style>
  <w:style w:type="character" w:styleId="Strong">
    <w:name w:val="Strong"/>
    <w:basedOn w:val="DefaultParagraphFont"/>
    <w:uiPriority w:val="22"/>
    <w:qFormat/>
    <w:rsid w:val="00975E59"/>
    <w:rPr>
      <w:b/>
      <w:bCs/>
      <w:color w:val="000000" w:themeColor="text1"/>
    </w:rPr>
  </w:style>
  <w:style w:type="character" w:styleId="Emphasis">
    <w:name w:val="Emphasis"/>
    <w:basedOn w:val="DefaultParagraphFont"/>
    <w:uiPriority w:val="20"/>
    <w:qFormat/>
    <w:rsid w:val="00975E59"/>
    <w:rPr>
      <w:i/>
      <w:iCs/>
      <w:color w:val="auto"/>
    </w:rPr>
  </w:style>
  <w:style w:type="paragraph" w:styleId="NoSpacing">
    <w:name w:val="No Spacing"/>
    <w:uiPriority w:val="1"/>
    <w:qFormat/>
    <w:rsid w:val="00975E59"/>
    <w:pPr>
      <w:spacing w:after="0" w:line="240" w:lineRule="auto"/>
    </w:pPr>
  </w:style>
  <w:style w:type="paragraph" w:styleId="Quote">
    <w:name w:val="Quote"/>
    <w:basedOn w:val="Normal"/>
    <w:next w:val="Normal"/>
    <w:link w:val="QuoteChar"/>
    <w:uiPriority w:val="29"/>
    <w:qFormat/>
    <w:rsid w:val="00975E59"/>
    <w:pPr>
      <w:spacing w:before="160"/>
      <w:ind w:left="720" w:right="720"/>
    </w:pPr>
    <w:rPr>
      <w:i/>
      <w:iCs/>
      <w:color w:val="000000" w:themeColor="text1"/>
    </w:rPr>
  </w:style>
  <w:style w:type="character" w:customStyle="1" w:styleId="QuoteChar">
    <w:name w:val="Quote Char"/>
    <w:basedOn w:val="DefaultParagraphFont"/>
    <w:link w:val="Quote"/>
    <w:uiPriority w:val="29"/>
    <w:rsid w:val="00975E59"/>
    <w:rPr>
      <w:i/>
      <w:iCs/>
      <w:color w:val="000000" w:themeColor="text1"/>
    </w:rPr>
  </w:style>
  <w:style w:type="paragraph" w:styleId="IntenseQuote">
    <w:name w:val="Intense Quote"/>
    <w:basedOn w:val="Normal"/>
    <w:next w:val="Normal"/>
    <w:link w:val="IntenseQuoteChar"/>
    <w:uiPriority w:val="30"/>
    <w:qFormat/>
    <w:rsid w:val="00975E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5E59"/>
    <w:rPr>
      <w:color w:val="000000" w:themeColor="text1"/>
      <w:shd w:val="clear" w:color="auto" w:fill="F2F2F2" w:themeFill="background1" w:themeFillShade="F2"/>
    </w:rPr>
  </w:style>
  <w:style w:type="character" w:styleId="SubtleEmphasis">
    <w:name w:val="Subtle Emphasis"/>
    <w:basedOn w:val="DefaultParagraphFont"/>
    <w:uiPriority w:val="19"/>
    <w:qFormat/>
    <w:rsid w:val="00975E59"/>
    <w:rPr>
      <w:i/>
      <w:iCs/>
      <w:color w:val="404040" w:themeColor="text1" w:themeTint="BF"/>
    </w:rPr>
  </w:style>
  <w:style w:type="character" w:styleId="IntenseEmphasis">
    <w:name w:val="Intense Emphasis"/>
    <w:basedOn w:val="DefaultParagraphFont"/>
    <w:uiPriority w:val="21"/>
    <w:qFormat/>
    <w:rsid w:val="00975E59"/>
    <w:rPr>
      <w:b/>
      <w:bCs/>
      <w:i/>
      <w:iCs/>
      <w:caps/>
    </w:rPr>
  </w:style>
  <w:style w:type="character" w:styleId="SubtleReference">
    <w:name w:val="Subtle Reference"/>
    <w:basedOn w:val="DefaultParagraphFont"/>
    <w:uiPriority w:val="31"/>
    <w:qFormat/>
    <w:rsid w:val="00975E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5E59"/>
    <w:rPr>
      <w:b/>
      <w:bCs/>
      <w:smallCaps/>
      <w:u w:val="single"/>
    </w:rPr>
  </w:style>
  <w:style w:type="character" w:styleId="BookTitle">
    <w:name w:val="Book Title"/>
    <w:basedOn w:val="DefaultParagraphFont"/>
    <w:uiPriority w:val="33"/>
    <w:qFormat/>
    <w:rsid w:val="00975E59"/>
    <w:rPr>
      <w:b w:val="0"/>
      <w:bCs w:val="0"/>
      <w:smallCaps/>
      <w:spacing w:val="5"/>
    </w:rPr>
  </w:style>
  <w:style w:type="paragraph" w:styleId="TOCHeading">
    <w:name w:val="TOC Heading"/>
    <w:basedOn w:val="Heading1"/>
    <w:next w:val="Normal"/>
    <w:uiPriority w:val="39"/>
    <w:semiHidden/>
    <w:unhideWhenUsed/>
    <w:qFormat/>
    <w:rsid w:val="00975E59"/>
    <w:pPr>
      <w:outlineLvl w:val="9"/>
    </w:pPr>
  </w:style>
  <w:style w:type="character" w:styleId="Hyperlink">
    <w:name w:val="Hyperlink"/>
    <w:basedOn w:val="DefaultParagraphFont"/>
    <w:uiPriority w:val="99"/>
    <w:unhideWhenUsed/>
    <w:rsid w:val="002A0B78"/>
    <w:rPr>
      <w:color w:val="0563C1" w:themeColor="hyperlink"/>
      <w:u w:val="single"/>
    </w:rPr>
  </w:style>
  <w:style w:type="paragraph" w:styleId="NormalWeb">
    <w:name w:val="Normal (Web)"/>
    <w:basedOn w:val="Normal"/>
    <w:uiPriority w:val="99"/>
    <w:unhideWhenUsed/>
    <w:rsid w:val="004130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3973">
      <w:bodyDiv w:val="1"/>
      <w:marLeft w:val="0"/>
      <w:marRight w:val="0"/>
      <w:marTop w:val="0"/>
      <w:marBottom w:val="0"/>
      <w:divBdr>
        <w:top w:val="none" w:sz="0" w:space="0" w:color="auto"/>
        <w:left w:val="none" w:sz="0" w:space="0" w:color="auto"/>
        <w:bottom w:val="none" w:sz="0" w:space="0" w:color="auto"/>
        <w:right w:val="none" w:sz="0" w:space="0" w:color="auto"/>
      </w:divBdr>
      <w:divsChild>
        <w:div w:id="66919855">
          <w:marLeft w:val="0"/>
          <w:marRight w:val="0"/>
          <w:marTop w:val="0"/>
          <w:marBottom w:val="0"/>
          <w:divBdr>
            <w:top w:val="none" w:sz="0" w:space="0" w:color="auto"/>
            <w:left w:val="none" w:sz="0" w:space="0" w:color="auto"/>
            <w:bottom w:val="none" w:sz="0" w:space="0" w:color="auto"/>
            <w:right w:val="none" w:sz="0" w:space="0" w:color="auto"/>
          </w:divBdr>
          <w:divsChild>
            <w:div w:id="1623144308">
              <w:marLeft w:val="0"/>
              <w:marRight w:val="0"/>
              <w:marTop w:val="0"/>
              <w:marBottom w:val="0"/>
              <w:divBdr>
                <w:top w:val="none" w:sz="0" w:space="0" w:color="auto"/>
                <w:left w:val="none" w:sz="0" w:space="0" w:color="auto"/>
                <w:bottom w:val="none" w:sz="0" w:space="0" w:color="auto"/>
                <w:right w:val="none" w:sz="0" w:space="0" w:color="auto"/>
              </w:divBdr>
              <w:divsChild>
                <w:div w:id="1044523443">
                  <w:marLeft w:val="0"/>
                  <w:marRight w:val="0"/>
                  <w:marTop w:val="0"/>
                  <w:marBottom w:val="0"/>
                  <w:divBdr>
                    <w:top w:val="none" w:sz="0" w:space="0" w:color="auto"/>
                    <w:left w:val="none" w:sz="0" w:space="0" w:color="auto"/>
                    <w:bottom w:val="none" w:sz="0" w:space="0" w:color="auto"/>
                    <w:right w:val="none" w:sz="0" w:space="0" w:color="auto"/>
                  </w:divBdr>
                  <w:divsChild>
                    <w:div w:id="512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top_venues&amp;hl=en&amp;vq=bio"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39A12-37D5-41AC-A2EF-565457764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8</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47</cp:revision>
  <dcterms:created xsi:type="dcterms:W3CDTF">2015-04-19T23:26:00Z</dcterms:created>
  <dcterms:modified xsi:type="dcterms:W3CDTF">2015-05-30T23:51:00Z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http://www.zotero.org/styles/ecography</vt:lpwstr>
  </property>
  <property fmtid="{D5CDD505-2E9C-101B-9397-08002B2CF9AE}" pid="8" name="Mendeley Recent Style Name 1_1">
    <vt:lpwstr>Ecography</vt:lpwstr>
  </property>
  <property fmtid="{D5CDD505-2E9C-101B-9397-08002B2CF9AE}" pid="9" name="Mendeley Recent Style Id 2_1">
    <vt:lpwstr>http://www.zotero.org/styles/ecology-letters</vt:lpwstr>
  </property>
  <property fmtid="{D5CDD505-2E9C-101B-9397-08002B2CF9AE}" pid="10" name="Mendeley Recent Style Name 2_1">
    <vt:lpwstr>Ecology Letters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http://www.zotero.org/styles/methods-in-ecology-and-evolution</vt:lpwstr>
  </property>
  <property fmtid="{D5CDD505-2E9C-101B-9397-08002B2CF9AE}" pid="16" name="Mendeley Recent Style Name 5_1">
    <vt:lpwstr>Methods in Ecology and Evolution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