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187" w:rsidRDefault="00A64187" w:rsidP="00103641">
      <w:pPr>
        <w:pStyle w:val="Heading1"/>
        <w:spacing w:before="240"/>
      </w:pPr>
      <w:r>
        <w:t>Workshop: Modelling compositional turnover using generalised dissimilarity models (GDM).</w:t>
      </w:r>
    </w:p>
    <w:p w:rsidR="00A64187" w:rsidRPr="00A64187" w:rsidRDefault="00723AAF" w:rsidP="00A64187">
      <w:pPr>
        <w:pStyle w:val="Heading2"/>
      </w:pPr>
      <w:r>
        <w:t>Tuesday 7</w:t>
      </w:r>
      <w:r w:rsidR="00A64187">
        <w:t xml:space="preserve"> January 2013</w:t>
      </w:r>
    </w:p>
    <w:p w:rsidR="00A64187" w:rsidRDefault="00A64187" w:rsidP="00A64187"/>
    <w:p w:rsidR="00A64187" w:rsidRDefault="00A64187" w:rsidP="00A64187">
      <w:r>
        <w:t>Predictive models of beta diversity, or compositional turnover, are increasingly being applied to studies of conservation priorities, impacts of climate change (</w:t>
      </w:r>
      <w:r>
        <w:rPr>
          <w:color w:val="1F497D"/>
        </w:rPr>
        <w:t>paleo</w:t>
      </w:r>
      <w:r>
        <w:t xml:space="preserve"> and future) and habitat loss.  A commonly used approach is the generalised dissimilarity model (GDM).  GDM is particularly useful for spatial analyses of biodiversity where the patterns of interest involve hundreds or thousands of species.  GDM compares the community composition and environment at pairs of sites to predict compositional difference as a function of environmental difference, extrapolating the prediction beyond surveyed sites.  The resulting models give a spatially continuous prediction of turnover, and thus of the spatial structure of diversity.  GDM models have been used to study compositional turnover in space and time, as well as species, phylogenetic, genetic and functional turnover.</w:t>
      </w:r>
    </w:p>
    <w:p w:rsidR="00A64187" w:rsidRDefault="00A64187" w:rsidP="00A64187"/>
    <w:p w:rsidR="00A64187" w:rsidRDefault="00A64187" w:rsidP="00A64187">
      <w:r>
        <w:t>This hands-on workshop will introduce the concepts and practical steps involved fitting GDM models.  Participants will fit and interpret GDM models, and explore a number of ways of applying and visualising them.  Applications covered may include defining biological regions, land cover change and biological survey planning.  Participants will use the open source statistical package R, and various stand-alone tools.</w:t>
      </w:r>
    </w:p>
    <w:p w:rsidR="00A64187" w:rsidRDefault="00A64187" w:rsidP="00A64187"/>
    <w:p w:rsidR="00A64187" w:rsidRPr="00E966C7" w:rsidRDefault="00A64187" w:rsidP="00A64187">
      <w:pPr>
        <w:rPr>
          <w:iCs/>
        </w:rPr>
      </w:pPr>
      <w:r>
        <w:t xml:space="preserve">Presenters: Dan Rosauer and </w:t>
      </w:r>
      <w:proofErr w:type="spellStart"/>
      <w:r>
        <w:t>Karel</w:t>
      </w:r>
      <w:proofErr w:type="spellEnd"/>
      <w:r>
        <w:t xml:space="preserve"> </w:t>
      </w:r>
      <w:proofErr w:type="spellStart"/>
      <w:r>
        <w:t>Mokany</w:t>
      </w:r>
      <w:proofErr w:type="spellEnd"/>
      <w:proofErr w:type="gramStart"/>
      <w:r>
        <w:t>  (</w:t>
      </w:r>
      <w:proofErr w:type="gramEnd"/>
      <w:r w:rsidR="00E966C7">
        <w:t xml:space="preserve">with a talk by </w:t>
      </w:r>
      <w:r w:rsidRPr="00E966C7">
        <w:rPr>
          <w:iCs/>
        </w:rPr>
        <w:t>Simon Ferrier)</w:t>
      </w:r>
    </w:p>
    <w:p w:rsidR="00BE3B64" w:rsidRDefault="00A64187" w:rsidP="00A64187">
      <w:pPr>
        <w:pStyle w:val="Heading1"/>
      </w:pPr>
      <w:r>
        <w:t>Schedule</w:t>
      </w:r>
    </w:p>
    <w:p w:rsidR="00A64187" w:rsidRPr="00103641" w:rsidRDefault="00A64187" w:rsidP="00DB1D89">
      <w:pPr>
        <w:spacing w:before="120"/>
        <w:rPr>
          <w:b/>
        </w:rPr>
      </w:pPr>
      <w:r w:rsidRPr="00103641">
        <w:rPr>
          <w:b/>
        </w:rPr>
        <w:t>9.00 – 9.15</w:t>
      </w:r>
      <w:r w:rsidRPr="00103641">
        <w:rPr>
          <w:b/>
        </w:rPr>
        <w:tab/>
        <w:t>Welcome, practicalities, plan for the day</w:t>
      </w:r>
      <w:r w:rsidR="00DB1D89" w:rsidRPr="00103641">
        <w:rPr>
          <w:b/>
        </w:rPr>
        <w:t>.</w:t>
      </w:r>
    </w:p>
    <w:p w:rsidR="00A64187" w:rsidRPr="00103641" w:rsidRDefault="00A64187" w:rsidP="00DB1D89">
      <w:pPr>
        <w:spacing w:before="120"/>
        <w:rPr>
          <w:b/>
        </w:rPr>
      </w:pPr>
      <w:r w:rsidRPr="00103641">
        <w:rPr>
          <w:b/>
        </w:rPr>
        <w:t>9.15 – 9.45</w:t>
      </w:r>
      <w:r w:rsidRPr="00103641">
        <w:rPr>
          <w:b/>
        </w:rPr>
        <w:tab/>
        <w:t xml:space="preserve">GDM – why was it developed, why use it?   </w:t>
      </w:r>
      <w:r w:rsidRPr="00103641">
        <w:rPr>
          <w:b/>
          <w:i/>
        </w:rPr>
        <w:t>Ferrier</w:t>
      </w:r>
    </w:p>
    <w:p w:rsidR="00A64187" w:rsidRPr="00103641" w:rsidRDefault="00A64187" w:rsidP="00DB1D89">
      <w:pPr>
        <w:spacing w:before="120"/>
        <w:rPr>
          <w:b/>
        </w:rPr>
      </w:pPr>
      <w:r w:rsidRPr="00103641">
        <w:rPr>
          <w:b/>
        </w:rPr>
        <w:t>9.45 – 10.15</w:t>
      </w:r>
      <w:r w:rsidRPr="00103641">
        <w:rPr>
          <w:b/>
        </w:rPr>
        <w:tab/>
        <w:t xml:space="preserve">Review some studies which have used GDM   </w:t>
      </w:r>
      <w:proofErr w:type="spellStart"/>
      <w:r w:rsidRPr="00103641">
        <w:rPr>
          <w:b/>
          <w:i/>
        </w:rPr>
        <w:t>Mokany</w:t>
      </w:r>
      <w:proofErr w:type="spellEnd"/>
    </w:p>
    <w:p w:rsidR="00A64187" w:rsidRDefault="00A64187" w:rsidP="00DB1D89">
      <w:pPr>
        <w:spacing w:before="120"/>
      </w:pPr>
      <w:r>
        <w:tab/>
      </w:r>
      <w:r>
        <w:tab/>
        <w:t>(</w:t>
      </w:r>
      <w:proofErr w:type="gramStart"/>
      <w:r>
        <w:t>to</w:t>
      </w:r>
      <w:proofErr w:type="gramEnd"/>
      <w:r>
        <w:t xml:space="preserve"> introduce a broad range of responses modelled, applications of the models)</w:t>
      </w:r>
    </w:p>
    <w:p w:rsidR="00A64187" w:rsidRPr="00103641" w:rsidRDefault="00A64187" w:rsidP="00DB1D89">
      <w:pPr>
        <w:spacing w:before="120"/>
        <w:rPr>
          <w:b/>
          <w:i/>
        </w:rPr>
      </w:pPr>
      <w:r w:rsidRPr="00103641">
        <w:rPr>
          <w:b/>
        </w:rPr>
        <w:t>10.15 – 10.45</w:t>
      </w:r>
      <w:r w:rsidRPr="00103641">
        <w:rPr>
          <w:b/>
        </w:rPr>
        <w:tab/>
      </w:r>
      <w:proofErr w:type="gramStart"/>
      <w:r w:rsidRPr="00103641">
        <w:rPr>
          <w:b/>
        </w:rPr>
        <w:t>More</w:t>
      </w:r>
      <w:proofErr w:type="gramEnd"/>
      <w:r w:rsidRPr="00103641">
        <w:rPr>
          <w:b/>
        </w:rPr>
        <w:t xml:space="preserve"> background on fitting a GDM model   </w:t>
      </w:r>
      <w:r w:rsidRPr="00103641">
        <w:rPr>
          <w:b/>
          <w:i/>
        </w:rPr>
        <w:t>Rosauer</w:t>
      </w:r>
    </w:p>
    <w:p w:rsidR="00B06AF7" w:rsidRPr="00B06AF7" w:rsidRDefault="00B06AF7" w:rsidP="00DB1D89">
      <w:pPr>
        <w:spacing w:before="120"/>
      </w:pPr>
      <w:r w:rsidRPr="00B06AF7">
        <w:tab/>
      </w:r>
      <w:r w:rsidRPr="00B06AF7">
        <w:tab/>
        <w:t>Including:</w:t>
      </w:r>
    </w:p>
    <w:p w:rsidR="00B06AF7" w:rsidRDefault="00B06AF7" w:rsidP="00B06AF7">
      <w:pPr>
        <w:pStyle w:val="ListParagraph"/>
        <w:numPr>
          <w:ilvl w:val="0"/>
          <w:numId w:val="1"/>
        </w:numPr>
        <w:spacing w:before="120"/>
      </w:pPr>
      <w:r>
        <w:t>response data formats</w:t>
      </w:r>
    </w:p>
    <w:p w:rsidR="00B06AF7" w:rsidRDefault="00B06AF7" w:rsidP="00B06AF7">
      <w:pPr>
        <w:pStyle w:val="ListParagraph"/>
        <w:numPr>
          <w:ilvl w:val="0"/>
          <w:numId w:val="1"/>
        </w:numPr>
        <w:spacing w:before="120"/>
      </w:pPr>
      <w:r>
        <w:t>predictors – formats, types of data</w:t>
      </w:r>
    </w:p>
    <w:p w:rsidR="00B06AF7" w:rsidRDefault="00B06AF7" w:rsidP="00B06AF7">
      <w:pPr>
        <w:pStyle w:val="ListParagraph"/>
        <w:numPr>
          <w:ilvl w:val="0"/>
          <w:numId w:val="1"/>
        </w:numPr>
        <w:spacing w:before="120"/>
      </w:pPr>
      <w:r>
        <w:t>what happens in fitting a GDM model</w:t>
      </w:r>
    </w:p>
    <w:p w:rsidR="00B06AF7" w:rsidRDefault="00B06AF7" w:rsidP="00B06AF7">
      <w:pPr>
        <w:pStyle w:val="ListParagraph"/>
        <w:numPr>
          <w:ilvl w:val="1"/>
          <w:numId w:val="1"/>
        </w:numPr>
        <w:spacing w:before="120"/>
      </w:pPr>
      <w:r>
        <w:t>distance decay curve</w:t>
      </w:r>
    </w:p>
    <w:p w:rsidR="00B06AF7" w:rsidRDefault="00B06AF7" w:rsidP="00B06AF7">
      <w:pPr>
        <w:pStyle w:val="ListParagraph"/>
        <w:numPr>
          <w:ilvl w:val="1"/>
          <w:numId w:val="1"/>
        </w:numPr>
        <w:spacing w:before="120"/>
      </w:pPr>
      <w:r>
        <w:t>fitting the predictors to represent distance</w:t>
      </w:r>
    </w:p>
    <w:p w:rsidR="00DB1D89" w:rsidRPr="00103641" w:rsidRDefault="00DB1D89" w:rsidP="00DB1D89">
      <w:pPr>
        <w:spacing w:before="120"/>
        <w:rPr>
          <w:b/>
        </w:rPr>
      </w:pPr>
      <w:r w:rsidRPr="00103641">
        <w:rPr>
          <w:b/>
        </w:rPr>
        <w:t>10.45 – 11.15</w:t>
      </w:r>
      <w:r w:rsidRPr="00103641">
        <w:rPr>
          <w:b/>
        </w:rPr>
        <w:tab/>
        <w:t>Break</w:t>
      </w:r>
    </w:p>
    <w:p w:rsidR="00DB1D89" w:rsidRPr="00103641" w:rsidRDefault="00DB1D89" w:rsidP="00DB1D89">
      <w:pPr>
        <w:spacing w:before="120"/>
        <w:rPr>
          <w:b/>
        </w:rPr>
      </w:pPr>
      <w:r w:rsidRPr="00103641">
        <w:rPr>
          <w:b/>
        </w:rPr>
        <w:t>11.15 – 12.30</w:t>
      </w:r>
      <w:r w:rsidRPr="00103641">
        <w:rPr>
          <w:b/>
        </w:rPr>
        <w:tab/>
        <w:t xml:space="preserve">Participants start fitting a model to supplied data </w:t>
      </w:r>
      <w:r w:rsidR="00A82728" w:rsidRPr="00103641">
        <w:rPr>
          <w:b/>
        </w:rPr>
        <w:t>using</w:t>
      </w:r>
      <w:r w:rsidR="009F1C69" w:rsidRPr="00103641">
        <w:rPr>
          <w:b/>
        </w:rPr>
        <w:t xml:space="preserve"> the R GDM library</w:t>
      </w:r>
      <w:r w:rsidRPr="00103641">
        <w:rPr>
          <w:b/>
        </w:rPr>
        <w:t>:</w:t>
      </w:r>
    </w:p>
    <w:p w:rsidR="00DB1D89" w:rsidRDefault="009F1C69" w:rsidP="00DB1D89">
      <w:pPr>
        <w:pStyle w:val="ListParagraph"/>
        <w:numPr>
          <w:ilvl w:val="0"/>
          <w:numId w:val="1"/>
        </w:numPr>
        <w:spacing w:before="120"/>
      </w:pPr>
      <w:r>
        <w:t>resolve</w:t>
      </w:r>
      <w:r w:rsidR="00DB1D89">
        <w:t xml:space="preserve"> software issues</w:t>
      </w:r>
    </w:p>
    <w:p w:rsidR="009F1C69" w:rsidRDefault="009F1C69" w:rsidP="00DB1D89">
      <w:pPr>
        <w:pStyle w:val="ListParagraph"/>
        <w:numPr>
          <w:ilvl w:val="0"/>
          <w:numId w:val="1"/>
        </w:numPr>
        <w:spacing w:before="120"/>
      </w:pPr>
      <w:r>
        <w:t>generate site pairs</w:t>
      </w:r>
    </w:p>
    <w:p w:rsidR="009F1C69" w:rsidRDefault="009F1C69" w:rsidP="00DB1D89">
      <w:pPr>
        <w:pStyle w:val="ListParagraph"/>
        <w:numPr>
          <w:ilvl w:val="0"/>
          <w:numId w:val="1"/>
        </w:numPr>
        <w:spacing w:before="120"/>
      </w:pPr>
      <w:r>
        <w:t>attach environment data</w:t>
      </w:r>
    </w:p>
    <w:p w:rsidR="009F1C69" w:rsidRDefault="009F1C69" w:rsidP="00DB1D89">
      <w:pPr>
        <w:pStyle w:val="ListParagraph"/>
        <w:numPr>
          <w:ilvl w:val="0"/>
          <w:numId w:val="1"/>
        </w:numPr>
        <w:spacing w:before="120"/>
      </w:pPr>
      <w:r>
        <w:t>fit GDM model</w:t>
      </w:r>
    </w:p>
    <w:p w:rsidR="009F1C69" w:rsidRDefault="009F1C69" w:rsidP="00DB1D89">
      <w:pPr>
        <w:pStyle w:val="ListParagraph"/>
        <w:numPr>
          <w:ilvl w:val="0"/>
          <w:numId w:val="1"/>
        </w:numPr>
        <w:spacing w:before="120"/>
      </w:pPr>
      <w:r>
        <w:t>select reduced set of variables for the model</w:t>
      </w:r>
    </w:p>
    <w:p w:rsidR="009F1C69" w:rsidRDefault="009F1C69" w:rsidP="009F1C69">
      <w:pPr>
        <w:pStyle w:val="ListParagraph"/>
        <w:numPr>
          <w:ilvl w:val="1"/>
          <w:numId w:val="1"/>
        </w:numPr>
        <w:spacing w:before="120"/>
      </w:pPr>
      <w:proofErr w:type="gramStart"/>
      <w:r>
        <w:t>permute</w:t>
      </w:r>
      <w:proofErr w:type="gramEnd"/>
      <w:r>
        <w:t xml:space="preserve"> environment data to test variable significance.</w:t>
      </w:r>
    </w:p>
    <w:p w:rsidR="00DB1D89" w:rsidRDefault="00AB3D9A" w:rsidP="00AB3D9A">
      <w:pPr>
        <w:pStyle w:val="ListParagraph"/>
        <w:numPr>
          <w:ilvl w:val="0"/>
          <w:numId w:val="1"/>
        </w:numPr>
        <w:spacing w:before="120"/>
      </w:pPr>
      <w:r>
        <w:t>compare predicted to observed turnover (using withheld test data)</w:t>
      </w:r>
    </w:p>
    <w:p w:rsidR="00DB1D89" w:rsidRPr="00103641" w:rsidRDefault="00A82728" w:rsidP="00A82728">
      <w:pPr>
        <w:spacing w:before="120"/>
        <w:rPr>
          <w:b/>
        </w:rPr>
      </w:pPr>
      <w:r w:rsidRPr="00103641">
        <w:rPr>
          <w:b/>
        </w:rPr>
        <w:lastRenderedPageBreak/>
        <w:t>12.30 –</w:t>
      </w:r>
      <w:r w:rsidR="00DB1D89" w:rsidRPr="00103641">
        <w:rPr>
          <w:b/>
        </w:rPr>
        <w:t xml:space="preserve"> 1.15</w:t>
      </w:r>
      <w:r w:rsidR="00DB1D89" w:rsidRPr="00103641">
        <w:rPr>
          <w:b/>
        </w:rPr>
        <w:tab/>
        <w:t>Lunch</w:t>
      </w:r>
    </w:p>
    <w:p w:rsidR="00DB1D89" w:rsidRPr="00103641" w:rsidRDefault="00A82728" w:rsidP="00A82728">
      <w:pPr>
        <w:spacing w:before="120"/>
        <w:rPr>
          <w:b/>
        </w:rPr>
      </w:pPr>
      <w:r w:rsidRPr="00103641">
        <w:rPr>
          <w:b/>
        </w:rPr>
        <w:t xml:space="preserve">1.15 </w:t>
      </w:r>
      <w:r w:rsidR="00DB1D89" w:rsidRPr="00103641">
        <w:rPr>
          <w:b/>
        </w:rPr>
        <w:t xml:space="preserve">– </w:t>
      </w:r>
      <w:r w:rsidRPr="00103641">
        <w:rPr>
          <w:b/>
        </w:rPr>
        <w:t>2.00</w:t>
      </w:r>
      <w:r w:rsidR="00DB1D89" w:rsidRPr="00103641">
        <w:rPr>
          <w:b/>
        </w:rPr>
        <w:tab/>
      </w:r>
      <w:proofErr w:type="gramStart"/>
      <w:r w:rsidRPr="00103641">
        <w:rPr>
          <w:b/>
        </w:rPr>
        <w:t>Complete</w:t>
      </w:r>
      <w:proofErr w:type="gramEnd"/>
      <w:r w:rsidRPr="00103641">
        <w:rPr>
          <w:b/>
        </w:rPr>
        <w:t xml:space="preserve"> variable testing and model fitting in R (if needed)</w:t>
      </w:r>
    </w:p>
    <w:p w:rsidR="00DB1D89" w:rsidRPr="00103641" w:rsidRDefault="00A82728" w:rsidP="00A82728">
      <w:pPr>
        <w:spacing w:before="120"/>
        <w:rPr>
          <w:b/>
        </w:rPr>
      </w:pPr>
      <w:r w:rsidRPr="00103641">
        <w:rPr>
          <w:b/>
        </w:rPr>
        <w:t xml:space="preserve">2.00 – </w:t>
      </w:r>
      <w:r w:rsidR="000F74E0">
        <w:rPr>
          <w:b/>
        </w:rPr>
        <w:t>3</w:t>
      </w:r>
      <w:r w:rsidRPr="00103641">
        <w:rPr>
          <w:b/>
        </w:rPr>
        <w:t>.</w:t>
      </w:r>
      <w:r w:rsidR="000F74E0">
        <w:rPr>
          <w:b/>
        </w:rPr>
        <w:t>3</w:t>
      </w:r>
      <w:r w:rsidRPr="00103641">
        <w:rPr>
          <w:b/>
        </w:rPr>
        <w:t>0</w:t>
      </w:r>
      <w:r w:rsidRPr="00103641">
        <w:rPr>
          <w:b/>
        </w:rPr>
        <w:tab/>
      </w:r>
      <w:r w:rsidR="00DB1D89" w:rsidRPr="00103641">
        <w:rPr>
          <w:b/>
        </w:rPr>
        <w:t>Applying a GDM model</w:t>
      </w:r>
      <w:r w:rsidRPr="00103641">
        <w:rPr>
          <w:b/>
        </w:rPr>
        <w:t xml:space="preserve"> – using GDM modeller</w:t>
      </w:r>
    </w:p>
    <w:p w:rsidR="00A82728" w:rsidRDefault="00A82728" w:rsidP="00DB1D89">
      <w:pPr>
        <w:pStyle w:val="ListParagraph"/>
        <w:numPr>
          <w:ilvl w:val="0"/>
          <w:numId w:val="1"/>
        </w:numPr>
        <w:spacing w:before="120"/>
      </w:pPr>
      <w:r>
        <w:t>g</w:t>
      </w:r>
      <w:r w:rsidR="00DB1D89">
        <w:t>enerate transformed grids</w:t>
      </w:r>
    </w:p>
    <w:p w:rsidR="00DB1D89" w:rsidRDefault="00A82728" w:rsidP="00DB1D89">
      <w:pPr>
        <w:pStyle w:val="ListParagraph"/>
        <w:numPr>
          <w:ilvl w:val="0"/>
          <w:numId w:val="1"/>
        </w:numPr>
        <w:spacing w:before="120"/>
      </w:pPr>
      <w:r>
        <w:t>do u</w:t>
      </w:r>
      <w:r w:rsidR="00DB1D89">
        <w:t>nsupervised classification (with pretty colours)</w:t>
      </w:r>
    </w:p>
    <w:p w:rsidR="00DB1D89" w:rsidRDefault="00A82728" w:rsidP="00A82728">
      <w:pPr>
        <w:pStyle w:val="ListParagraph"/>
        <w:numPr>
          <w:ilvl w:val="0"/>
          <w:numId w:val="1"/>
        </w:numPr>
        <w:spacing w:before="120"/>
      </w:pPr>
      <w:r>
        <w:t>calculate</w:t>
      </w:r>
      <w:r w:rsidR="00DB1D89">
        <w:t xml:space="preserve"> density</w:t>
      </w:r>
      <w:r w:rsidR="00AC21BC">
        <w:t xml:space="preserve"> </w:t>
      </w:r>
      <w:r>
        <w:t>(analogous to endemism)</w:t>
      </w:r>
    </w:p>
    <w:p w:rsidR="000F74E0" w:rsidRDefault="000F74E0" w:rsidP="000F74E0">
      <w:pPr>
        <w:spacing w:before="120"/>
        <w:rPr>
          <w:b/>
        </w:rPr>
      </w:pPr>
      <w:r>
        <w:rPr>
          <w:b/>
        </w:rPr>
        <w:t>3</w:t>
      </w:r>
      <w:r w:rsidRPr="000F74E0">
        <w:rPr>
          <w:b/>
        </w:rPr>
        <w:t>.</w:t>
      </w:r>
      <w:r>
        <w:rPr>
          <w:b/>
        </w:rPr>
        <w:t>3</w:t>
      </w:r>
      <w:r w:rsidRPr="000F74E0">
        <w:rPr>
          <w:b/>
        </w:rPr>
        <w:t>0 – 3.</w:t>
      </w:r>
      <w:r>
        <w:rPr>
          <w:b/>
        </w:rPr>
        <w:t>50</w:t>
      </w:r>
      <w:r w:rsidRPr="000F74E0">
        <w:rPr>
          <w:b/>
        </w:rPr>
        <w:tab/>
      </w:r>
      <w:r>
        <w:rPr>
          <w:b/>
        </w:rPr>
        <w:t xml:space="preserve">Coffee </w:t>
      </w:r>
      <w:proofErr w:type="gramStart"/>
      <w:r>
        <w:rPr>
          <w:b/>
        </w:rPr>
        <w:t>break</w:t>
      </w:r>
      <w:proofErr w:type="gramEnd"/>
    </w:p>
    <w:p w:rsidR="000F74E0" w:rsidRPr="000F74E0" w:rsidRDefault="000F74E0" w:rsidP="000F74E0">
      <w:pPr>
        <w:spacing w:before="120"/>
        <w:rPr>
          <w:b/>
        </w:rPr>
      </w:pPr>
      <w:r>
        <w:rPr>
          <w:b/>
        </w:rPr>
        <w:t>3.50 – 5.00</w:t>
      </w:r>
      <w:r>
        <w:rPr>
          <w:b/>
        </w:rPr>
        <w:tab/>
      </w:r>
      <w:r w:rsidRPr="00103641">
        <w:rPr>
          <w:b/>
        </w:rPr>
        <w:t>Applying a GDM model</w:t>
      </w:r>
      <w:r>
        <w:rPr>
          <w:b/>
        </w:rPr>
        <w:t xml:space="preserve"> – </w:t>
      </w:r>
      <w:r w:rsidRPr="000F74E0">
        <w:rPr>
          <w:b/>
          <w:i/>
        </w:rPr>
        <w:t>continued</w:t>
      </w:r>
    </w:p>
    <w:p w:rsidR="00DB1D89" w:rsidRDefault="00A82728" w:rsidP="00A82728">
      <w:pPr>
        <w:pStyle w:val="ListParagraph"/>
        <w:numPr>
          <w:ilvl w:val="0"/>
          <w:numId w:val="1"/>
        </w:numPr>
        <w:spacing w:before="120"/>
      </w:pPr>
      <w:r>
        <w:rPr>
          <w:b/>
        </w:rPr>
        <w:t>a</w:t>
      </w:r>
      <w:r w:rsidR="00DB1D89">
        <w:t xml:space="preserve">nalyse </w:t>
      </w:r>
      <w:r w:rsidR="00AC21BC">
        <w:t xml:space="preserve">conservation </w:t>
      </w:r>
      <w:r w:rsidR="00DB1D89">
        <w:t>gaps / species loss  (</w:t>
      </w:r>
      <w:proofErr w:type="spellStart"/>
      <w:r w:rsidR="00DB1D89">
        <w:t>Allnutt</w:t>
      </w:r>
      <w:proofErr w:type="spellEnd"/>
      <w:r w:rsidR="00DB1D89">
        <w:t xml:space="preserve"> et al method)</w:t>
      </w:r>
    </w:p>
    <w:p w:rsidR="00DB1D89" w:rsidRDefault="00E01590" w:rsidP="00E01590">
      <w:pPr>
        <w:pStyle w:val="ListParagraph"/>
        <w:numPr>
          <w:ilvl w:val="0"/>
          <w:numId w:val="1"/>
        </w:numPr>
        <w:spacing w:before="120"/>
      </w:pPr>
      <w:bookmarkStart w:id="0" w:name="_GoBack"/>
      <w:bookmarkEnd w:id="0"/>
      <w:r>
        <w:t>projecting under climate change to estimate temporal turnover</w:t>
      </w:r>
    </w:p>
    <w:p w:rsidR="00103641" w:rsidRPr="00103641" w:rsidRDefault="00103641" w:rsidP="00DB1D89">
      <w:pPr>
        <w:spacing w:before="120"/>
        <w:rPr>
          <w:b/>
        </w:rPr>
      </w:pPr>
      <w:r w:rsidRPr="00103641">
        <w:rPr>
          <w:b/>
        </w:rPr>
        <w:t>5.00 – 5.15</w:t>
      </w:r>
      <w:r w:rsidRPr="00103641">
        <w:rPr>
          <w:b/>
        </w:rPr>
        <w:tab/>
        <w:t>P</w:t>
      </w:r>
      <w:r w:rsidR="000F74E0">
        <w:rPr>
          <w:b/>
        </w:rPr>
        <w:t>articipants complete evaluation</w:t>
      </w:r>
    </w:p>
    <w:sectPr w:rsidR="00103641" w:rsidRPr="00103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5062DD"/>
    <w:multiLevelType w:val="hybridMultilevel"/>
    <w:tmpl w:val="29F4BF7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nsid w:val="189004E6"/>
    <w:multiLevelType w:val="multilevel"/>
    <w:tmpl w:val="59D6EA96"/>
    <w:lvl w:ilvl="0">
      <w:start w:val="1"/>
      <w:numFmt w:val="decimal"/>
      <w:lvlText w:val="%1"/>
      <w:lvlJc w:val="left"/>
      <w:pPr>
        <w:ind w:left="480" w:hanging="480"/>
      </w:pPr>
      <w:rPr>
        <w:rFonts w:hint="default"/>
      </w:rPr>
    </w:lvl>
    <w:lvl w:ilvl="1">
      <w:start w:val="30"/>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410C3C24"/>
    <w:multiLevelType w:val="multilevel"/>
    <w:tmpl w:val="E4961418"/>
    <w:lvl w:ilvl="0">
      <w:start w:val="2"/>
      <w:numFmt w:val="decimal"/>
      <w:lvlText w:val="%1.0"/>
      <w:lvlJc w:val="left"/>
      <w:pPr>
        <w:ind w:left="375" w:hanging="375"/>
      </w:pPr>
      <w:rPr>
        <w:rFonts w:hint="default"/>
      </w:rPr>
    </w:lvl>
    <w:lvl w:ilvl="1">
      <w:start w:val="1"/>
      <w:numFmt w:val="decimalZero"/>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41481D99"/>
    <w:multiLevelType w:val="hybridMultilevel"/>
    <w:tmpl w:val="7584DA4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nsid w:val="43316A8C"/>
    <w:multiLevelType w:val="hybridMultilevel"/>
    <w:tmpl w:val="70B6581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65681607"/>
    <w:multiLevelType w:val="hybridMultilevel"/>
    <w:tmpl w:val="9A0C6E1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187"/>
    <w:rsid w:val="000F74E0"/>
    <w:rsid w:val="00103641"/>
    <w:rsid w:val="00497073"/>
    <w:rsid w:val="005B356F"/>
    <w:rsid w:val="00723AAF"/>
    <w:rsid w:val="009F1C69"/>
    <w:rsid w:val="00A64187"/>
    <w:rsid w:val="00A82728"/>
    <w:rsid w:val="00AB3D9A"/>
    <w:rsid w:val="00AC21BC"/>
    <w:rsid w:val="00B06AF7"/>
    <w:rsid w:val="00BD72BE"/>
    <w:rsid w:val="00BE3B64"/>
    <w:rsid w:val="00C61E23"/>
    <w:rsid w:val="00DB1D89"/>
    <w:rsid w:val="00DC45EB"/>
    <w:rsid w:val="00E01590"/>
    <w:rsid w:val="00E966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187"/>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A641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41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1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41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B1D89"/>
    <w:pPr>
      <w:ind w:left="720"/>
      <w:contextualSpacing/>
    </w:pPr>
  </w:style>
  <w:style w:type="character" w:styleId="Hyperlink">
    <w:name w:val="Hyperlink"/>
    <w:basedOn w:val="DefaultParagraphFont"/>
    <w:uiPriority w:val="99"/>
    <w:unhideWhenUsed/>
    <w:rsid w:val="00DC45EB"/>
    <w:rPr>
      <w:color w:val="0000FF" w:themeColor="hyperlink"/>
      <w:u w:val="single"/>
    </w:rPr>
  </w:style>
  <w:style w:type="character" w:styleId="CommentReference">
    <w:name w:val="annotation reference"/>
    <w:basedOn w:val="DefaultParagraphFont"/>
    <w:uiPriority w:val="99"/>
    <w:semiHidden/>
    <w:unhideWhenUsed/>
    <w:rsid w:val="00A82728"/>
    <w:rPr>
      <w:sz w:val="16"/>
      <w:szCs w:val="16"/>
    </w:rPr>
  </w:style>
  <w:style w:type="paragraph" w:styleId="CommentText">
    <w:name w:val="annotation text"/>
    <w:basedOn w:val="Normal"/>
    <w:link w:val="CommentTextChar"/>
    <w:uiPriority w:val="99"/>
    <w:semiHidden/>
    <w:unhideWhenUsed/>
    <w:rsid w:val="00A82728"/>
    <w:rPr>
      <w:sz w:val="20"/>
      <w:szCs w:val="20"/>
    </w:rPr>
  </w:style>
  <w:style w:type="character" w:customStyle="1" w:styleId="CommentTextChar">
    <w:name w:val="Comment Text Char"/>
    <w:basedOn w:val="DefaultParagraphFont"/>
    <w:link w:val="CommentText"/>
    <w:uiPriority w:val="99"/>
    <w:semiHidden/>
    <w:rsid w:val="00A82728"/>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82728"/>
    <w:rPr>
      <w:b/>
      <w:bCs/>
    </w:rPr>
  </w:style>
  <w:style w:type="character" w:customStyle="1" w:styleId="CommentSubjectChar">
    <w:name w:val="Comment Subject Char"/>
    <w:basedOn w:val="CommentTextChar"/>
    <w:link w:val="CommentSubject"/>
    <w:uiPriority w:val="99"/>
    <w:semiHidden/>
    <w:rsid w:val="00A82728"/>
    <w:rPr>
      <w:rFonts w:ascii="Calibri" w:hAnsi="Calibri" w:cs="Times New Roman"/>
      <w:b/>
      <w:bCs/>
      <w:sz w:val="20"/>
      <w:szCs w:val="20"/>
    </w:rPr>
  </w:style>
  <w:style w:type="paragraph" w:styleId="BalloonText">
    <w:name w:val="Balloon Text"/>
    <w:basedOn w:val="Normal"/>
    <w:link w:val="BalloonTextChar"/>
    <w:uiPriority w:val="99"/>
    <w:semiHidden/>
    <w:unhideWhenUsed/>
    <w:rsid w:val="00A82728"/>
    <w:rPr>
      <w:rFonts w:ascii="Tahoma" w:hAnsi="Tahoma" w:cs="Tahoma"/>
      <w:sz w:val="16"/>
      <w:szCs w:val="16"/>
    </w:rPr>
  </w:style>
  <w:style w:type="character" w:customStyle="1" w:styleId="BalloonTextChar">
    <w:name w:val="Balloon Text Char"/>
    <w:basedOn w:val="DefaultParagraphFont"/>
    <w:link w:val="BalloonText"/>
    <w:uiPriority w:val="99"/>
    <w:semiHidden/>
    <w:rsid w:val="00A827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187"/>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A641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41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18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41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B1D89"/>
    <w:pPr>
      <w:ind w:left="720"/>
      <w:contextualSpacing/>
    </w:pPr>
  </w:style>
  <w:style w:type="character" w:styleId="Hyperlink">
    <w:name w:val="Hyperlink"/>
    <w:basedOn w:val="DefaultParagraphFont"/>
    <w:uiPriority w:val="99"/>
    <w:unhideWhenUsed/>
    <w:rsid w:val="00DC45EB"/>
    <w:rPr>
      <w:color w:val="0000FF" w:themeColor="hyperlink"/>
      <w:u w:val="single"/>
    </w:rPr>
  </w:style>
  <w:style w:type="character" w:styleId="CommentReference">
    <w:name w:val="annotation reference"/>
    <w:basedOn w:val="DefaultParagraphFont"/>
    <w:uiPriority w:val="99"/>
    <w:semiHidden/>
    <w:unhideWhenUsed/>
    <w:rsid w:val="00A82728"/>
    <w:rPr>
      <w:sz w:val="16"/>
      <w:szCs w:val="16"/>
    </w:rPr>
  </w:style>
  <w:style w:type="paragraph" w:styleId="CommentText">
    <w:name w:val="annotation text"/>
    <w:basedOn w:val="Normal"/>
    <w:link w:val="CommentTextChar"/>
    <w:uiPriority w:val="99"/>
    <w:semiHidden/>
    <w:unhideWhenUsed/>
    <w:rsid w:val="00A82728"/>
    <w:rPr>
      <w:sz w:val="20"/>
      <w:szCs w:val="20"/>
    </w:rPr>
  </w:style>
  <w:style w:type="character" w:customStyle="1" w:styleId="CommentTextChar">
    <w:name w:val="Comment Text Char"/>
    <w:basedOn w:val="DefaultParagraphFont"/>
    <w:link w:val="CommentText"/>
    <w:uiPriority w:val="99"/>
    <w:semiHidden/>
    <w:rsid w:val="00A82728"/>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82728"/>
    <w:rPr>
      <w:b/>
      <w:bCs/>
    </w:rPr>
  </w:style>
  <w:style w:type="character" w:customStyle="1" w:styleId="CommentSubjectChar">
    <w:name w:val="Comment Subject Char"/>
    <w:basedOn w:val="CommentTextChar"/>
    <w:link w:val="CommentSubject"/>
    <w:uiPriority w:val="99"/>
    <w:semiHidden/>
    <w:rsid w:val="00A82728"/>
    <w:rPr>
      <w:rFonts w:ascii="Calibri" w:hAnsi="Calibri" w:cs="Times New Roman"/>
      <w:b/>
      <w:bCs/>
      <w:sz w:val="20"/>
      <w:szCs w:val="20"/>
    </w:rPr>
  </w:style>
  <w:style w:type="paragraph" w:styleId="BalloonText">
    <w:name w:val="Balloon Text"/>
    <w:basedOn w:val="Normal"/>
    <w:link w:val="BalloonTextChar"/>
    <w:uiPriority w:val="99"/>
    <w:semiHidden/>
    <w:unhideWhenUsed/>
    <w:rsid w:val="00A82728"/>
    <w:rPr>
      <w:rFonts w:ascii="Tahoma" w:hAnsi="Tahoma" w:cs="Tahoma"/>
      <w:sz w:val="16"/>
      <w:szCs w:val="16"/>
    </w:rPr>
  </w:style>
  <w:style w:type="character" w:customStyle="1" w:styleId="BalloonTextChar">
    <w:name w:val="Balloon Text Char"/>
    <w:basedOn w:val="DefaultParagraphFont"/>
    <w:link w:val="BalloonText"/>
    <w:uiPriority w:val="99"/>
    <w:semiHidden/>
    <w:rsid w:val="00A827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79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427</Words>
  <Characters>2434</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Workshop: Modelling compositional turnover using generalised dissimilarity model</vt:lpstr>
      <vt:lpstr>    Monday 6 January 2013</vt:lpstr>
      <vt:lpstr>Schedule</vt:lpstr>
      <vt:lpstr>Software</vt:lpstr>
      <vt:lpstr>Data</vt:lpstr>
    </vt:vector>
  </TitlesOfParts>
  <Company>Microsoft</Company>
  <LinksUpToDate>false</LinksUpToDate>
  <CharactersWithSpaces>2856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Rosauer</dc:creator>
  <cp:lastModifiedBy>Dan Rosauer</cp:lastModifiedBy>
  <cp:revision>13</cp:revision>
  <dcterms:created xsi:type="dcterms:W3CDTF">2013-10-31T23:33:00Z</dcterms:created>
  <dcterms:modified xsi:type="dcterms:W3CDTF">2014-01-05T12:07:00Z</dcterms:modified>
</cp:coreProperties>
</file>