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E81" w:rsidRDefault="008C5E81" w:rsidP="008C5E81">
      <w:pPr>
        <w:pStyle w:val="Title"/>
      </w:pPr>
      <w:r>
        <w:t>Niche overlap decreases with increasing resource availability in a tropical plant-pollinator network.</w:t>
      </w:r>
    </w:p>
    <w:p w:rsidR="008C5E81" w:rsidRPr="00B10F7B" w:rsidRDefault="008C5E81" w:rsidP="008C5E81">
      <w:pPr>
        <w:contextualSpacing/>
        <w:rPr>
          <w:bCs/>
          <w:i/>
        </w:rPr>
      </w:pPr>
      <w:r w:rsidRPr="00B10F7B">
        <w:rPr>
          <w:bCs/>
          <w:i/>
        </w:rPr>
        <w:t>MS submitted to The American Naturalist in the “Major Article” category.</w:t>
      </w:r>
      <w:r w:rsidRPr="001E21CF">
        <w:rPr>
          <w:bCs/>
          <w:noProof/>
        </w:rPr>
        <w:t xml:space="preserve"> </w:t>
      </w:r>
    </w:p>
    <w:p w:rsidR="008C5E81" w:rsidRDefault="008C5E81" w:rsidP="008C5E81">
      <w:pPr>
        <w:contextualSpacing/>
        <w:rPr>
          <w:bCs/>
        </w:rPr>
      </w:pPr>
      <w:r>
        <w:rPr>
          <w:bCs/>
        </w:rPr>
        <w:t xml:space="preserve">Ben G. </w:t>
      </w:r>
      <w:r w:rsidRPr="00187CA1">
        <w:rPr>
          <w:bCs/>
        </w:rPr>
        <w:t>Weinstein,</w:t>
      </w:r>
      <w:r>
        <w:rPr>
          <w:bCs/>
        </w:rPr>
        <w:t xml:space="preserve"> corresponding author, email:</w:t>
      </w:r>
      <w:r w:rsidRPr="00E87503">
        <w:rPr>
          <w:bCs/>
        </w:rPr>
        <w:t xml:space="preserve"> </w:t>
      </w:r>
      <w:hyperlink r:id="rId6" w:history="1">
        <w:r w:rsidRPr="00B54411">
          <w:rPr>
            <w:rStyle w:val="Hyperlink"/>
            <w:bCs/>
          </w:rPr>
          <w:t>bweinste@life.bio.sunsysb.edu</w:t>
        </w:r>
      </w:hyperlink>
    </w:p>
    <w:p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rsidR="008C5E81" w:rsidRDefault="008C5E81" w:rsidP="008C5E81">
      <w:pPr>
        <w:contextualSpacing/>
        <w:rPr>
          <w:bCs/>
        </w:rPr>
      </w:pPr>
    </w:p>
    <w:p w:rsidR="008C5E81" w:rsidRPr="00CC1ACD" w:rsidRDefault="008C5E81" w:rsidP="008C5E81">
      <w:pPr>
        <w:contextualSpacing/>
        <w:rPr>
          <w:rStyle w:val="Hyperlink"/>
        </w:rPr>
      </w:pPr>
      <w:r w:rsidRPr="00187CA1">
        <w:rPr>
          <w:bCs/>
        </w:rPr>
        <w:t>Catherine</w:t>
      </w:r>
      <w:r>
        <w:rPr>
          <w:bCs/>
        </w:rPr>
        <w:t xml:space="preserve"> H.</w:t>
      </w:r>
      <w:r w:rsidRPr="00187CA1">
        <w:rPr>
          <w:bCs/>
        </w:rPr>
        <w:t xml:space="preserve"> Graham</w:t>
      </w:r>
      <w:r>
        <w:rPr>
          <w:bCs/>
        </w:rPr>
        <w:t xml:space="preserve">, email: </w:t>
      </w:r>
      <w:hyperlink r:id="rId7" w:history="1">
        <w:r w:rsidRPr="00E87503">
          <w:rPr>
            <w:rStyle w:val="Hyperlink"/>
            <w:bCs/>
          </w:rPr>
          <w:t>Catherine.Graham@stonybrook.edu</w:t>
        </w:r>
      </w:hyperlink>
    </w:p>
    <w:p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rsidR="008C5E81" w:rsidRDefault="008C5E81" w:rsidP="008C5E81">
      <w:pPr>
        <w:contextualSpacing/>
        <w:rPr>
          <w:bCs/>
        </w:rPr>
      </w:pPr>
    </w:p>
    <w:p w:rsidR="008C5E81" w:rsidRDefault="008C5E81" w:rsidP="008C5E81">
      <w:pPr>
        <w:contextualSpacing/>
        <w:rPr>
          <w:bCs/>
        </w:rPr>
      </w:pPr>
      <w:r w:rsidRPr="00B10F7B">
        <w:rPr>
          <w:bCs/>
        </w:rPr>
        <w:t xml:space="preserve">Contributions BW, CG developed the conceptual ideas for the MS; BW conducted the analyses; CG, BW </w:t>
      </w:r>
      <w:r>
        <w:rPr>
          <w:bCs/>
        </w:rPr>
        <w:t xml:space="preserve">and CG </w:t>
      </w:r>
      <w:r w:rsidRPr="00B10F7B">
        <w:rPr>
          <w:bCs/>
        </w:rPr>
        <w:t>wrote the MS</w:t>
      </w:r>
    </w:p>
    <w:p w:rsidR="008C5E81" w:rsidRDefault="008C5E81" w:rsidP="008C5E81">
      <w:pPr>
        <w:contextualSpacing/>
        <w:rPr>
          <w:bCs/>
        </w:rPr>
      </w:pPr>
    </w:p>
    <w:p w:rsidR="008C5E81" w:rsidRDefault="008C5E81" w:rsidP="008C5E81">
      <w:pPr>
        <w:spacing w:line="480" w:lineRule="auto"/>
        <w:contextualSpacing/>
        <w:rPr>
          <w:bCs/>
        </w:rPr>
      </w:pPr>
      <w:r w:rsidRPr="00B1769B">
        <w:rPr>
          <w:bCs/>
        </w:rPr>
        <w:t xml:space="preserve">Keywords: </w:t>
      </w:r>
    </w:p>
    <w:p w:rsidR="008C5E81" w:rsidRPr="00F475B6" w:rsidRDefault="008C5E81" w:rsidP="00F475B6">
      <w:pPr>
        <w:spacing w:line="480" w:lineRule="auto"/>
        <w:contextualSpacing/>
        <w:rPr>
          <w:rStyle w:val="Heading1Char"/>
          <w:rFonts w:asciiTheme="minorHAnsi" w:eastAsiaTheme="minorHAnsi" w:hAnsiTheme="minorHAnsi" w:cstheme="minorBidi"/>
          <w:b w:val="0"/>
          <w:sz w:val="24"/>
          <w:szCs w:val="24"/>
        </w:rPr>
      </w:pPr>
      <w:r w:rsidRPr="00C01C9C">
        <w:rPr>
          <w:bCs/>
        </w:rPr>
        <w:t>Contents:</w:t>
      </w:r>
      <w:r>
        <w:rPr>
          <w:bCs/>
        </w:rPr>
        <w:t xml:space="preserve"> </w:t>
      </w:r>
      <w:r>
        <w:rPr>
          <w:rStyle w:val="Heading1Char"/>
        </w:rPr>
        <w:br w:type="page"/>
      </w:r>
    </w:p>
    <w:p w:rsidR="003C6922" w:rsidRDefault="00CB06D3" w:rsidP="00331BDF">
      <w:pPr>
        <w:pStyle w:val="Heading1"/>
      </w:pPr>
      <w:bookmarkStart w:id="0" w:name="introduction"/>
      <w:r>
        <w:lastRenderedPageBreak/>
        <w:t>Introduction</w:t>
      </w:r>
    </w:p>
    <w:bookmarkEnd w:id="0"/>
    <w:p w:rsidR="008C2BC6" w:rsidRDefault="008C2BC6" w:rsidP="00331BDF">
      <w:pPr>
        <w:numPr>
          <w:ilvl w:val="0"/>
          <w:numId w:val="2"/>
        </w:numPr>
      </w:pPr>
      <w:r>
        <w:t>Changing climates will alter ecological communities by reshaping the timing of species interactions. These interactions include</w:t>
      </w:r>
      <w:r w:rsidR="000F02D2">
        <w:t xml:space="preserve"> pollination</w:t>
      </w:r>
      <w:r>
        <w:t xml:space="preserve"> ecosystem services that depend on the synchrony of plant flowering and animal pollinators in space and time</w:t>
      </w:r>
      <w:r w:rsidR="002667C1">
        <w:t xml:space="preserve"> </w:t>
      </w:r>
      <w:r w:rsidR="002667C1">
        <w:fldChar w:fldCharType="begin" w:fldLock="1"/>
      </w:r>
      <w:r w:rsidR="002667C1">
        <w:instrText>ADDIN CSL_CITATION { "citationItems" : [ { "id" : "ITEM-1", "itemData" : { "DOI" : "10.1111/ecog.00983", "ISSN" : "09067590", "author" : [ { "dropping-particle" : "", "family" : "Schleuning", "given" : "Matthias", "non-dropping-particle" : "", "parse-names" : false, "suffix" : "" }, { "dropping-particle" : "", "family" : "Fr\u00fcnd", "given" : "Jochen", "non-dropping-particle" : "", "parse-names" : false, "suffix" : "" }, { "dropping-particle" : "", "family" : "Garc\u00eda", "given" : "Daniel", "non-dropping-particle" : "", "parse-names" : false, "suffix" : "" } ], "container-title" : "Ecography", "id" : "ITEM-1", "issue" : "October 2014", "issued" : { "date-parts" : [ [ "2014", "12", "19" ] ] }, "page" : "n/a-n/a", "title" : "Predicting ecosystem functions from biodiversity and mutualistic networks: an extension of trait-based concepts to plant-animal interactions", "type" : "article-journal" }, "uris" : [ "http://www.mendeley.com/documents/?uuid=4554036f-e4c4-4ce1-bd05-6bf65c80212b" ] } ], "mendeley" : { "formattedCitation" : "(Schleuning et al. 2014)", "plainTextFormattedCitation" : "(Schleuning et al. 2014)", "previouslyFormattedCitation" : "(Schleuning et al. 2014)" }, "properties" : { "noteIndex" : 0 }, "schema" : "https://github.com/citation-style-language/schema/raw/master/csl-citation.json" }</w:instrText>
      </w:r>
      <w:r w:rsidR="002667C1">
        <w:fldChar w:fldCharType="separate"/>
      </w:r>
      <w:r w:rsidR="002667C1" w:rsidRPr="002667C1">
        <w:rPr>
          <w:noProof/>
        </w:rPr>
        <w:t>(Schleuning et al. 2014)</w:t>
      </w:r>
      <w:r w:rsidR="002667C1">
        <w:fldChar w:fldCharType="end"/>
      </w:r>
      <w:r>
        <w:t xml:space="preserve">. </w:t>
      </w:r>
    </w:p>
    <w:p w:rsidR="008C2BC6" w:rsidRDefault="00CB06D3" w:rsidP="00331BDF">
      <w:pPr>
        <w:numPr>
          <w:ilvl w:val="0"/>
          <w:numId w:val="2"/>
        </w:numPr>
      </w:pPr>
      <w:r>
        <w:t>The tightness and fidelity of these interactions are shaped by evolutionary forces promoting specialization and generalization</w:t>
      </w:r>
      <w:r w:rsidR="002667C1">
        <w:t xml:space="preserve"> </w:t>
      </w:r>
      <w:r w:rsidR="002667C1">
        <w:fldChar w:fldCharType="begin" w:fldLock="1"/>
      </w:r>
      <w:r w:rsidR="002667C1">
        <w:instrText>ADDIN CSL_CITATION { "citationItems" : [ { "id" : "ITEM-1", "itemData" : { "DOI" : "10.1093/aob/mcp057", "ISSN" : "1095-8290", "PMID" : "19304996", "abstract" : "BACKGROUND: Ecologists and evolutionary biologists are becoming increasingly interested in networks as a framework to study plant-animal mutualisms within their ecological context. Although such focus on networks has brought about important insights into the structure of these interactions, relatively little is still known about the mechanisms behind these patterns.\n\nSCOPE: The aim in this paper is to offer an overview of the mechanisms influencing the structure of plant-animal mutualistic networks. A brief summary is presented of the salient network patterns, the potential mechanisms are discussed and the studies that have evaluated them are reviewed. This review shows that researchers of plant-animal mutualisms have made substantial progress in the understanding of the processes behind the patterns observed in mutualistic networks. At the same time, we are still far from a thorough, integrative mechanistic understanding. We close with specific suggestions for directions of future research, which include developing methods to evaluate the relative importance of mechanisms influencing network patterns and focusing research efforts on selected representative study systems throughout the world.", "author" : [ { "dropping-particle" : "", "family" : "V\u00e1zquez", "given" : "Diego P", "non-dropping-particle" : "", "parse-names" : false, "suffix" : "" }, { "dropping-particle" : "", "family" : "Bl\u00fcthgen", "given" : "Nico", "non-dropping-particle" : "", "parse-names" : false, "suffix" : "" }, { "dropping-particle" : "", "family" : "Cagnolo", "given" : "Luciano", "non-dropping-particle" : "", "parse-names" : false, "suffix" : "" }, { "dropping-particle" : "", "family" : "Chacoff", "given" : "Natacha P", "non-dropping-particle" : "", "parse-names" : false, "suffix" : "" } ], "container-title" : "Annals of botany", "id" : "ITEM-1", "issue" : "9", "issued" : { "date-parts" : [ [ "2009", "6" ] ] }, "note" : "From Duplicate 1 ( ", "page" : "1445-57", "title" : "Uniting pattern and process in plant-animal mutualistic networks: a review.", "type" : "article-journal", "volume" : "103" }, "uris" : [ "http://www.mendeley.com/documents/?uuid=f61513fc-075a-44e3-80ab-f7eb79ce00b4" ] } ], "mendeley" : { "formattedCitation" : "(V\u00e1zquez et al. 2009)", "plainTextFormattedCitation" : "(V\u00e1zquez et al. 2009)", "previouslyFormattedCitation" : "(V\u00e1zquez et al. 2009)" }, "properties" : { "noteIndex" : 0 }, "schema" : "https://github.com/citation-style-language/schema/raw/master/csl-citation.json" }</w:instrText>
      </w:r>
      <w:r w:rsidR="002667C1">
        <w:fldChar w:fldCharType="separate"/>
      </w:r>
      <w:r w:rsidR="002667C1" w:rsidRPr="002667C1">
        <w:rPr>
          <w:noProof/>
        </w:rPr>
        <w:t>(Vázquez et al. 2009)</w:t>
      </w:r>
      <w:r w:rsidR="002667C1">
        <w:fldChar w:fldCharType="end"/>
      </w:r>
      <w:r>
        <w:t>.</w:t>
      </w:r>
    </w:p>
    <w:p w:rsidR="003C6922" w:rsidRDefault="00CB06D3" w:rsidP="00331BDF">
      <w:pPr>
        <w:numPr>
          <w:ilvl w:val="1"/>
          <w:numId w:val="2"/>
        </w:numPr>
      </w:pPr>
      <w:r>
        <w:t xml:space="preserve">Generalist interactions are </w:t>
      </w:r>
      <w:r w:rsidR="00B94DBB">
        <w:t>likely</w:t>
      </w:r>
      <w:r>
        <w:t xml:space="preserve"> to be more robust to climatic changes and maintain ecosystem services</w:t>
      </w:r>
      <w:r w:rsidR="002667C1">
        <w:t xml:space="preserve"> </w:t>
      </w:r>
      <w:r w:rsidR="002667C1">
        <w:fldChar w:fldCharType="begin" w:fldLock="1"/>
      </w:r>
      <w:r w:rsidR="002667C1">
        <w:instrText>ADDIN CSL_CITATION { "citationItems" : [ { "id" : "ITEM-1", "itemData" : { "DOI" : "10.1111/ele.12236", "ISSN" : "1461-0248", "PMID" : "24386999", "abstract" : "Declines in pollinator populations may harm biodiversity and agricultural productivity. Little attention has, however, been paid to the systemic response of mutualistic communities to global environmental change. Using a modelling approach and merging network theory with theory on critical transitions, we show that the scale and nature of critical transitions is likely to be influenced by the architecture of mutualistic networks. Specifically, we show that pollinator populations may collapse suddenly once drivers of pollinator decline reach a critical point. A high connectance and/or nestedness of the mutualistic network increases the capacity of pollinator populations to persist under harsh conditions. However, once a tipping point is reached, pollinator populations collapse simultaneously. Recovering from this single community-wide collapse requires a relatively large improvement of conditions. These findings may have large implications for our view on the sustainability of pollinator communities and the services they provide.", "author" : [ { "dropping-particle" : "", "family" : "Lever", "given" : "J Jelle", "non-dropping-particle" : "", "parse-names" : false, "suffix" : "" }, { "dropping-particle" : "", "family" : "Nes", "given" : "Egbert H", "non-dropping-particle" : "van", "parse-names" : false, "suffix" : "" }, { "dropping-particle" : "", "family" : "Scheffer", "given" : "Marten", "non-dropping-particle" : "", "parse-names" : false, "suffix" : "" }, { "dropping-particle" : "", "family" : "Bascompte", "given" : "Jordi", "non-dropping-particle" : "", "parse-names" : false, "suffix" : "" } ], "container-title" : "Ecology letters", "id" : "ITEM-1", "issue" : "3", "issued" : { "date-parts" : [ [ "2014", "3" ] ] }, "page" : "350-9", "title" : "The sudden collapse of pollinator communities.", "type" : "article-journal", "volume" : "17" }, "uris" : [ "http://www.mendeley.com/documents/?uuid=cad3dcda-d072-43ad-8039-3ec09da8538a" ] } ], "mendeley" : { "formattedCitation" : "(Lever et al. 2014)", "plainTextFormattedCitation" : "(Lever et al. 2014)", "previouslyFormattedCitation" : "(Lever et al. 2014)" }, "properties" : { "noteIndex" : 0 }, "schema" : "https://github.com/citation-style-language/schema/raw/master/csl-citation.json" }</w:instrText>
      </w:r>
      <w:r w:rsidR="002667C1">
        <w:fldChar w:fldCharType="separate"/>
      </w:r>
      <w:r w:rsidR="002667C1" w:rsidRPr="002667C1">
        <w:rPr>
          <w:noProof/>
        </w:rPr>
        <w:t>(Lever et al. 2014)</w:t>
      </w:r>
      <w:r w:rsidR="002667C1">
        <w:fldChar w:fldCharType="end"/>
      </w:r>
      <w:r>
        <w:t>.</w:t>
      </w:r>
    </w:p>
    <w:p w:rsidR="00C23597" w:rsidRDefault="00CB06D3" w:rsidP="00331BDF">
      <w:pPr>
        <w:numPr>
          <w:ilvl w:val="0"/>
          <w:numId w:val="2"/>
        </w:numPr>
      </w:pPr>
      <w:r>
        <w:t xml:space="preserve">The dominant theory for pollinator niche breadth posits that selection should promote adaptations for the most </w:t>
      </w:r>
      <w:r w:rsidR="00B94DBB">
        <w:t>effective</w:t>
      </w:r>
      <w:r>
        <w:t xml:space="preserve"> pollinator</w:t>
      </w:r>
      <w:r w:rsidR="00F475B6">
        <w:t xml:space="preserve"> (Stebbins 19XX</w:t>
      </w:r>
      <w:r w:rsidR="002667C1">
        <w:t>)</w:t>
      </w:r>
      <w:r>
        <w:t xml:space="preserve">. </w:t>
      </w:r>
    </w:p>
    <w:p w:rsidR="00B94DBB" w:rsidRDefault="00C23597" w:rsidP="00331BDF">
      <w:pPr>
        <w:numPr>
          <w:ilvl w:val="0"/>
          <w:numId w:val="2"/>
        </w:numPr>
      </w:pPr>
      <w:r>
        <w:t xml:space="preserve">In hummingbirds </w:t>
      </w:r>
      <w:r w:rsidR="00CB06D3">
        <w:t xml:space="preserve">tradeoffs are manifested in morphological traits, </w:t>
      </w:r>
      <w:r w:rsidR="00B94DBB">
        <w:t xml:space="preserve">where tend to forage on corollas that match their bill length </w:t>
      </w:r>
      <w:r w:rsidR="00B94DBB">
        <w:fldChar w:fldCharType="begin" w:fldLock="1"/>
      </w:r>
      <w:r w:rsidR="00B94DBB">
        <w:instrText>ADDIN CSL_CITATION { "citationItems" : [ { "id" : "ITEM-1", "itemData" : { "author" : [ { "dropping-particle" : "", "family" : "Stiles", "given" : "F Gary", "non-dropping-particle" : "", "parse-names" : false, "suffix" : "" }, { "dropping-particle" : "", "family" : "Biotropica", "given" : "Source", "non-dropping-particle" : "", "parse-names" : false, "suffix" : "" }, { "dropping-particle" : "", "family" : "Sep", "given" : "No", "non-dropping-particle" : "", "parse-names" : false, "suffix" : "" }, { "dropping-particle" : "", "family" : "Rica", "given" : "De Costa", "non-dropping-particle" : "", "parse-names" : false, "suffix" : "" }, { "dropping-particle" : "", "family" : "Universitaria", "given" : "Ciudad", "non-dropping-particle" : "", "parse-names" : false, "suffix" : "" }, { "dropping-particle" : "", "family" : "Rica", "given" : "Costa", "non-dropping-particle" : "", "parse-names" : false, "suffix" : "" }, { "dropping-particle" : "", "family" : "La", "given" : "Finca", "non-dropping-particle" : "", "parse-names" : false, "suffix" : "" }, { "dropping-particle" : "", "family" : "Quanititative", "given" : "Rica", "non-dropping-particle" : "", "parse-names" : false, "suffix" : "" } ], "id" : "ITEM-1", "issue" : "3", "issued" : { "date-parts" : [ [ "1978" ] ] }, "page" : "194-210", "title" : "Temporal Organization of Flowering Among the Hummingbird Foodplants of a Tropical Wet Temporal Organization of Flowering among the Hummingbird Foodplants of a Tropical Wet Forest", "type" : "article-journal", "volume" : "10" }, "uris" : [ "http://www.mendeley.com/documents/?uuid=f25b9d36-0c0d-4640-843c-13dc65f296eb" ] }, { "id" : "ITEM-2", "itemData" : { "author" : [ { "dropping-particle" : "", "family" : "Vizentin-bugoni", "given" : "Jeferson", "non-dropping-particle" : "", "parse-names" : false, "suffix" : "" }, { "dropping-particle" : "", "family" : "Maruyama", "given" : "Pietro Kiyoshi", "non-dropping-particle" : "", "parse-names" : false, "suffix" : "" }, { "dropping-particle" : "", "family" : "Sazima", "given" : "Marlies", "non-dropping-particle" : "", "parse-names" : false, "suffix" : "" } ], "container-title" : "Proceedings of the Royal Society B: Biological Sciences", "id" : "ITEM-2", "issued" : { "date-parts" : [ [ "2014" ] ] }, "title" : "Processes entangling interactions in communities: forbidden links are more important than abundance in a hummingbird\u2013plant network", "type" : "article-journal", "volume" : "281" }, "uris" : [ "http://www.mendeley.com/documents/?uuid=de59eaae-2ce9-47f8-b7ca-ad293667a963" ] } ], "mendeley" : { "formattedCitation" : "(Stiles et al. 1978; Vizentin-bugoni et al. 2014)", "plainTextFormattedCitation" : "(Stiles et al. 1978; Vizentin-bugoni et al. 2014)", "previouslyFormattedCitation" : "(Stiles et al. 1978; Vizentin-bugoni et al. 2014)" }, "properties" : { "noteIndex" : 0 }, "schema" : "https://github.com/citation-style-language/schema/raw/master/csl-citation.json" }</w:instrText>
      </w:r>
      <w:r w:rsidR="00B94DBB">
        <w:fldChar w:fldCharType="separate"/>
      </w:r>
      <w:r w:rsidR="00B94DBB" w:rsidRPr="00B94DBB">
        <w:rPr>
          <w:noProof/>
        </w:rPr>
        <w:t>(Stiles et al. 1978; Vizentin-bugoni et al. 2014)</w:t>
      </w:r>
      <w:r w:rsidR="00B94DBB">
        <w:fldChar w:fldCharType="end"/>
      </w:r>
      <w:r w:rsidR="00B94DBB">
        <w:t xml:space="preserve">. Mismatches in bill morphology reduce foraging efficiency, creating a tradeoff between specialized morphology and niche breadth </w:t>
      </w:r>
      <w:r w:rsidR="00B94DBB">
        <w:fldChar w:fldCharType="begin" w:fldLock="1"/>
      </w:r>
      <w:r w:rsidR="00B94DBB">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"mendeley" : { "formattedCitation" : "(Maglianesi et al. 2014)", "plainTextFormattedCitation" : "(Maglianesi et al. 2014)", "previouslyFormattedCitation" : "(Maglianesi et al. 2014)" }, "properties" : { "noteIndex" : 0 }, "schema" : "https://github.com/citation-style-language/schema/raw/master/csl-citation.json" }</w:instrText>
      </w:r>
      <w:r w:rsidR="00B94DBB">
        <w:fldChar w:fldCharType="separate"/>
      </w:r>
      <w:r w:rsidR="00B94DBB" w:rsidRPr="00B94DBB">
        <w:rPr>
          <w:noProof/>
        </w:rPr>
        <w:t>(Maglianesi et al. 2014)</w:t>
      </w:r>
      <w:r w:rsidR="00B94DBB">
        <w:fldChar w:fldCharType="end"/>
      </w:r>
      <w:r w:rsidR="00B94DBB">
        <w:t xml:space="preserve">. </w:t>
      </w:r>
    </w:p>
    <w:p w:rsidR="003C6922" w:rsidRDefault="00CB06D3" w:rsidP="00331BDF">
      <w:pPr>
        <w:numPr>
          <w:ilvl w:val="0"/>
          <w:numId w:val="2"/>
        </w:numPr>
      </w:pPr>
      <w:r>
        <w:t xml:space="preserve">However, this hypothesis ignores how a pollinator </w:t>
      </w:r>
      <w:r w:rsidR="000F02D2">
        <w:t>interacts</w:t>
      </w:r>
      <w:r>
        <w:t xml:space="preserve"> with the surrounding biotic </w:t>
      </w:r>
      <w:r w:rsidR="002667C1">
        <w:t>environment</w:t>
      </w:r>
      <w:r w:rsidR="00B94DBB">
        <w:t xml:space="preserve"> and assumes that </w:t>
      </w:r>
      <w:r w:rsidR="000F02D2">
        <w:t>fitness costs based on morphological</w:t>
      </w:r>
      <w:r w:rsidR="00B94DBB">
        <w:t xml:space="preserve"> tradeoff</w:t>
      </w:r>
      <w:r w:rsidR="000F02D2">
        <w:t>s are</w:t>
      </w:r>
      <w:r w:rsidR="00B94DBB">
        <w:t xml:space="preserve"> constant throughout the year</w:t>
      </w:r>
      <w:r w:rsidR="002667C1">
        <w:t xml:space="preserve"> </w:t>
      </w:r>
      <w:r w:rsidR="002667C1">
        <w:fldChar w:fldCharType="begin" w:fldLock="1"/>
      </w:r>
      <w:r w:rsidR="00B94DBB">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"mendeley" : { "formattedCitation" : "(Thomson 2003)", "plainTextFormattedCitation" : "(Thomson 2003)", "previouslyFormattedCitation" : "(Thomson 2003)" }, "properties" : { "noteIndex" : 0 }, "schema" : "https://github.com/citation-style-language/schema/raw/master/csl-citation.json" }</w:instrText>
      </w:r>
      <w:r w:rsidR="002667C1">
        <w:fldChar w:fldCharType="separate"/>
      </w:r>
      <w:r w:rsidR="002667C1" w:rsidRPr="002667C1">
        <w:rPr>
          <w:noProof/>
        </w:rPr>
        <w:t>(Thomson 2003)</w:t>
      </w:r>
      <w:r w:rsidR="002667C1">
        <w:fldChar w:fldCharType="end"/>
      </w:r>
      <w:r w:rsidR="00F475B6">
        <w:t>.</w:t>
      </w:r>
    </w:p>
    <w:p w:rsidR="003C6922" w:rsidRDefault="00CB06D3" w:rsidP="00331BDF">
      <w:pPr>
        <w:numPr>
          <w:ilvl w:val="1"/>
          <w:numId w:val="2"/>
        </w:numPr>
      </w:pPr>
      <w:r>
        <w:t>In nature, biotic interactions occur against a shifting background of resource availability</w:t>
      </w:r>
      <w:r w:rsidR="00B94DBB">
        <w:t xml:space="preserve"> </w:t>
      </w:r>
      <w:r w:rsidR="00B94DBB">
        <w:fldChar w:fldCharType="begin" w:fldLock="1"/>
      </w:r>
      <w:r w:rsidR="006D6DAB">
        <w:instrText>ADDIN CSL_CITATION { "citationItems" : [ { "id" : "ITEM-1", "itemData" : { "DOI" : "10.1111/j.1461-0248.2008.01170.x", "ISSN" : "1461-0248",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"ITEM-1", "issue" : "6", "issued" : { "date-parts" : [ [ "2008", "6" ] ] }, "page" : "564-75", "title" : "Long-term observation of a pollination network: fluctuation in species and interactions, relative invariance of network structure and implications for estimates of specialization.", "type" : "article-journal", "volume" : "11" }, "uris" : [ "http://www.mendeley.com/documents/?uuid=e392b7e2-f7d1-443a-a6ca-c9d3cae9842b" ] } ], "mendeley" : { "formattedCitation" : "(Petanidou et al. 2008)", "plainTextFormattedCitation" : "(Petanidou et al. 2008)", "previouslyFormattedCitation" : "(Petanidou et al. 2008)" }, "properties" : { "noteIndex" : 0 }, "schema" : "https://github.com/citation-style-language/schema/raw/master/csl-citation.json" }</w:instrText>
      </w:r>
      <w:r w:rsidR="00B94DBB">
        <w:fldChar w:fldCharType="separate"/>
      </w:r>
      <w:r w:rsidR="00B94DBB" w:rsidRPr="00B94DBB">
        <w:rPr>
          <w:noProof/>
        </w:rPr>
        <w:t>(Petanidou et al. 2008)</w:t>
      </w:r>
      <w:r w:rsidR="00B94DBB">
        <w:fldChar w:fldCharType="end"/>
      </w:r>
      <w:r>
        <w:t>.</w:t>
      </w:r>
      <w:r w:rsidR="006D6DAB">
        <w:t xml:space="preserve"> In the tropical cloud forest, flower availability changes drastically throughout the year </w:t>
      </w:r>
      <w:r w:rsidR="006D6DAB">
        <w:fldChar w:fldCharType="begin" w:fldLock="1"/>
      </w:r>
      <w:r w:rsidR="006D6DAB">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"plainTextFormattedCitation" : "(Stiles 1975)", "previouslyFormattedCitation" : "(Stiles 1975)" }, "properties" : { "noteIndex" : 0 }, "schema" : "https://github.com/citation-style-language/schema/raw/master/csl-citation.json" }</w:instrText>
      </w:r>
      <w:r w:rsidR="006D6DAB">
        <w:fldChar w:fldCharType="separate"/>
      </w:r>
      <w:r w:rsidR="006D6DAB" w:rsidRPr="006D6DAB">
        <w:rPr>
          <w:noProof/>
        </w:rPr>
        <w:t>(Stiles 1975)</w:t>
      </w:r>
      <w:r w:rsidR="006D6DAB">
        <w:fldChar w:fldCharType="end"/>
      </w:r>
      <w:r w:rsidR="000A316E">
        <w:t>.</w:t>
      </w:r>
    </w:p>
    <w:p w:rsidR="003C6922" w:rsidRDefault="00CB06D3" w:rsidP="00331BDF">
      <w:pPr>
        <w:numPr>
          <w:ilvl w:val="0"/>
          <w:numId w:val="2"/>
        </w:numPr>
      </w:pPr>
      <w:r>
        <w:t>In addition many specialist show temporal change in feeding behavior.</w:t>
      </w:r>
    </w:p>
    <w:p w:rsidR="003C6922" w:rsidRDefault="002667C1" w:rsidP="00331BDF">
      <w:pPr>
        <w:pStyle w:val="Compact"/>
        <w:numPr>
          <w:ilvl w:val="1"/>
          <w:numId w:val="3"/>
        </w:numPr>
      </w:pPr>
      <w:r>
        <w:t>This is well known in cichlid fishes, where the cranial morphology suggest highly specialized behavior, but observation often show wide niche breadth. Wilson (1998) suggested that the cichlid undermine the assumption of tradeoffs in foraging efficiency where the presence of abundant easy to use resources come at no cost for morphological specialization.</w:t>
      </w:r>
    </w:p>
    <w:p w:rsidR="002667C1" w:rsidRDefault="00CB06D3" w:rsidP="00331BDF">
      <w:pPr>
        <w:numPr>
          <w:ilvl w:val="0"/>
          <w:numId w:val="2"/>
        </w:numPr>
      </w:pPr>
      <w:r>
        <w:t>In this work we evaluate</w:t>
      </w:r>
      <w:r w:rsidR="002667C1">
        <w:t xml:space="preserve"> two hypothesis for hummingbird foraging behavior </w:t>
      </w:r>
      <w:r w:rsidR="00A87F71">
        <w:t>based</w:t>
      </w:r>
      <w:r w:rsidR="002667C1">
        <w:t xml:space="preserve"> on optimal foraging theory and competition theory. </w:t>
      </w:r>
    </w:p>
    <w:p w:rsidR="003C6922" w:rsidRDefault="00125B4E" w:rsidP="00331BDF">
      <w:pPr>
        <w:numPr>
          <w:ilvl w:val="1"/>
          <w:numId w:val="2"/>
        </w:numPr>
      </w:pPr>
      <w:r>
        <w:t xml:space="preserve">In our study </w:t>
      </w:r>
      <w:r w:rsidR="00A87F71">
        <w:t>n</w:t>
      </w:r>
      <w:r w:rsidR="00CB06D3">
        <w:t>ectar is the non-equilibirial resource with niche breadth measured as the diversity of plants visited and specialization the diversity of plants visited versus the number of available plants.</w:t>
      </w:r>
    </w:p>
    <w:p w:rsidR="003C6922" w:rsidRDefault="00CB06D3" w:rsidP="00331BDF">
      <w:pPr>
        <w:numPr>
          <w:ilvl w:val="0"/>
          <w:numId w:val="2"/>
        </w:numPr>
      </w:pPr>
      <w:r>
        <w:t xml:space="preserve">In light of this variation in resource abundance, we test two opposing theories exist for how pollinators should </w:t>
      </w:r>
      <w:r w:rsidR="00125B4E">
        <w:t xml:space="preserve">choose </w:t>
      </w:r>
      <w:r>
        <w:t>potential nectar resources.</w:t>
      </w:r>
    </w:p>
    <w:p w:rsidR="003C6922" w:rsidRDefault="00CB06D3" w:rsidP="00331BDF">
      <w:pPr>
        <w:pStyle w:val="Heading3"/>
      </w:pPr>
      <w:bookmarkStart w:id="1" w:name="niche-overlap-should-decrease-as-availab"/>
      <w:r>
        <w:lastRenderedPageBreak/>
        <w:t xml:space="preserve">Niche Overlap should </w:t>
      </w:r>
      <w:r w:rsidR="004B5EE9">
        <w:t>increase</w:t>
      </w:r>
      <w:r>
        <w:t xml:space="preserve"> as available resources increases</w:t>
      </w:r>
      <w:r w:rsidR="00F475B6">
        <w:t xml:space="preserve"> (‘Optimal Foraging’)</w:t>
      </w:r>
    </w:p>
    <w:bookmarkEnd w:id="1"/>
    <w:p w:rsidR="003C6393" w:rsidRDefault="00CB06D3" w:rsidP="003C6393">
      <w:pPr>
        <w:numPr>
          <w:ilvl w:val="0"/>
          <w:numId w:val="4"/>
        </w:numPr>
      </w:pPr>
      <w:r>
        <w:t xml:space="preserve">When there are an abundance of available resources, species do not suffer </w:t>
      </w:r>
      <w:r w:rsidR="00C23597">
        <w:t>energy loss</w:t>
      </w:r>
      <w:r>
        <w:t xml:space="preserve"> from</w:t>
      </w:r>
      <w:r w:rsidR="00C23597">
        <w:t xml:space="preserve"> exploitative</w:t>
      </w:r>
      <w:r>
        <w:t xml:space="preserve"> competition. </w:t>
      </w:r>
      <w:r w:rsidR="00C23597">
        <w:t xml:space="preserve">Local patches are resource rich and difficult to exhaust before nectar replenishes. Species </w:t>
      </w:r>
      <w:r w:rsidR="003C6393">
        <w:t>reduce</w:t>
      </w:r>
      <w:r>
        <w:t xml:space="preserve"> time</w:t>
      </w:r>
      <w:r w:rsidR="004B5EE9">
        <w:t xml:space="preserve"> spent between patches</w:t>
      </w:r>
      <w:r w:rsidR="00F475B6">
        <w:t xml:space="preserve"> as they minimize </w:t>
      </w:r>
      <w:r>
        <w:t>foraging for their specialized resource</w:t>
      </w:r>
      <w:r w:rsidR="004B5EE9">
        <w:t xml:space="preserve"> and choose more general resources</w:t>
      </w:r>
      <w:r>
        <w:t>.</w:t>
      </w:r>
    </w:p>
    <w:p w:rsidR="003C6922" w:rsidRDefault="00CB06D3" w:rsidP="00331BDF">
      <w:pPr>
        <w:pStyle w:val="Heading3"/>
      </w:pPr>
      <w:bookmarkStart w:id="2" w:name="niche-overlap-should-increase-as-availab"/>
      <w:r>
        <w:t xml:space="preserve">Niche Overlap should </w:t>
      </w:r>
      <w:r w:rsidR="003C6393">
        <w:t>decrease</w:t>
      </w:r>
      <w:r>
        <w:t xml:space="preserve"> as available resources increases</w:t>
      </w:r>
      <w:r w:rsidR="00F475B6">
        <w:t xml:space="preserve"> (‘Competition’)</w:t>
      </w:r>
    </w:p>
    <w:bookmarkEnd w:id="2"/>
    <w:p w:rsidR="008D0A0E" w:rsidRDefault="008D0A0E" w:rsidP="003C6393">
      <w:pPr>
        <w:numPr>
          <w:ilvl w:val="0"/>
          <w:numId w:val="5"/>
        </w:numPr>
      </w:pPr>
      <w:r>
        <w:t>S</w:t>
      </w:r>
      <w:r>
        <w:t xml:space="preserve">table coexistence of competing species is achieved through niche differentiation that reduces overlap among competitors. </w:t>
      </w:r>
      <w:r>
        <w:t>D</w:t>
      </w:r>
      <w:r>
        <w:t>uring periods of relative food scarcity, animals are expected to adjust feeding to reduce niche overlap with competitors.</w:t>
      </w:r>
    </w:p>
    <w:p w:rsidR="003C6393" w:rsidRDefault="003C6393" w:rsidP="008D0A0E">
      <w:pPr>
        <w:numPr>
          <w:ilvl w:val="1"/>
          <w:numId w:val="5"/>
        </w:numPr>
      </w:pPr>
      <w:r>
        <w:t xml:space="preserve">MacArthur and </w:t>
      </w:r>
      <w:proofErr w:type="spellStart"/>
      <w:r>
        <w:t>Levins</w:t>
      </w:r>
      <w:proofErr w:type="spellEnd"/>
      <w:r>
        <w:t xml:space="preserve"> 1967, Abrams 1983), and niche partitioning (</w:t>
      </w:r>
      <w:proofErr w:type="spellStart"/>
      <w:r>
        <w:t>sensu</w:t>
      </w:r>
      <w:proofErr w:type="spellEnd"/>
      <w:r>
        <w:t xml:space="preserve"> MacArthur 1958, </w:t>
      </w:r>
      <w:proofErr w:type="spellStart"/>
      <w:r>
        <w:t>Pianka</w:t>
      </w:r>
      <w:proofErr w:type="spellEnd"/>
      <w:r>
        <w:t xml:space="preserve"> 1974, 1976, </w:t>
      </w:r>
      <w:proofErr w:type="spellStart"/>
      <w:r>
        <w:t>Schoener</w:t>
      </w:r>
      <w:proofErr w:type="spellEnd"/>
      <w:r>
        <w:t xml:space="preserve"> 1974) </w:t>
      </w:r>
    </w:p>
    <w:p w:rsidR="003C6393" w:rsidRDefault="003C6393" w:rsidP="003C6393">
      <w:pPr>
        <w:numPr>
          <w:ilvl w:val="0"/>
          <w:numId w:val="5"/>
        </w:numPr>
      </w:pPr>
      <w:r>
        <w:t xml:space="preserve">At times of low resource </w:t>
      </w:r>
      <w:r>
        <w:t>availability</w:t>
      </w:r>
      <w:r>
        <w:t xml:space="preserve"> species cannot be choosy, and must forage on whatever plants are available.</w:t>
      </w:r>
      <w:r w:rsidR="00F475B6">
        <w:t xml:space="preserve"> When resource availability is high, species could reduce interspecific competition by eliminating potential competitors. </w:t>
      </w:r>
    </w:p>
    <w:p w:rsidR="003C6922" w:rsidRDefault="00CB06D3" w:rsidP="00CB06D3">
      <w:pPr>
        <w:pStyle w:val="Heading3"/>
      </w:pPr>
      <w:bookmarkStart w:id="3" w:name="trait-matching-and-niche-overlap"/>
      <w:r>
        <w:t>Trait-Matching and Niche Overlap</w:t>
      </w:r>
    </w:p>
    <w:bookmarkEnd w:id="3"/>
    <w:p w:rsidR="003C6922" w:rsidRDefault="00CB06D3" w:rsidP="00331BDF">
      <w:r>
        <w:t xml:space="preserve">The above hypothesis predict a pattern of </w:t>
      </w:r>
      <w:r w:rsidR="006D6DAB">
        <w:t>niche overlap</w:t>
      </w:r>
      <w:r>
        <w:t xml:space="preserve"> and resources, but provide no direct mechani</w:t>
      </w:r>
      <w:r w:rsidR="006D6DAB">
        <w:t>sm by which species choose resources</w:t>
      </w:r>
      <w:r>
        <w:t>. It has been repeated suggested that hummingbird foodplant specialization is mediated through bill-corolla phenotype matching</w:t>
      </w:r>
      <w:r w:rsidR="006D6DAB">
        <w:t xml:space="preserve"> </w:t>
      </w:r>
      <w:r w:rsidR="006D6DAB">
        <w:fldChar w:fldCharType="begin" w:fldLock="1"/>
      </w:r>
      <w:r w:rsidR="000977DA">
        <w:instrText>ADDIN CSL_CITATION { "citationItems" : [ { "id" : "ITEM-1", "itemData" : { "author" : [ { "dropping-particle" : "", "family" : "Feinsinger", "given" : "P", "non-dropping-particle" : "", "parse-names" : false, "suffix" : "" }, { "dropping-particle" : "", "family" : "Colwell", "given" : "RK", "non-dropping-particle" : "", "parse-names" : false, "suffix" : "" } ], "container-title" : "American Zoologist", "id" : "ITEM-1", "issue" : "4", "issued" : { "date-parts" : [ [ "1978" ] ] }, "note" : "From Duplicate 1 ( ", "page" : "779-795", "title" : "Community organization among neotropical nectar-feeding birds", "type" : "article-journal", "volume" : "18" }, "uris" : [ "http://www.mendeley.com/documents/?uuid=e5635923-bc50-4ed4-9b18-a512d3acd72c" ] } ], "mendeley" : { "formattedCitation" : "(Feinsinger and Colwell 1978)", "plainTextFormattedCitation" : "(Feinsinger and Colwell 1978)", "previouslyFormattedCitation" : "(Feinsinger and Colwell 1978)" }, "properties" : { "noteIndex" : 0 }, "schema" : "https://github.com/citation-style-language/schema/raw/master/csl-citation.json" }</w:instrText>
      </w:r>
      <w:r w:rsidR="006D6DAB">
        <w:fldChar w:fldCharType="separate"/>
      </w:r>
      <w:r w:rsidR="006D6DAB" w:rsidRPr="006D6DAB">
        <w:rPr>
          <w:noProof/>
        </w:rPr>
        <w:t>(Feinsinger and Colwell 1978)</w:t>
      </w:r>
      <w:r w:rsidR="006D6DAB">
        <w:fldChar w:fldCharType="end"/>
      </w:r>
      <w:r>
        <w:t>. We therefore expect that as specialization increase, the strength of phenotypic matching should decrease. When given a choice, species should pick the flowers which reduce competition and closely match their bill morphology.</w:t>
      </w:r>
    </w:p>
    <w:p w:rsidR="003A5427" w:rsidRPr="003A5427" w:rsidRDefault="00CB06D3" w:rsidP="00331BDF">
      <w:pPr>
        <w:pStyle w:val="Heading1"/>
      </w:pPr>
      <w:bookmarkStart w:id="4" w:name="methods"/>
      <w:r>
        <w:t>Methods</w:t>
      </w:r>
    </w:p>
    <w:p w:rsidR="003A5427" w:rsidRDefault="003A5427" w:rsidP="00331BDF">
      <w:pPr>
        <w:pStyle w:val="ListParagraph"/>
        <w:numPr>
          <w:ilvl w:val="0"/>
          <w:numId w:val="14"/>
        </w:numPr>
      </w:pPr>
      <w:r>
        <w:t>Data Collection</w:t>
      </w:r>
    </w:p>
    <w:p w:rsidR="006D1003" w:rsidRDefault="00AF4C78" w:rsidP="00331BDF">
      <w:pPr>
        <w:pStyle w:val="ListParagraph"/>
        <w:numPr>
          <w:ilvl w:val="1"/>
          <w:numId w:val="14"/>
        </w:numPr>
      </w:pPr>
      <w:r>
        <w:t xml:space="preserve">Data were collected at the </w:t>
      </w:r>
      <w:proofErr w:type="spellStart"/>
      <w:r>
        <w:t>Maquipucuna</w:t>
      </w:r>
      <w:proofErr w:type="spellEnd"/>
      <w:r>
        <w:t xml:space="preserve"> Research Station and Santa Lucia </w:t>
      </w:r>
      <w:proofErr w:type="spellStart"/>
      <w:r>
        <w:t>Ecolodge</w:t>
      </w:r>
      <w:proofErr w:type="spellEnd"/>
      <w:r>
        <w:t>, Ecuador (0.118 S,-78.612 W) between June and August 2013 along an elevation gradient from 1300 m to 2500 m. The area contains regenerating secondary and primary cloud-forest, and has a warmer dry season from June to September (Webster and Rhodes 2005).</w:t>
      </w:r>
    </w:p>
    <w:p w:rsidR="002146B8" w:rsidRDefault="006D1003" w:rsidP="00331BDF">
      <w:pPr>
        <w:pStyle w:val="ListParagraph"/>
        <w:numPr>
          <w:ilvl w:val="1"/>
          <w:numId w:val="14"/>
        </w:numPr>
      </w:pPr>
      <w:r w:rsidRPr="00645921">
        <w:t>To measure available resources</w:t>
      </w:r>
      <w:r>
        <w:t>,</w:t>
      </w:r>
      <w:r w:rsidRPr="00645921">
        <w:t xml:space="preserve"> we counted the number of hummingbird pollinated plants </w:t>
      </w:r>
      <w:r>
        <w:t xml:space="preserve">within 5 m of pre-established trails along six 1 km transects. </w:t>
      </w:r>
      <w:r w:rsidRPr="00645921">
        <w:t>Each transect cover</w:t>
      </w:r>
      <w:r>
        <w:t xml:space="preserve">ed approximately </w:t>
      </w:r>
      <w:r w:rsidRPr="00645921">
        <w:t>200</w:t>
      </w:r>
      <w:r>
        <w:t xml:space="preserve"> </w:t>
      </w:r>
      <w:r w:rsidRPr="00645921">
        <w:t xml:space="preserve">m </w:t>
      </w:r>
      <w:r>
        <w:t>of elevation change.</w:t>
      </w:r>
      <w:r w:rsidRPr="00645921">
        <w:t xml:space="preserve"> For each plant, we estimated the number of total flowers by taking the average</w:t>
      </w:r>
      <w:r>
        <w:t xml:space="preserve"> number of</w:t>
      </w:r>
      <w:r w:rsidRPr="00645921">
        <w:t xml:space="preserve"> flowers on 3-5 stalks and multiplying </w:t>
      </w:r>
      <w:r>
        <w:t xml:space="preserve">this value </w:t>
      </w:r>
      <w:r w:rsidRPr="00645921">
        <w:t xml:space="preserve">by the total number of stalks on a plant. Surveys were repeated </w:t>
      </w:r>
      <w:r>
        <w:t>two times</w:t>
      </w:r>
      <w:r w:rsidRPr="00645921">
        <w:t xml:space="preserve"> a month. </w:t>
      </w:r>
      <w:r w:rsidR="000A316E">
        <w:t xml:space="preserve">All hummingbirds visiting flowers were noted during these transects and tagged with a GPS point. </w:t>
      </w:r>
    </w:p>
    <w:p w:rsidR="002146B8" w:rsidRDefault="000A316E" w:rsidP="00331BDF">
      <w:pPr>
        <w:pStyle w:val="ListParagraph"/>
        <w:numPr>
          <w:ilvl w:val="1"/>
          <w:numId w:val="14"/>
        </w:numPr>
      </w:pPr>
      <w:r>
        <w:lastRenderedPageBreak/>
        <w:t xml:space="preserve">In addition, </w:t>
      </w:r>
      <w:r w:rsidR="006D1003">
        <w:t xml:space="preserve">we </w:t>
      </w:r>
      <w:r w:rsidR="00441D7A">
        <w:t>used time-</w:t>
      </w:r>
      <w:r>
        <w:t xml:space="preserve">lapse cameras to </w:t>
      </w:r>
      <w:r w:rsidR="00F801DD">
        <w:t>monitor</w:t>
      </w:r>
      <w:r>
        <w:t xml:space="preserve"> hummingbird </w:t>
      </w:r>
      <w:r w:rsidR="002146B8">
        <w:t xml:space="preserve">visitation. </w:t>
      </w:r>
      <w:r w:rsidR="006D1003">
        <w:t xml:space="preserve">Flowers in bloom were noted during each transect, and cameras were placed 1-3 meters from focal flowers. Cameras turned on automatically at dawn and recorded an image every second for at least two days. </w:t>
      </w:r>
    </w:p>
    <w:p w:rsidR="00AF4C78" w:rsidRDefault="00AF4C78" w:rsidP="00331BDF">
      <w:pPr>
        <w:pStyle w:val="ListParagraph"/>
        <w:numPr>
          <w:ilvl w:val="1"/>
          <w:numId w:val="14"/>
        </w:numPr>
      </w:pPr>
      <w:r>
        <w:t xml:space="preserve">We used the computer vision program </w:t>
      </w:r>
      <w:r w:rsidRPr="00625762">
        <w:t>MotionMeerkat</w:t>
      </w:r>
      <w:r>
        <w:t xml:space="preserve"> to identify images where hummingbirds were observed </w:t>
      </w:r>
      <w:r>
        <w:fldChar w:fldCharType="begin" w:fldLock="1"/>
      </w:r>
      <w:r>
        <w:instrText>ADDIN CSL_CITATION { "citationItems" : [ { "id" : "ITEM-1", "itemData" : { "DOI" : "10.1111/2041-210X.12320", "ISSN" : "2041210X",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"issued" : { "date-parts" : [ [ "2014", "12", "15" ] ] }, "page" : "n/a-n/a", "title" : "MotionMeerkat: integrating motion video detection and ecological monitoring", "type" : "article-journal" }, "uris" : [ "http://www.mendeley.com/documents/?uuid=66c67894-d977-4a1c-a31b-8a4ec5d45d14" ] } ], "mendeley" : { "formattedCitation" : "(Weinstein 2014)", "plainTextFormattedCitation" : "(Weinstein 2014)", "previouslyFormattedCitation" : "(Weinstein 2014)" }, "properties" : { "noteIndex" : 0 }, "schema" : "https://github.com/citation-style-language/schema/raw/master/csl-citation.json" }</w:instrText>
      </w:r>
      <w:r>
        <w:fldChar w:fldCharType="separate"/>
      </w:r>
      <w:r w:rsidRPr="00B81D88">
        <w:rPr>
          <w:noProof/>
        </w:rPr>
        <w:t>(Weinstein 2014)</w:t>
      </w:r>
      <w:r>
        <w:fldChar w:fldCharType="end"/>
      </w:r>
      <w:r>
        <w:t>.</w:t>
      </w:r>
      <w:bookmarkEnd w:id="4"/>
    </w:p>
    <w:p w:rsidR="003C6922" w:rsidRDefault="00CB06D3" w:rsidP="00331BDF">
      <w:pPr>
        <w:pStyle w:val="Compact"/>
        <w:numPr>
          <w:ilvl w:val="0"/>
          <w:numId w:val="7"/>
        </w:numPr>
      </w:pPr>
      <w:r>
        <w:t>Network Analysis</w:t>
      </w:r>
    </w:p>
    <w:p w:rsidR="003A5427" w:rsidRDefault="003A5427" w:rsidP="00331BDF">
      <w:pPr>
        <w:pStyle w:val="Compact"/>
        <w:numPr>
          <w:ilvl w:val="1"/>
          <w:numId w:val="7"/>
        </w:numPr>
      </w:pPr>
      <w:r>
        <w:t>Measures of niche overlap</w:t>
      </w:r>
    </w:p>
    <w:p w:rsidR="003A5427" w:rsidRDefault="003A5427" w:rsidP="00331BDF">
      <w:pPr>
        <w:pStyle w:val="Compact"/>
        <w:numPr>
          <w:ilvl w:val="2"/>
          <w:numId w:val="7"/>
        </w:numPr>
      </w:pPr>
      <w:r>
        <w:t>Niche Overlap</w:t>
      </w:r>
    </w:p>
    <w:p w:rsidR="003A5427" w:rsidRDefault="003A5427" w:rsidP="00331BDF">
      <w:pPr>
        <w:pStyle w:val="Compact"/>
        <w:numPr>
          <w:ilvl w:val="2"/>
          <w:numId w:val="7"/>
        </w:numPr>
      </w:pPr>
      <w:r>
        <w:t>Connectance</w:t>
      </w:r>
    </w:p>
    <w:p w:rsidR="003A5427" w:rsidRDefault="003A5427" w:rsidP="00331BDF">
      <w:pPr>
        <w:pStyle w:val="Compact"/>
        <w:numPr>
          <w:ilvl w:val="2"/>
          <w:numId w:val="7"/>
        </w:numPr>
      </w:pPr>
      <w:r>
        <w:t>Clustering</w:t>
      </w:r>
    </w:p>
    <w:p w:rsidR="003C6922" w:rsidRDefault="00CB06D3" w:rsidP="00331BDF">
      <w:pPr>
        <w:pStyle w:val="Compact"/>
        <w:numPr>
          <w:ilvl w:val="1"/>
          <w:numId w:val="8"/>
        </w:numPr>
      </w:pPr>
      <w:r>
        <w:t>Why was each measure chosen?</w:t>
      </w:r>
    </w:p>
    <w:p w:rsidR="003A5427" w:rsidRDefault="00CB06D3" w:rsidP="00331BDF">
      <w:pPr>
        <w:pStyle w:val="Compact"/>
        <w:numPr>
          <w:ilvl w:val="0"/>
          <w:numId w:val="7"/>
        </w:numPr>
      </w:pPr>
      <w:r>
        <w:t>Null models</w:t>
      </w:r>
    </w:p>
    <w:p w:rsidR="000977DA" w:rsidRDefault="003A5427" w:rsidP="00331BDF">
      <w:pPr>
        <w:pStyle w:val="Compact"/>
        <w:numPr>
          <w:ilvl w:val="1"/>
          <w:numId w:val="7"/>
        </w:numPr>
      </w:pPr>
      <w:r>
        <w:t>To address sampling constraints</w:t>
      </w:r>
      <w:r w:rsidR="000977DA">
        <w:t xml:space="preserve"> </w:t>
      </w:r>
      <w:r w:rsidR="000977DA">
        <w:fldChar w:fldCharType="begin" w:fldLock="1"/>
      </w:r>
      <w:r w:rsidR="000977DA">
        <w:instrText>ADDIN CSL_CITATION { "citationItems" : [ { "id" : "ITEM-1", "itemData" : { "DOI" : "10.1016/j.baae.2010.01.001", "ISSN" : "14391791", "author" : [ { "dropping-particle" : "", "family" : "Bl\u00fcthgen", "given" : "Nico", "non-dropping-particle" : "", "parse-names" : false, "suffix" : "" } ], "container-title" : "Basic and Applied Ecology", "id" : "ITEM-1", "issue" : "3", "issued" : { "date-parts" : [ [ "2010", "5" ] ] }, "page" : "185-195", "title" : "Why network analysis is often disconnected from community ecology: A critique and an ecologist's guide", "type" : "article-journal", "volume" : "11" }, "uris" : [ "http://www.mendeley.com/documents/?uuid=a01b4ab4-a6ec-4d8e-a77f-37257af5cb5c" ] } ], "mendeley" : { "formattedCitation" : "(Bl\u00fcthgen 2010)", "plainTextFormattedCitation" : "(Bl\u00fcthgen 2010)" }, "properties" : { "noteIndex" : 0 }, "schema" : "https://github.com/citation-style-language/schema/raw/master/csl-citation.json" }</w:instrText>
      </w:r>
      <w:r w:rsidR="000977DA">
        <w:fldChar w:fldCharType="separate"/>
      </w:r>
      <w:r w:rsidR="000977DA" w:rsidRPr="000977DA">
        <w:rPr>
          <w:noProof/>
        </w:rPr>
        <w:t>(Blüthgen 2010)</w:t>
      </w:r>
      <w:r w:rsidR="000977DA">
        <w:fldChar w:fldCharType="end"/>
      </w:r>
    </w:p>
    <w:p w:rsidR="00B94DBB" w:rsidRDefault="000D3B8D" w:rsidP="00331BDF">
      <w:pPr>
        <w:pStyle w:val="Compact"/>
        <w:numPr>
          <w:ilvl w:val="1"/>
          <w:numId w:val="7"/>
        </w:numPr>
        <w:sectPr w:rsidR="00B94DBB" w:rsidSect="00B94DBB">
          <w:pgSz w:w="12240" w:h="15840"/>
          <w:pgMar w:top="1440" w:right="1440" w:bottom="1440" w:left="1440" w:header="720" w:footer="720" w:gutter="0"/>
          <w:cols w:space="720"/>
          <w:docGrid w:linePitch="360"/>
        </w:sectPr>
      </w:pPr>
      <w:r>
        <w:t>Randomization Methods</w:t>
      </w:r>
      <w:r w:rsidR="00B94DBB">
        <w:br w:type="textWrapping" w:clear="all"/>
      </w:r>
    </w:p>
    <w:p w:rsidR="00331BDF" w:rsidRDefault="00CB06D3" w:rsidP="00331BDF">
      <w:pPr>
        <w:rPr>
          <w:b/>
        </w:rPr>
      </w:pPr>
      <w:r>
        <w:rPr>
          <w:b/>
        </w:rPr>
        <w:lastRenderedPageBreak/>
        <w:t xml:space="preserve">Figure 1. Conceptual figure showing patterns of interactions between birds and flowers for high and low niche overlap, connectance and clustering. The bottom panel shows two </w:t>
      </w:r>
      <w:r w:rsidR="00331BDF">
        <w:rPr>
          <w:b/>
        </w:rPr>
        <w:t>hypothesized</w:t>
      </w:r>
      <w:r>
        <w:rPr>
          <w:b/>
        </w:rPr>
        <w:t xml:space="preserve"> relationship between available resources, specialization, and trait matching.</w:t>
      </w:r>
    </w:p>
    <w:p w:rsidR="00B94DBB" w:rsidRDefault="00331BDF" w:rsidP="00331BDF">
      <w:pPr>
        <w:jc w:val="center"/>
        <w:rPr>
          <w:b/>
        </w:rPr>
      </w:pPr>
      <w:r>
        <w:rPr>
          <w:b/>
          <w:noProof/>
        </w:rPr>
        <w:drawing>
          <wp:inline distT="0" distB="0" distL="0" distR="0">
            <wp:extent cx="7336465" cy="509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8991" cy="5092557"/>
                    </a:xfrm>
                    <a:prstGeom prst="rect">
                      <a:avLst/>
                    </a:prstGeom>
                  </pic:spPr>
                </pic:pic>
              </a:graphicData>
            </a:graphic>
          </wp:inline>
        </w:drawing>
      </w:r>
    </w:p>
    <w:p w:rsidR="003C6922" w:rsidRDefault="003C6922" w:rsidP="00331BDF"/>
    <w:p w:rsidR="003C6922" w:rsidRDefault="00BF17B8" w:rsidP="00331BDF">
      <w:r>
        <w:rPr>
          <w:b/>
        </w:rPr>
        <w:t>F</w:t>
      </w:r>
      <w:r w:rsidR="00CB06D3">
        <w:rPr>
          <w:b/>
        </w:rPr>
        <w:t xml:space="preserve">igure 2. Flower abundance per month for each transect. </w:t>
      </w:r>
    </w:p>
    <w:p w:rsidR="003C6922" w:rsidRDefault="00CB06D3" w:rsidP="00403DA7">
      <w:pPr>
        <w:jc w:val="center"/>
      </w:pPr>
      <w:r>
        <w:rPr>
          <w:noProof/>
        </w:rPr>
        <w:drawing>
          <wp:inline distT="0" distB="0" distL="0" distR="0">
            <wp:extent cx="6645585" cy="422900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2-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45585" cy="4229009"/>
                    </a:xfrm>
                    <a:prstGeom prst="rect">
                      <a:avLst/>
                    </a:prstGeom>
                    <a:noFill/>
                    <a:ln w="9525">
                      <a:noFill/>
                      <a:headEnd/>
                      <a:tailEnd/>
                    </a:ln>
                  </pic:spPr>
                </pic:pic>
              </a:graphicData>
            </a:graphic>
          </wp:inline>
        </w:drawing>
      </w:r>
    </w:p>
    <w:p w:rsidR="003C6922" w:rsidRDefault="003C6922" w:rsidP="00331BDF"/>
    <w:p w:rsidR="00B94DBB" w:rsidRDefault="00B94DBB" w:rsidP="00331BDF">
      <w:pPr>
        <w:spacing w:before="0" w:after="200"/>
        <w:rPr>
          <w:b/>
        </w:rPr>
      </w:pPr>
      <w:r>
        <w:rPr>
          <w:b/>
        </w:rPr>
        <w:br w:type="page"/>
      </w:r>
    </w:p>
    <w:p w:rsidR="003C6922" w:rsidRDefault="00CB06D3" w:rsidP="00331BDF">
      <w:r>
        <w:rPr>
          <w:b/>
        </w:rPr>
        <w:lastRenderedPageBreak/>
        <w:t>Figure 3. Measures of hummingbird plant interactions through time (points) as compared to a null model maintaining the number of observations (shaded region).The size of the point is proportional to the number of interactions measured for each month.</w:t>
      </w:r>
    </w:p>
    <w:p w:rsidR="003C6922" w:rsidRDefault="00CB06D3" w:rsidP="0097430F">
      <w:pPr>
        <w:jc w:val="center"/>
      </w:pPr>
      <w:r>
        <w:rPr>
          <w:noProof/>
        </w:rPr>
        <w:drawing>
          <wp:inline distT="0" distB="0" distL="0" distR="0">
            <wp:extent cx="6847289" cy="2567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3-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7289" cy="2567733"/>
                    </a:xfrm>
                    <a:prstGeom prst="rect">
                      <a:avLst/>
                    </a:prstGeom>
                    <a:noFill/>
                    <a:ln w="9525">
                      <a:noFill/>
                      <a:headEnd/>
                      <a:tailEnd/>
                    </a:ln>
                  </pic:spPr>
                </pic:pic>
              </a:graphicData>
            </a:graphic>
          </wp:inline>
        </w:drawing>
      </w:r>
    </w:p>
    <w:p w:rsidR="00BF17B8" w:rsidRDefault="00BF17B8" w:rsidP="00331BDF">
      <w:pPr>
        <w:rPr>
          <w:b/>
        </w:rPr>
      </w:pPr>
      <w:r>
        <w:rPr>
          <w:b/>
        </w:rPr>
        <w:br w:type="page"/>
      </w:r>
    </w:p>
    <w:p w:rsidR="003C6922" w:rsidRDefault="00CB06D3" w:rsidP="00331BDF">
      <w:r>
        <w:rPr>
          <w:b/>
        </w:rPr>
        <w:lastRenderedPageBreak/>
        <w:t>Figure 4. Connectance, clustering and niche overlap as a function of available resources. Point size is proportional to number of interactions observed that month.</w:t>
      </w:r>
    </w:p>
    <w:p w:rsidR="003C6922" w:rsidRDefault="00CB06D3" w:rsidP="00F472A2">
      <w:pPr>
        <w:jc w:val="center"/>
      </w:pPr>
      <w:r>
        <w:rPr>
          <w:noProof/>
        </w:rPr>
        <w:drawing>
          <wp:inline distT="0" distB="0" distL="0" distR="0">
            <wp:extent cx="7453222" cy="326941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4-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475972" cy="3279390"/>
                    </a:xfrm>
                    <a:prstGeom prst="rect">
                      <a:avLst/>
                    </a:prstGeom>
                    <a:noFill/>
                    <a:ln w="9525">
                      <a:noFill/>
                      <a:headEnd/>
                      <a:tailEnd/>
                    </a:ln>
                  </pic:spPr>
                </pic:pic>
              </a:graphicData>
            </a:graphic>
          </wp:inline>
        </w:drawing>
      </w:r>
    </w:p>
    <w:p w:rsidR="00BF17B8" w:rsidRDefault="00BF17B8" w:rsidP="00331BDF">
      <w:pPr>
        <w:pStyle w:val="Heading2"/>
      </w:pPr>
      <w:bookmarkStart w:id="5" w:name="figure-5.-trait-matching"/>
      <w:r>
        <w:br w:type="page"/>
      </w:r>
    </w:p>
    <w:p w:rsidR="003C6922" w:rsidRPr="00F472A2" w:rsidRDefault="00CB06D3" w:rsidP="00F472A2">
      <w:pPr>
        <w:rPr>
          <w:b/>
        </w:rPr>
      </w:pPr>
      <w:r w:rsidRPr="00F472A2">
        <w:rPr>
          <w:b/>
        </w:rPr>
        <w:lastRenderedPageBreak/>
        <w:t xml:space="preserve">Figure 5. </w:t>
      </w:r>
      <w:bookmarkEnd w:id="5"/>
      <w:r w:rsidRPr="00F472A2">
        <w:rPr>
          <w:b/>
        </w:rPr>
        <w:t>The correlation coefficient among bill and corolla lengths decreases as a function of available resources. The gray ribbon is a null randomization of the correlation structure for each month.</w:t>
      </w:r>
    </w:p>
    <w:p w:rsidR="003C6922" w:rsidRDefault="00005CD2" w:rsidP="00F472A2">
      <w:pPr>
        <w:jc w:val="center"/>
      </w:pPr>
      <w:r>
        <w:rPr>
          <w:noProof/>
        </w:rPr>
        <w:drawing>
          <wp:inline distT="0" distB="0" distL="0" distR="0">
            <wp:extent cx="73152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Ti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15200" cy="4572000"/>
                    </a:xfrm>
                    <a:prstGeom prst="rect">
                      <a:avLst/>
                    </a:prstGeom>
                  </pic:spPr>
                </pic:pic>
              </a:graphicData>
            </a:graphic>
          </wp:inline>
        </w:drawing>
      </w:r>
    </w:p>
    <w:p w:rsidR="003C6922" w:rsidRDefault="00CB06D3" w:rsidP="00F472A2">
      <w:pPr>
        <w:jc w:val="center"/>
      </w:pPr>
      <w:r>
        <w:rPr>
          <w:noProof/>
        </w:rPr>
        <w:lastRenderedPageBreak/>
        <w:drawing>
          <wp:inline distT="0" distB="0" distL="0" distR="0">
            <wp:extent cx="7251724" cy="543879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7-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251724" cy="5438793"/>
                    </a:xfrm>
                    <a:prstGeom prst="rect">
                      <a:avLst/>
                    </a:prstGeom>
                    <a:noFill/>
                    <a:ln w="9525">
                      <a:noFill/>
                      <a:headEnd/>
                      <a:tailEnd/>
                    </a:ln>
                  </pic:spPr>
                </pic:pic>
              </a:graphicData>
            </a:graphic>
          </wp:inline>
        </w:drawing>
      </w:r>
      <w:r>
        <w:rPr>
          <w:noProof/>
        </w:rPr>
        <w:lastRenderedPageBreak/>
        <w:drawing>
          <wp:inline distT="0" distB="0" distL="0" distR="0">
            <wp:extent cx="7237084" cy="506595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12-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237084" cy="5065959"/>
                    </a:xfrm>
                    <a:prstGeom prst="rect">
                      <a:avLst/>
                    </a:prstGeom>
                    <a:noFill/>
                    <a:ln w="9525">
                      <a:noFill/>
                      <a:headEnd/>
                      <a:tailEnd/>
                    </a:ln>
                  </pic:spPr>
                </pic:pic>
              </a:graphicData>
            </a:graphic>
          </wp:inline>
        </w:drawing>
      </w:r>
    </w:p>
    <w:p w:rsidR="00CB06D3" w:rsidRDefault="00CB06D3" w:rsidP="00331BDF">
      <w:pPr>
        <w:pStyle w:val="Heading1"/>
        <w:sectPr w:rsidR="00CB06D3" w:rsidSect="00B94DBB">
          <w:pgSz w:w="15840" w:h="12240" w:orient="landscape"/>
          <w:pgMar w:top="1440" w:right="1440" w:bottom="1440" w:left="1440" w:header="720" w:footer="720" w:gutter="0"/>
          <w:cols w:space="720"/>
          <w:docGrid w:linePitch="360"/>
        </w:sectPr>
      </w:pPr>
      <w:bookmarkStart w:id="6" w:name="results"/>
      <w:bookmarkStart w:id="7" w:name="_GoBack"/>
      <w:bookmarkEnd w:id="7"/>
    </w:p>
    <w:p w:rsidR="003C6922" w:rsidRDefault="00CB06D3" w:rsidP="00331BDF">
      <w:pPr>
        <w:pStyle w:val="Heading1"/>
      </w:pPr>
      <w:r>
        <w:lastRenderedPageBreak/>
        <w:t>Results</w:t>
      </w:r>
    </w:p>
    <w:bookmarkEnd w:id="6"/>
    <w:p w:rsidR="003C6922" w:rsidRDefault="00CB06D3" w:rsidP="00331BDF">
      <w:pPr>
        <w:pStyle w:val="Compact"/>
        <w:numPr>
          <w:ilvl w:val="0"/>
          <w:numId w:val="11"/>
        </w:numPr>
      </w:pPr>
      <w:r>
        <w:t>How many plant records?</w:t>
      </w:r>
    </w:p>
    <w:p w:rsidR="003C6922" w:rsidRDefault="00CB06D3" w:rsidP="00331BDF">
      <w:pPr>
        <w:pStyle w:val="Compact"/>
        <w:numPr>
          <w:ilvl w:val="0"/>
          <w:numId w:val="11"/>
        </w:numPr>
      </w:pPr>
      <w:r>
        <w:t>How many bird records?</w:t>
      </w:r>
    </w:p>
    <w:p w:rsidR="000D3B8D" w:rsidRDefault="00CB06D3" w:rsidP="00331BDF">
      <w:pPr>
        <w:pStyle w:val="Compact"/>
        <w:numPr>
          <w:ilvl w:val="0"/>
          <w:numId w:val="11"/>
        </w:numPr>
      </w:pPr>
      <w:r>
        <w:t>How many interactions?</w:t>
      </w:r>
    </w:p>
    <w:p w:rsidR="000D3B8D" w:rsidRDefault="000D3B8D" w:rsidP="00331BDF">
      <w:pPr>
        <w:pStyle w:val="Compact"/>
        <w:numPr>
          <w:ilvl w:val="0"/>
          <w:numId w:val="11"/>
        </w:numPr>
      </w:pPr>
      <w:r>
        <w:t>Network Measures</w:t>
      </w:r>
    </w:p>
    <w:p w:rsidR="000D3B8D" w:rsidRDefault="000D3B8D" w:rsidP="00331BDF">
      <w:pPr>
        <w:pStyle w:val="Compact"/>
        <w:numPr>
          <w:ilvl w:val="1"/>
          <w:numId w:val="11"/>
        </w:numPr>
      </w:pPr>
      <w:r>
        <w:t>Niche Overlap</w:t>
      </w:r>
    </w:p>
    <w:p w:rsidR="000D3B8D" w:rsidRDefault="000D3B8D" w:rsidP="00331BDF">
      <w:pPr>
        <w:pStyle w:val="Compact"/>
        <w:numPr>
          <w:ilvl w:val="1"/>
          <w:numId w:val="11"/>
        </w:numPr>
      </w:pPr>
      <w:r>
        <w:t>Connectance</w:t>
      </w:r>
    </w:p>
    <w:p w:rsidR="000D3B8D" w:rsidRDefault="000D3B8D" w:rsidP="00331BDF">
      <w:pPr>
        <w:pStyle w:val="Compact"/>
        <w:numPr>
          <w:ilvl w:val="1"/>
          <w:numId w:val="11"/>
        </w:numPr>
      </w:pPr>
      <w:r>
        <w:t>Clustering</w:t>
      </w:r>
    </w:p>
    <w:p w:rsidR="000D3B8D" w:rsidRDefault="000D3B8D" w:rsidP="00331BDF">
      <w:pPr>
        <w:pStyle w:val="Compact"/>
        <w:numPr>
          <w:ilvl w:val="0"/>
          <w:numId w:val="11"/>
        </w:numPr>
      </w:pPr>
      <w:r>
        <w:t>Trait Matching</w:t>
      </w:r>
    </w:p>
    <w:p w:rsidR="000D3B8D" w:rsidRDefault="000D3B8D" w:rsidP="00331BDF">
      <w:pPr>
        <w:pStyle w:val="Compact"/>
        <w:numPr>
          <w:ilvl w:val="1"/>
          <w:numId w:val="11"/>
        </w:numPr>
      </w:pPr>
      <w:r>
        <w:t>Correlation</w:t>
      </w:r>
    </w:p>
    <w:p w:rsidR="000D3B8D" w:rsidRDefault="000D3B8D" w:rsidP="00331BDF">
      <w:pPr>
        <w:pStyle w:val="Compact"/>
        <w:numPr>
          <w:ilvl w:val="0"/>
          <w:numId w:val="11"/>
        </w:numPr>
      </w:pPr>
      <w:r>
        <w:t>Long and Short Billed Species</w:t>
      </w:r>
    </w:p>
    <w:p w:rsidR="003C6922" w:rsidRDefault="00CB06D3" w:rsidP="00331BDF">
      <w:pPr>
        <w:pStyle w:val="Heading1"/>
      </w:pPr>
      <w:bookmarkStart w:id="8" w:name="discussion"/>
      <w:r>
        <w:t>Discussion</w:t>
      </w:r>
    </w:p>
    <w:p w:rsidR="000D3B8D" w:rsidRDefault="00BE380A" w:rsidP="00331BDF">
      <w:pPr>
        <w:pStyle w:val="ListParagraph"/>
        <w:numPr>
          <w:ilvl w:val="0"/>
          <w:numId w:val="14"/>
        </w:numPr>
      </w:pPr>
      <w:r>
        <w:t>Niche Overlap increases with available resources</w:t>
      </w:r>
    </w:p>
    <w:p w:rsidR="00BE380A" w:rsidRDefault="00BE380A" w:rsidP="00331BDF">
      <w:pPr>
        <w:pStyle w:val="ListParagraph"/>
        <w:numPr>
          <w:ilvl w:val="0"/>
          <w:numId w:val="14"/>
        </w:numPr>
      </w:pPr>
      <w:r>
        <w:t>Trait Matching decreases with available resources</w:t>
      </w:r>
    </w:p>
    <w:p w:rsidR="00BE380A" w:rsidRDefault="00BE380A" w:rsidP="00331BDF">
      <w:pPr>
        <w:pStyle w:val="ListParagraph"/>
        <w:numPr>
          <w:ilvl w:val="0"/>
          <w:numId w:val="14"/>
        </w:numPr>
      </w:pPr>
      <w:r>
        <w:t xml:space="preserve">Support for Wilson’s Solution </w:t>
      </w:r>
      <w:proofErr w:type="spellStart"/>
      <w:r>
        <w:t>liem’s</w:t>
      </w:r>
      <w:proofErr w:type="spellEnd"/>
      <w:r>
        <w:t xml:space="preserve"> paradox</w:t>
      </w:r>
    </w:p>
    <w:p w:rsidR="00BE380A" w:rsidRDefault="00BE380A" w:rsidP="00331BDF">
      <w:pPr>
        <w:pStyle w:val="ListParagraph"/>
        <w:numPr>
          <w:ilvl w:val="0"/>
          <w:numId w:val="14"/>
        </w:numPr>
      </w:pPr>
      <w:r>
        <w:t>Coevolution and pollination web</w:t>
      </w:r>
    </w:p>
    <w:p w:rsidR="00BE380A" w:rsidRPr="000D3B8D" w:rsidRDefault="00BE380A" w:rsidP="00331BDF">
      <w:pPr>
        <w:pStyle w:val="ListParagraph"/>
        <w:numPr>
          <w:ilvl w:val="1"/>
          <w:numId w:val="14"/>
        </w:numPr>
      </w:pPr>
    </w:p>
    <w:p w:rsidR="003C6922" w:rsidRDefault="00CB06D3" w:rsidP="00331BDF">
      <w:pPr>
        <w:pStyle w:val="Heading2"/>
      </w:pPr>
      <w:bookmarkStart w:id="9" w:name="comparable-literature"/>
      <w:bookmarkEnd w:id="8"/>
      <w:r>
        <w:t>Comparable literature</w:t>
      </w:r>
    </w:p>
    <w:bookmarkEnd w:id="9"/>
    <w:p w:rsidR="003C6922" w:rsidRDefault="00CB06D3" w:rsidP="00331BDF">
      <w:pPr>
        <w:numPr>
          <w:ilvl w:val="0"/>
          <w:numId w:val="12"/>
        </w:numPr>
      </w:pPr>
      <w:r>
        <w:t>Correa, S., &amp; Winemiller, K. (2014). Niche partitioning among frugivorous fishes in response to fluctuating resources in the Amazonian floodplain forest. Ecology, 95(1), 210–224.</w:t>
      </w:r>
    </w:p>
    <w:p w:rsidR="003C6922" w:rsidRDefault="00CB06D3" w:rsidP="00331BDF">
      <w:pPr>
        <w:numPr>
          <w:ilvl w:val="0"/>
          <w:numId w:val="12"/>
        </w:numPr>
      </w:pPr>
      <w:r>
        <w:t>In general, dietary shifts in response to changes in the availability of preferred foods reduced interspecific niche overlap and may be a mechanism that facilitates coexistence in this species-rich fish assem- blage. During the period of greatest fruit production, diets of all six species were dominated, to varying degrees, by fruits and seeds, yielding broadly overlap- ping trophic niches among species.</w:t>
      </w:r>
    </w:p>
    <w:p w:rsidR="003C6922" w:rsidRDefault="00CB06D3" w:rsidP="00331BDF">
      <w:pPr>
        <w:pStyle w:val="Compact"/>
        <w:numPr>
          <w:ilvl w:val="0"/>
          <w:numId w:val="12"/>
        </w:numPr>
      </w:pPr>
      <w:r>
        <w:t>Trait packing, coexsitance and tropical specialization</w:t>
      </w:r>
    </w:p>
    <w:p w:rsidR="003C6922" w:rsidRDefault="00CB06D3" w:rsidP="00331BDF">
      <w:pPr>
        <w:numPr>
          <w:ilvl w:val="0"/>
          <w:numId w:val="12"/>
        </w:numPr>
      </w:pPr>
      <w:r>
        <w:t>This niche partitioning mechanism is central to many explanations of the latitudinal gradient in species diversity, i.e that greater resources lead to finer subdivision of niche space, and promotes reproductive isolation.</w:t>
      </w:r>
    </w:p>
    <w:p w:rsidR="003C6922" w:rsidRDefault="00CB06D3" w:rsidP="00331BDF">
      <w:pPr>
        <w:pStyle w:val="Compact"/>
        <w:numPr>
          <w:ilvl w:val="0"/>
          <w:numId w:val="12"/>
        </w:numPr>
      </w:pPr>
      <w:r>
        <w:t>In this paper we have avoided abundance weighted measures of specialization (see Schluening and Bluthgen) due to the ongoing confusion in this literature. Specialization seems often defined as the fidelity of interactions with respect the abundance of the partners. Quantatitive approachs to network specialization (see H2') only consider</w:t>
      </w:r>
    </w:p>
    <w:p w:rsidR="003C6922" w:rsidRDefault="00CB06D3" w:rsidP="00331BDF">
      <w:pPr>
        <w:pStyle w:val="Compact"/>
        <w:numPr>
          <w:ilvl w:val="0"/>
          <w:numId w:val="12"/>
        </w:numPr>
      </w:pPr>
      <w:r>
        <w:lastRenderedPageBreak/>
        <w:t xml:space="preserve">Dalsgaard, B., Magård, E., Fjeldså, J., Martín González, A. M., Rahbek, C., Olesen, J. M., … Svenning, J.-C. (2011). Specialization in plant-hummingbird networks is associated with species richness, contemporary precipitation and quaternary climate-change velocity. PloS One, 6(10), e25891. </w:t>
      </w:r>
      <w:hyperlink r:id="rId15">
        <w:r>
          <w:rPr>
            <w:rStyle w:val="Link"/>
          </w:rPr>
          <w:t>doi:10.1371/journal.pone.0025891</w:t>
        </w:r>
      </w:hyperlink>
    </w:p>
    <w:p w:rsidR="003C6922" w:rsidRDefault="00CB06D3" w:rsidP="00331BDF">
      <w:pPr>
        <w:pStyle w:val="Compact"/>
        <w:numPr>
          <w:ilvl w:val="1"/>
          <w:numId w:val="13"/>
        </w:numPr>
      </w:pPr>
      <w:r>
        <w:t>Historical effect on specialization.</w:t>
      </w:r>
    </w:p>
    <w:p w:rsidR="002667C1" w:rsidRDefault="002667C1" w:rsidP="00331BDF">
      <w:pPr>
        <w:pStyle w:val="Compact"/>
      </w:pPr>
    </w:p>
    <w:p w:rsidR="00CB06D3" w:rsidRDefault="00CB06D3" w:rsidP="00CB06D3">
      <w:pPr>
        <w:pStyle w:val="Heading1"/>
      </w:pPr>
      <w:r>
        <w:t>Literature Cited</w:t>
      </w:r>
    </w:p>
    <w:p w:rsidR="000977DA" w:rsidRPr="000977DA" w:rsidRDefault="002667C1" w:rsidP="00331BDF">
      <w:pPr>
        <w:pStyle w:val="NormalWeb"/>
        <w:divId w:val="1157722095"/>
        <w:rPr>
          <w:rFonts w:ascii="Cambria" w:hAnsi="Cambria"/>
          <w:noProof/>
        </w:rPr>
      </w:pPr>
      <w:r>
        <w:fldChar w:fldCharType="begin" w:fldLock="1"/>
      </w:r>
      <w:r>
        <w:instrText xml:space="preserve">ADDIN Mendeley Bibliography CSL_BIBLIOGRAPHY </w:instrText>
      </w:r>
      <w:r>
        <w:fldChar w:fldCharType="separate"/>
      </w:r>
      <w:r w:rsidR="000977DA" w:rsidRPr="000977DA">
        <w:rPr>
          <w:rFonts w:ascii="Cambria" w:hAnsi="Cambria"/>
          <w:noProof/>
        </w:rPr>
        <w:t>Blüthgen, N. 2010. Why network analysis is often disconnected from community ecology: A critique and an ecologist’s guide. Basic and Applied Ecology 11:185–195.</w:t>
      </w:r>
    </w:p>
    <w:p w:rsidR="000977DA" w:rsidRPr="000977DA" w:rsidRDefault="000977DA" w:rsidP="00CB06D3">
      <w:pPr>
        <w:pStyle w:val="NormalWeb"/>
        <w:divId w:val="1157722095"/>
        <w:rPr>
          <w:rFonts w:ascii="Cambria" w:hAnsi="Cambria"/>
          <w:noProof/>
        </w:rPr>
      </w:pPr>
      <w:r w:rsidRPr="000977DA">
        <w:rPr>
          <w:rFonts w:ascii="Cambria" w:hAnsi="Cambria"/>
          <w:noProof/>
        </w:rPr>
        <w:t>Feinsinger, P., and R. Colwell. 1978. Community organization among neotropical nectar-feeding birds. American Zoologist 18:779–795.</w:t>
      </w:r>
    </w:p>
    <w:p w:rsidR="000977DA" w:rsidRPr="000977DA" w:rsidRDefault="000977DA" w:rsidP="00331BDF">
      <w:pPr>
        <w:pStyle w:val="NormalWeb"/>
        <w:divId w:val="1157722095"/>
        <w:rPr>
          <w:rFonts w:ascii="Cambria" w:hAnsi="Cambria"/>
          <w:noProof/>
        </w:rPr>
      </w:pPr>
      <w:r w:rsidRPr="000977DA">
        <w:rPr>
          <w:rFonts w:ascii="Cambria" w:hAnsi="Cambria"/>
          <w:noProof/>
        </w:rPr>
        <w:t>Lever, J. J., E. H. van Nes, M. Scheffer, and J. Bascompte. 2014. The sudden collapse of pollinator communities. Ecology letters 17:350–9.</w:t>
      </w:r>
    </w:p>
    <w:p w:rsidR="000977DA" w:rsidRPr="000977DA" w:rsidRDefault="000977DA" w:rsidP="00331BDF">
      <w:pPr>
        <w:pStyle w:val="NormalWeb"/>
        <w:divId w:val="1157722095"/>
        <w:rPr>
          <w:rFonts w:ascii="Cambria" w:hAnsi="Cambria"/>
          <w:noProof/>
        </w:rPr>
      </w:pPr>
      <w:r w:rsidRPr="000977DA">
        <w:rPr>
          <w:rFonts w:ascii="Cambria" w:hAnsi="Cambria"/>
          <w:noProof/>
        </w:rPr>
        <w:t>Maglianesi, M., N. Blüthgen, K. Böhning-Gaese, and M. Schleuning. 2014. Morphological traits determine specialization and resource use in plant-hummingbird networks in the Neotropics. Ecology In press.</w:t>
      </w:r>
    </w:p>
    <w:p w:rsidR="000977DA" w:rsidRPr="000977DA" w:rsidRDefault="000977DA" w:rsidP="00331BDF">
      <w:pPr>
        <w:pStyle w:val="NormalWeb"/>
        <w:divId w:val="1157722095"/>
        <w:rPr>
          <w:rFonts w:ascii="Cambria" w:hAnsi="Cambria"/>
          <w:noProof/>
        </w:rPr>
      </w:pPr>
      <w:r w:rsidRPr="000977DA">
        <w:rPr>
          <w:rFonts w:ascii="Cambria" w:hAnsi="Cambria"/>
          <w:noProof/>
        </w:rPr>
        <w:t>Petanidou, T., A. S. Kallimanis, J. Tzanopoulos, S. P. Sgardelis, and J. D. Pantis. 2008. Long-term observation of a pollination network: fluctuation in species and interactions, relative invariance of network structure and implications for estimates of specialization. Ecology letters 11:564–75.</w:t>
      </w:r>
    </w:p>
    <w:p w:rsidR="000977DA" w:rsidRPr="000977DA" w:rsidRDefault="000977DA" w:rsidP="00331BDF">
      <w:pPr>
        <w:pStyle w:val="NormalWeb"/>
        <w:divId w:val="1157722095"/>
        <w:rPr>
          <w:rFonts w:ascii="Cambria" w:hAnsi="Cambria"/>
          <w:noProof/>
        </w:rPr>
      </w:pPr>
      <w:r w:rsidRPr="000977DA">
        <w:rPr>
          <w:rFonts w:ascii="Cambria" w:hAnsi="Cambria"/>
          <w:noProof/>
        </w:rPr>
        <w:t>Schleuning, M., J. Fründ, and D. García. 2014. Predicting ecosystem functions from biodiversity and mutualistic networks: an extension of trait-based concepts to plant-animal interactions. Ecography n/a–n/a.</w:t>
      </w:r>
    </w:p>
    <w:p w:rsidR="000977DA" w:rsidRPr="000977DA" w:rsidRDefault="000977DA" w:rsidP="00331BDF">
      <w:pPr>
        <w:pStyle w:val="NormalWeb"/>
        <w:divId w:val="1157722095"/>
        <w:rPr>
          <w:rFonts w:ascii="Cambria" w:hAnsi="Cambria"/>
          <w:noProof/>
        </w:rPr>
      </w:pPr>
      <w:r w:rsidRPr="000977DA">
        <w:rPr>
          <w:rFonts w:ascii="Cambria" w:hAnsi="Cambria"/>
          <w:noProof/>
        </w:rPr>
        <w:t>Stiles, F. 1975. Ecology, flowering phenology, and hummingbird pollination of some Costa Rican Heliconia species. Ecology 56:285–301.</w:t>
      </w:r>
    </w:p>
    <w:p w:rsidR="000977DA" w:rsidRPr="000977DA" w:rsidRDefault="000977DA" w:rsidP="00331BDF">
      <w:pPr>
        <w:pStyle w:val="NormalWeb"/>
        <w:divId w:val="1157722095"/>
        <w:rPr>
          <w:rFonts w:ascii="Cambria" w:hAnsi="Cambria"/>
          <w:noProof/>
        </w:rPr>
      </w:pPr>
      <w:r w:rsidRPr="000977DA">
        <w:rPr>
          <w:rFonts w:ascii="Cambria" w:hAnsi="Cambria"/>
          <w:noProof/>
        </w:rPr>
        <w:t>Stiles, F. G., S. Biotropica, N. Sep, D. C. Rica, C. Universitaria, C. Rica, F. La, et al. 1978. Temporal Organization of Flowering Among the Hummingbird Foodplants of a Tropical Wet Temporal Organization of Flowering among the Hummingbird Foodplants of a Tropical Wet Forest 10:194–210.</w:t>
      </w:r>
    </w:p>
    <w:p w:rsidR="000977DA" w:rsidRPr="000977DA" w:rsidRDefault="000977DA" w:rsidP="00331BDF">
      <w:pPr>
        <w:pStyle w:val="NormalWeb"/>
        <w:divId w:val="1157722095"/>
        <w:rPr>
          <w:rFonts w:ascii="Cambria" w:hAnsi="Cambria"/>
          <w:noProof/>
        </w:rPr>
      </w:pPr>
      <w:r w:rsidRPr="000977DA">
        <w:rPr>
          <w:rFonts w:ascii="Cambria" w:hAnsi="Cambria"/>
          <w:noProof/>
        </w:rPr>
        <w:t>Thomson, J. 2003. When is it mutualism? The American Naturalist 162:S1–S9.</w:t>
      </w:r>
    </w:p>
    <w:p w:rsidR="000977DA" w:rsidRPr="000977DA" w:rsidRDefault="000977DA" w:rsidP="00331BDF">
      <w:pPr>
        <w:pStyle w:val="NormalWeb"/>
        <w:divId w:val="1157722095"/>
        <w:rPr>
          <w:rFonts w:ascii="Cambria" w:hAnsi="Cambria"/>
          <w:noProof/>
        </w:rPr>
      </w:pPr>
      <w:r w:rsidRPr="000977DA">
        <w:rPr>
          <w:rFonts w:ascii="Cambria" w:hAnsi="Cambria"/>
          <w:noProof/>
        </w:rPr>
        <w:t>Vázquez, D. P., N. Blüthgen, L. Cagnolo, and N. P. Chacoff. 2009. Uniting pattern and process in plant-animal mutualistic networks: a review. Annals of botany 103:1445–57.</w:t>
      </w:r>
    </w:p>
    <w:p w:rsidR="000977DA" w:rsidRPr="000977DA" w:rsidRDefault="000977DA" w:rsidP="00331BDF">
      <w:pPr>
        <w:pStyle w:val="NormalWeb"/>
        <w:divId w:val="1157722095"/>
        <w:rPr>
          <w:rFonts w:ascii="Cambria" w:hAnsi="Cambria"/>
          <w:noProof/>
        </w:rPr>
      </w:pPr>
      <w:r w:rsidRPr="000977DA">
        <w:rPr>
          <w:rFonts w:ascii="Cambria" w:hAnsi="Cambria"/>
          <w:noProof/>
        </w:rPr>
        <w:lastRenderedPageBreak/>
        <w:t>Vizentin-bugoni, J., P. K. Maruyama, and M. Sazima. 2014. Processes entangling interactions in communities: forbidden links are more important than abundance in a hummingbird–plant network. Proceedings of the Royal Society B: Biological Sciences 281.</w:t>
      </w:r>
    </w:p>
    <w:p w:rsidR="000977DA" w:rsidRPr="000977DA" w:rsidRDefault="000977DA" w:rsidP="00331BDF">
      <w:pPr>
        <w:pStyle w:val="NormalWeb"/>
        <w:divId w:val="1157722095"/>
        <w:rPr>
          <w:rFonts w:ascii="Cambria" w:hAnsi="Cambria"/>
          <w:noProof/>
        </w:rPr>
      </w:pPr>
      <w:r w:rsidRPr="000977DA">
        <w:rPr>
          <w:rFonts w:ascii="Cambria" w:hAnsi="Cambria"/>
          <w:noProof/>
        </w:rPr>
        <w:t xml:space="preserve">Weinstein, B. G. 2014. MotionMeerkat: integrating motion video detection and ecological monitoring. (S. Dray, ed.)Methods in Ecology and Evolution n/a–n/a. </w:t>
      </w:r>
    </w:p>
    <w:p w:rsidR="002667C1" w:rsidRDefault="002667C1" w:rsidP="00331BDF">
      <w:pPr>
        <w:pStyle w:val="Compact"/>
      </w:pPr>
      <w:r>
        <w:fldChar w:fldCharType="end"/>
      </w:r>
    </w:p>
    <w:sectPr w:rsidR="002667C1" w:rsidSect="00CB0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05CD2"/>
    <w:rsid w:val="00011C8B"/>
    <w:rsid w:val="000977DA"/>
    <w:rsid w:val="000A316E"/>
    <w:rsid w:val="000D3B8D"/>
    <w:rsid w:val="000F02D2"/>
    <w:rsid w:val="00125B4E"/>
    <w:rsid w:val="0014534F"/>
    <w:rsid w:val="001E415F"/>
    <w:rsid w:val="002146B8"/>
    <w:rsid w:val="002667C1"/>
    <w:rsid w:val="00331BDF"/>
    <w:rsid w:val="003A5427"/>
    <w:rsid w:val="003C6393"/>
    <w:rsid w:val="003C6922"/>
    <w:rsid w:val="00403DA7"/>
    <w:rsid w:val="00441D7A"/>
    <w:rsid w:val="004B5EE9"/>
    <w:rsid w:val="004E29B3"/>
    <w:rsid w:val="005349F3"/>
    <w:rsid w:val="00590D07"/>
    <w:rsid w:val="00683DC7"/>
    <w:rsid w:val="006D1003"/>
    <w:rsid w:val="006D6DAB"/>
    <w:rsid w:val="00784D58"/>
    <w:rsid w:val="008C2BC6"/>
    <w:rsid w:val="008C5E81"/>
    <w:rsid w:val="008D0A0E"/>
    <w:rsid w:val="008D6863"/>
    <w:rsid w:val="0097430F"/>
    <w:rsid w:val="009C2A98"/>
    <w:rsid w:val="00A87F71"/>
    <w:rsid w:val="00AF4C78"/>
    <w:rsid w:val="00B37A27"/>
    <w:rsid w:val="00B86B75"/>
    <w:rsid w:val="00B94DBB"/>
    <w:rsid w:val="00BC48D5"/>
    <w:rsid w:val="00BE380A"/>
    <w:rsid w:val="00BF17B8"/>
    <w:rsid w:val="00C02C10"/>
    <w:rsid w:val="00C23597"/>
    <w:rsid w:val="00C36279"/>
    <w:rsid w:val="00CB06D3"/>
    <w:rsid w:val="00E315A3"/>
    <w:rsid w:val="00F472A2"/>
    <w:rsid w:val="00F475B6"/>
    <w:rsid w:val="00F801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672C92-2D0F-473D-8FE2-051ED6B8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rsid w:val="00331BDF"/>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CB06D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CB06D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uiPriority w:val="10"/>
    <w:qFormat/>
    <w:rsid w:val="00331BDF"/>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2667C1"/>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rsid w:val="002146B8"/>
    <w:pPr>
      <w:ind w:left="720"/>
      <w:contextualSpacing/>
    </w:pPr>
  </w:style>
  <w:style w:type="character" w:customStyle="1" w:styleId="Heading1Char">
    <w:name w:val="Heading 1 Char"/>
    <w:basedOn w:val="DefaultParagraphFont"/>
    <w:link w:val="Heading1"/>
    <w:uiPriority w:val="9"/>
    <w:rsid w:val="008C5E81"/>
    <w:rPr>
      <w:rFonts w:asciiTheme="majorHAnsi" w:eastAsiaTheme="majorEastAsia" w:hAnsiTheme="majorHAnsi" w:cstheme="majorBidi"/>
      <w:b/>
      <w:bCs/>
      <w:sz w:val="36"/>
      <w:szCs w:val="36"/>
    </w:rPr>
  </w:style>
  <w:style w:type="character" w:customStyle="1" w:styleId="BodyTextChar1">
    <w:name w:val="Body Text Char1"/>
    <w:basedOn w:val="DefaultParagraphFont"/>
    <w:link w:val="BodyText"/>
    <w:rsid w:val="00331BDF"/>
  </w:style>
  <w:style w:type="character" w:customStyle="1" w:styleId="TitleChar">
    <w:name w:val="Title Char"/>
    <w:basedOn w:val="DefaultParagraphFont"/>
    <w:link w:val="Title"/>
    <w:uiPriority w:val="10"/>
    <w:rsid w:val="008C5E81"/>
    <w:rPr>
      <w:rFonts w:asciiTheme="majorHAnsi" w:eastAsiaTheme="majorEastAsia" w:hAnsiTheme="majorHAnsi" w:cstheme="majorBidi"/>
      <w:b/>
      <w:bCs/>
      <w:color w:val="000000" w:themeColor="text1"/>
      <w:sz w:val="36"/>
      <w:szCs w:val="36"/>
    </w:rPr>
  </w:style>
  <w:style w:type="character" w:styleId="Hyperlink">
    <w:name w:val="Hyperlink"/>
    <w:basedOn w:val="DefaultParagraphFont"/>
    <w:uiPriority w:val="99"/>
    <w:unhideWhenUsed/>
    <w:rsid w:val="008C5E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140993">
      <w:bodyDiv w:val="1"/>
      <w:marLeft w:val="0"/>
      <w:marRight w:val="0"/>
      <w:marTop w:val="0"/>
      <w:marBottom w:val="0"/>
      <w:divBdr>
        <w:top w:val="none" w:sz="0" w:space="0" w:color="auto"/>
        <w:left w:val="none" w:sz="0" w:space="0" w:color="auto"/>
        <w:bottom w:val="none" w:sz="0" w:space="0" w:color="auto"/>
        <w:right w:val="none" w:sz="0" w:space="0" w:color="auto"/>
      </w:divBdr>
      <w:divsChild>
        <w:div w:id="516191832">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sChild>
                <w:div w:id="1244802538">
                  <w:marLeft w:val="0"/>
                  <w:marRight w:val="0"/>
                  <w:marTop w:val="0"/>
                  <w:marBottom w:val="0"/>
                  <w:divBdr>
                    <w:top w:val="none" w:sz="0" w:space="0" w:color="auto"/>
                    <w:left w:val="none" w:sz="0" w:space="0" w:color="auto"/>
                    <w:bottom w:val="none" w:sz="0" w:space="0" w:color="auto"/>
                    <w:right w:val="none" w:sz="0" w:space="0" w:color="auto"/>
                  </w:divBdr>
                  <w:divsChild>
                    <w:div w:id="884869228">
                      <w:marLeft w:val="0"/>
                      <w:marRight w:val="0"/>
                      <w:marTop w:val="0"/>
                      <w:marBottom w:val="0"/>
                      <w:divBdr>
                        <w:top w:val="none" w:sz="0" w:space="0" w:color="auto"/>
                        <w:left w:val="none" w:sz="0" w:space="0" w:color="auto"/>
                        <w:bottom w:val="none" w:sz="0" w:space="0" w:color="auto"/>
                        <w:right w:val="none" w:sz="0" w:space="0" w:color="auto"/>
                      </w:divBdr>
                      <w:divsChild>
                        <w:div w:id="1943343268">
                          <w:marLeft w:val="0"/>
                          <w:marRight w:val="0"/>
                          <w:marTop w:val="0"/>
                          <w:marBottom w:val="0"/>
                          <w:divBdr>
                            <w:top w:val="none" w:sz="0" w:space="0" w:color="auto"/>
                            <w:left w:val="none" w:sz="0" w:space="0" w:color="auto"/>
                            <w:bottom w:val="none" w:sz="0" w:space="0" w:color="auto"/>
                            <w:right w:val="none" w:sz="0" w:space="0" w:color="auto"/>
                          </w:divBdr>
                          <w:divsChild>
                            <w:div w:id="105931035">
                              <w:marLeft w:val="0"/>
                              <w:marRight w:val="0"/>
                              <w:marTop w:val="0"/>
                              <w:marBottom w:val="0"/>
                              <w:divBdr>
                                <w:top w:val="none" w:sz="0" w:space="0" w:color="auto"/>
                                <w:left w:val="none" w:sz="0" w:space="0" w:color="auto"/>
                                <w:bottom w:val="none" w:sz="0" w:space="0" w:color="auto"/>
                                <w:right w:val="none" w:sz="0" w:space="0" w:color="auto"/>
                              </w:divBdr>
                              <w:divsChild>
                                <w:div w:id="2095319328">
                                  <w:marLeft w:val="0"/>
                                  <w:marRight w:val="0"/>
                                  <w:marTop w:val="0"/>
                                  <w:marBottom w:val="0"/>
                                  <w:divBdr>
                                    <w:top w:val="none" w:sz="0" w:space="0" w:color="auto"/>
                                    <w:left w:val="none" w:sz="0" w:space="0" w:color="auto"/>
                                    <w:bottom w:val="none" w:sz="0" w:space="0" w:color="auto"/>
                                    <w:right w:val="none" w:sz="0" w:space="0" w:color="auto"/>
                                  </w:divBdr>
                                  <w:divsChild>
                                    <w:div w:id="650602826">
                                      <w:marLeft w:val="0"/>
                                      <w:marRight w:val="0"/>
                                      <w:marTop w:val="0"/>
                                      <w:marBottom w:val="0"/>
                                      <w:divBdr>
                                        <w:top w:val="none" w:sz="0" w:space="0" w:color="auto"/>
                                        <w:left w:val="none" w:sz="0" w:space="0" w:color="auto"/>
                                        <w:bottom w:val="none" w:sz="0" w:space="0" w:color="auto"/>
                                        <w:right w:val="none" w:sz="0" w:space="0" w:color="auto"/>
                                      </w:divBdr>
                                      <w:divsChild>
                                        <w:div w:id="363362160">
                                          <w:marLeft w:val="0"/>
                                          <w:marRight w:val="0"/>
                                          <w:marTop w:val="0"/>
                                          <w:marBottom w:val="0"/>
                                          <w:divBdr>
                                            <w:top w:val="none" w:sz="0" w:space="0" w:color="auto"/>
                                            <w:left w:val="none" w:sz="0" w:space="0" w:color="auto"/>
                                            <w:bottom w:val="none" w:sz="0" w:space="0" w:color="auto"/>
                                            <w:right w:val="none" w:sz="0" w:space="0" w:color="auto"/>
                                          </w:divBdr>
                                          <w:divsChild>
                                            <w:div w:id="1157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Catherine.Graham@stonybrook.edu"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bweinste@life.bio.sunsysb.edu"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doi:10.1371/journal.pone.0025891"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53636-C86C-4363-9B4E-5589FB3D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14</Pages>
  <Words>4582</Words>
  <Characters>26124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Niche overlap decreases with increasing resource availability in a tropical plant-pollinator network.</vt:lpstr>
    </vt:vector>
  </TitlesOfParts>
  <Company>SUNY AGREEMENT</Company>
  <LinksUpToDate>false</LinksUpToDate>
  <CharactersWithSpaces>30645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Niche overlap decreases with increasing resource availability in a tropical plant-pollinator network.</dc:title>
  <dc:creator>Ben Weinstein</dc:creator>
  <cp:lastModifiedBy>Ben</cp:lastModifiedBy>
  <cp:revision>30</cp:revision>
  <dcterms:created xsi:type="dcterms:W3CDTF">2015-01-27T21:09:00Z</dcterms:created>
  <dcterms:modified xsi:type="dcterms:W3CDTF">2015-02-03T01:09:00Z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