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0CBDB" w14:textId="02829A15" w:rsidR="00C721EB" w:rsidRDefault="00C721EB">
      <w:r>
        <w:t>Title:</w:t>
      </w:r>
    </w:p>
    <w:p w14:paraId="675DCA34" w14:textId="14231E0A" w:rsidR="00C721EB" w:rsidRDefault="00C721EB"/>
    <w:p w14:paraId="22441464" w14:textId="06F0B92F" w:rsidR="00C721EB" w:rsidRDefault="00C721EB">
      <w:r>
        <w:t>Authors:</w:t>
      </w:r>
    </w:p>
    <w:p w14:paraId="5BFCE457" w14:textId="0FD0B427" w:rsidR="00C721EB" w:rsidRDefault="00C721EB"/>
    <w:p w14:paraId="549BE7C6" w14:textId="293A74B0" w:rsidR="00C721EB" w:rsidRDefault="00C721EB">
      <w:r>
        <w:t>Target Journal:</w:t>
      </w:r>
    </w:p>
    <w:p w14:paraId="429B5C81" w14:textId="6915B943" w:rsidR="00C721EB" w:rsidRDefault="00C721EB"/>
    <w:p w14:paraId="10619454" w14:textId="1F8F0150" w:rsidR="00C721EB" w:rsidRDefault="00C721EB">
      <w:r>
        <w:t>Abstract:</w:t>
      </w:r>
    </w:p>
    <w:p w14:paraId="4C320B84" w14:textId="77777777" w:rsidR="00C721EB" w:rsidRDefault="00C721EB"/>
    <w:p w14:paraId="5DD910FA" w14:textId="24773A5B" w:rsidR="00C721EB" w:rsidRDefault="00C721EB">
      <w:r>
        <w:t>Keywords:</w:t>
      </w:r>
    </w:p>
    <w:p w14:paraId="0D06786C" w14:textId="4C468606" w:rsidR="00C721EB" w:rsidRDefault="00C721EB"/>
    <w:p w14:paraId="48907643" w14:textId="77777777" w:rsidR="00C721EB" w:rsidRDefault="00C721EB"/>
    <w:p w14:paraId="071E1C90" w14:textId="26E9BFB4" w:rsidR="00C721EB" w:rsidRDefault="00C721EB">
      <w:r>
        <w:t>Introduction</w:t>
      </w:r>
    </w:p>
    <w:p w14:paraId="706C2D9C" w14:textId="77777777" w:rsidR="00C721EB" w:rsidRDefault="00C721EB"/>
    <w:p w14:paraId="7E58CE81" w14:textId="13C175CA" w:rsidR="001E2CF0" w:rsidRDefault="001C6838">
      <w:r>
        <w:t>Explaining the co-occurrence of related species in diverse assemblages is a persistent aim of community ecology (Colwell, Fine</w:t>
      </w:r>
      <w:r w:rsidR="003E2B95">
        <w:t>, Brown</w:t>
      </w:r>
      <w:r>
        <w:t>). The balance between differences in species mean fitness and niche overla</w:t>
      </w:r>
      <w:r w:rsidR="00C21A77">
        <w:t>p lead to observed patterns of presence</w:t>
      </w:r>
      <w:r>
        <w:t xml:space="preserve"> within local assemblages (Chesson, Adler, Kraft). In tropical plant assemblages, the observed co-occurrence of many congeneric species has suggested that co-occurrence may be related to niche-based (Swenson, Cavender-Bares), non-equilibrium (Jetz), or neutral processes (Hubble). Analysis of species communities tend to focus on species occupancy as the primary window into mechanisms of co-occurrence. Fewer studies have evaluated the importance of species interactions as mediating patterns of co-occurrence at local and regional levels. This is largely because gathering data on species interactions is time-consuming and labor-intensive. </w:t>
      </w:r>
      <w:r w:rsidR="00C721EB">
        <w:t xml:space="preserve">Here we </w:t>
      </w:r>
      <w:r w:rsidR="00781648">
        <w:t xml:space="preserve">analyze a multi-year dataset of </w:t>
      </w:r>
      <w:r w:rsidR="00C721EB">
        <w:t xml:space="preserve">co-flowering and pollinator overlap among related </w:t>
      </w:r>
      <w:r w:rsidR="00781648">
        <w:t>G</w:t>
      </w:r>
      <w:r w:rsidR="00C721EB">
        <w:t>esneriaceae species in a diverse cloud-forest assemblage.</w:t>
      </w:r>
      <w:r w:rsidR="004938C0">
        <w:t xml:space="preserve"> Combining data on floral morphology, evolutionary relatedness, and observed pollinator visitation, we can test a diverse set of candidate models to assess seasonal flowering communities. </w:t>
      </w:r>
    </w:p>
    <w:p w14:paraId="3758E711" w14:textId="77777777" w:rsidR="001E2CF0" w:rsidRDefault="001E2CF0"/>
    <w:p w14:paraId="3B94932F" w14:textId="326FD86D" w:rsidR="001C6838" w:rsidRDefault="001C6838" w:rsidP="001E2CF0">
      <w:r>
        <w:t>For flowering plants, interactions with pollinators can yield insight into the potential roles of competition in maintaining co-occurrence. Two dominant hypotheses have been proposed</w:t>
      </w:r>
      <w:r w:rsidR="00F859A2">
        <w:t xml:space="preserve"> for co-flowering among related species in diverse assemblages. C</w:t>
      </w:r>
      <w:r>
        <w:t xml:space="preserve">ompetition among closely related species should lead to low co-flowering, thereby reducing heterospecific pollen transfer and potentially negative impacts of hybridization. Alternatively, co-flowering among related species could lead to pollinator </w:t>
      </w:r>
      <w:bookmarkStart w:id="0" w:name="_GoBack"/>
      <w:bookmarkEnd w:id="0"/>
      <w:r>
        <w:t xml:space="preserve">facilitation, in which the local abundance of resources attracts many pollinators, leading to increased fitness for all species. Evidence </w:t>
      </w:r>
      <w:r w:rsidR="00875512">
        <w:t>…</w:t>
      </w:r>
    </w:p>
    <w:p w14:paraId="1EDA20A7" w14:textId="66E75E79" w:rsidR="001C6838" w:rsidRDefault="001C6838"/>
    <w:p w14:paraId="0C9E4037" w14:textId="5DB1C177" w:rsidR="00A9298D" w:rsidRDefault="001C6838">
      <w:r>
        <w:t xml:space="preserve">The complex interplay between phylogenetic relatedness, morphological diversity, and </w:t>
      </w:r>
      <w:r w:rsidR="00DC37E1">
        <w:t xml:space="preserve">species interactions complicates quantitative analysis of species co-occurrence. </w:t>
      </w:r>
      <w:r w:rsidR="001E2CF0">
        <w:t xml:space="preserve">We follow the general philosophy of phylogenetic generalized linear mixed models presented in Helmus, Ives, Pearce. We make several adjustments and prefer Bayesian MCMC estimation for handling uncertainty in parameter estimation.  </w:t>
      </w:r>
      <w:r w:rsidR="00BB6FE5">
        <w:t xml:space="preserve">Our quantitative approach, 1) </w:t>
      </w:r>
      <w:r w:rsidR="002A2810">
        <w:t xml:space="preserve">estimates models of phylogenetic and trait co-variance in flowering, 2) </w:t>
      </w:r>
      <w:r w:rsidR="00BB6FE5">
        <w:t>accounts for the between year varia</w:t>
      </w:r>
      <w:r w:rsidR="002A2810">
        <w:t>nce in flowering phenology, 3</w:t>
      </w:r>
      <w:r w:rsidR="00BB6FE5">
        <w:t>) models both the strength and uncertainty</w:t>
      </w:r>
      <w:r w:rsidR="002A2810">
        <w:t xml:space="preserve"> of co-flowering, 4</w:t>
      </w:r>
      <w:r w:rsidR="00BB6FE5">
        <w:t xml:space="preserve">) generates testable predictions for model comparison. </w:t>
      </w:r>
      <w:r w:rsidR="002A2810">
        <w:t xml:space="preserve">This final point is crucial in assessing the model fit, given the </w:t>
      </w:r>
      <w:r w:rsidR="002A2810">
        <w:lastRenderedPageBreak/>
        <w:t>high risk of overfitting due to the highly variable nature of flowering timing. While i</w:t>
      </w:r>
      <w:r>
        <w:t>dentifying the mechanisms promoting niche differences among rel</w:t>
      </w:r>
      <w:r w:rsidR="002A2810">
        <w:t>ated species remains a challenging task, b</w:t>
      </w:r>
      <w:r>
        <w:t xml:space="preserve">y focusing on </w:t>
      </w:r>
      <w:r w:rsidR="004938C0">
        <w:t>out of sample model evaluation, we can</w:t>
      </w:r>
      <w:r w:rsidR="002A2810">
        <w:t xml:space="preserve"> measure our ability to generalize</w:t>
      </w:r>
      <w:r w:rsidR="004938C0">
        <w:t xml:space="preserve"> from our particular dataset. </w:t>
      </w:r>
    </w:p>
    <w:p w14:paraId="12381EDA" w14:textId="0E043B4F" w:rsidR="00C721EB" w:rsidRDefault="00C721EB"/>
    <w:p w14:paraId="776A3B18" w14:textId="68E14A65" w:rsidR="00C721EB" w:rsidRDefault="00C721EB">
      <w:r>
        <w:t>Methods</w:t>
      </w:r>
    </w:p>
    <w:p w14:paraId="0978DD63" w14:textId="5009DB24" w:rsidR="00C721EB" w:rsidRDefault="00C721EB" w:rsidP="00C721EB">
      <w:pPr>
        <w:pStyle w:val="ListParagraph"/>
        <w:numPr>
          <w:ilvl w:val="0"/>
          <w:numId w:val="2"/>
        </w:numPr>
      </w:pPr>
      <w:r>
        <w:t>Data Collection</w:t>
      </w:r>
    </w:p>
    <w:p w14:paraId="2528D2CA" w14:textId="0C39791F" w:rsidR="00C721EB" w:rsidRDefault="00C721EB" w:rsidP="00C721EB">
      <w:pPr>
        <w:pStyle w:val="ListParagraph"/>
        <w:numPr>
          <w:ilvl w:val="1"/>
          <w:numId w:val="2"/>
        </w:numPr>
      </w:pPr>
      <w:r>
        <w:t>Transects</w:t>
      </w:r>
    </w:p>
    <w:p w14:paraId="13E841FA" w14:textId="6D773207" w:rsidR="00C721EB" w:rsidRDefault="00C721EB" w:rsidP="00C721EB">
      <w:pPr>
        <w:pStyle w:val="ListParagraph"/>
        <w:numPr>
          <w:ilvl w:val="1"/>
          <w:numId w:val="2"/>
        </w:numPr>
      </w:pPr>
      <w:r>
        <w:t>Cameras</w:t>
      </w:r>
    </w:p>
    <w:p w14:paraId="10C71B53" w14:textId="7490A0A0" w:rsidR="00C721EB" w:rsidRDefault="00C721EB" w:rsidP="00C721EB">
      <w:pPr>
        <w:pStyle w:val="ListParagraph"/>
        <w:numPr>
          <w:ilvl w:val="1"/>
          <w:numId w:val="2"/>
        </w:numPr>
      </w:pPr>
      <w:r>
        <w:t>Traits</w:t>
      </w:r>
    </w:p>
    <w:p w14:paraId="2E403AA5" w14:textId="04BBEA78" w:rsidR="00C721EB" w:rsidRDefault="00C721EB" w:rsidP="00C721EB">
      <w:pPr>
        <w:pStyle w:val="ListParagraph"/>
        <w:numPr>
          <w:ilvl w:val="1"/>
          <w:numId w:val="2"/>
        </w:numPr>
      </w:pPr>
      <w:r>
        <w:t>Phylogeny</w:t>
      </w:r>
    </w:p>
    <w:p w14:paraId="25EFFE4D" w14:textId="381EBBDD" w:rsidR="00C721EB" w:rsidRDefault="00C721EB" w:rsidP="00C721EB">
      <w:pPr>
        <w:pStyle w:val="ListParagraph"/>
        <w:numPr>
          <w:ilvl w:val="0"/>
          <w:numId w:val="2"/>
        </w:numPr>
      </w:pPr>
      <w:r>
        <w:t>Pollinator overlap and relatedness</w:t>
      </w:r>
    </w:p>
    <w:p w14:paraId="0E19D596" w14:textId="13931019" w:rsidR="00C721EB" w:rsidRDefault="00C721EB" w:rsidP="00C721EB">
      <w:pPr>
        <w:pStyle w:val="ListParagraph"/>
        <w:numPr>
          <w:ilvl w:val="1"/>
          <w:numId w:val="2"/>
        </w:numPr>
      </w:pPr>
      <w:r>
        <w:t>Detection probabilities?</w:t>
      </w:r>
    </w:p>
    <w:p w14:paraId="0BDD5B83" w14:textId="05915E74" w:rsidR="00C721EB" w:rsidRDefault="00C721EB" w:rsidP="00C721EB">
      <w:pPr>
        <w:pStyle w:val="ListParagraph"/>
        <w:numPr>
          <w:ilvl w:val="1"/>
          <w:numId w:val="2"/>
        </w:numPr>
      </w:pPr>
      <w:r>
        <w:t xml:space="preserve">Pagels Lambda </w:t>
      </w:r>
    </w:p>
    <w:p w14:paraId="54E27752" w14:textId="34E13985" w:rsidR="00C721EB" w:rsidRDefault="00C721EB" w:rsidP="00C721EB">
      <w:pPr>
        <w:pStyle w:val="ListParagraph"/>
        <w:numPr>
          <w:ilvl w:val="1"/>
          <w:numId w:val="2"/>
        </w:numPr>
      </w:pPr>
      <w:r>
        <w:t>Niche Overlap</w:t>
      </w:r>
    </w:p>
    <w:p w14:paraId="3F6871B1" w14:textId="4F4FF018" w:rsidR="00C721EB" w:rsidRDefault="00C721EB" w:rsidP="00C721EB">
      <w:pPr>
        <w:pStyle w:val="ListParagraph"/>
        <w:numPr>
          <w:ilvl w:val="0"/>
          <w:numId w:val="2"/>
        </w:numPr>
      </w:pPr>
      <w:r>
        <w:t>Predictive Models of co-flowering</w:t>
      </w:r>
    </w:p>
    <w:p w14:paraId="48BA955F" w14:textId="7892FACA" w:rsidR="00C721EB" w:rsidRDefault="00C721EB" w:rsidP="00C721EB">
      <w:pPr>
        <w:pStyle w:val="ListParagraph"/>
        <w:numPr>
          <w:ilvl w:val="1"/>
          <w:numId w:val="2"/>
        </w:numPr>
      </w:pPr>
      <w:r>
        <w:t>Training-testing split</w:t>
      </w:r>
    </w:p>
    <w:p w14:paraId="5B7CF31B" w14:textId="34937195" w:rsidR="00C721EB" w:rsidRDefault="00C721EB" w:rsidP="00C721EB">
      <w:pPr>
        <w:pStyle w:val="ListParagraph"/>
        <w:numPr>
          <w:ilvl w:val="1"/>
          <w:numId w:val="2"/>
        </w:numPr>
      </w:pPr>
      <w:r>
        <w:t>Baseline model</w:t>
      </w:r>
    </w:p>
    <w:p w14:paraId="17792923" w14:textId="3E85796A" w:rsidR="00C721EB" w:rsidRDefault="00C721EB" w:rsidP="00C721EB">
      <w:pPr>
        <w:pStyle w:val="ListParagraph"/>
        <w:numPr>
          <w:ilvl w:val="2"/>
          <w:numId w:val="2"/>
        </w:numPr>
      </w:pPr>
      <w:r>
        <w:t>Include elevation</w:t>
      </w:r>
    </w:p>
    <w:p w14:paraId="218FAA9B" w14:textId="5C05DBEC" w:rsidR="00FA7EA0" w:rsidRDefault="00FA7EA0" w:rsidP="00C721EB">
      <w:pPr>
        <w:pStyle w:val="ListParagraph"/>
        <w:numPr>
          <w:ilvl w:val="2"/>
          <w:numId w:val="2"/>
        </w:numPr>
      </w:pPr>
      <w:r>
        <w:t xml:space="preserve">We have intentionally left out julian day as a predictor of </w:t>
      </w:r>
      <w:r w:rsidR="00BF7787">
        <w:t>co-flowering</w:t>
      </w:r>
      <w:r>
        <w:t xml:space="preserve">. The models of covariance </w:t>
      </w:r>
      <w:r w:rsidR="00BF7787">
        <w:t>outlined</w:t>
      </w:r>
      <w:r>
        <w:t xml:space="preserve"> below describe the correlation in intensity of flowering among sampling periods. If we use julian date</w:t>
      </w:r>
      <w:r w:rsidR="00BF7787">
        <w:t xml:space="preserve"> as predictor</w:t>
      </w:r>
      <w:r>
        <w:t xml:space="preserve">, for example as a proxy of environmental conditions, the phylogenetic and trait variance will be captured by the variation in response to date. In </w:t>
      </w:r>
      <w:r w:rsidR="00BF7787">
        <w:t>practice</w:t>
      </w:r>
      <w:r>
        <w:t xml:space="preserve">, it </w:t>
      </w:r>
      <w:r w:rsidR="00BF7787">
        <w:t xml:space="preserve">is not possible to differentiate the phylogenetic effect on the timing of flowering, versus the phylogenetic effect of co-occurrence. Both parameterizations represent changes among sampling periods. </w:t>
      </w:r>
      <w:r>
        <w:t xml:space="preserve"> </w:t>
      </w:r>
    </w:p>
    <w:p w14:paraId="59BA1D45" w14:textId="3E8A9964" w:rsidR="00C721EB" w:rsidRDefault="00C721EB" w:rsidP="00C721EB">
      <w:pPr>
        <w:pStyle w:val="ListParagraph"/>
        <w:numPr>
          <w:ilvl w:val="1"/>
          <w:numId w:val="2"/>
        </w:numPr>
      </w:pPr>
      <w:r>
        <w:t>Models of Covariance for phylogenetic and trait distance</w:t>
      </w:r>
    </w:p>
    <w:p w14:paraId="36F72042" w14:textId="1FDF35F2" w:rsidR="00C721EB" w:rsidRDefault="00C721EB" w:rsidP="00C721EB">
      <w:pPr>
        <w:pStyle w:val="ListParagraph"/>
        <w:numPr>
          <w:ilvl w:val="2"/>
          <w:numId w:val="2"/>
        </w:numPr>
      </w:pPr>
      <w:r>
        <w:t>Attraction</w:t>
      </w:r>
    </w:p>
    <w:p w14:paraId="231C2EF1" w14:textId="12F9F040" w:rsidR="00C721EB" w:rsidRDefault="00C721EB" w:rsidP="00C721EB">
      <w:pPr>
        <w:pStyle w:val="ListParagraph"/>
        <w:numPr>
          <w:ilvl w:val="2"/>
          <w:numId w:val="2"/>
        </w:numPr>
      </w:pPr>
      <w:r>
        <w:t>Repulsion</w:t>
      </w:r>
    </w:p>
    <w:p w14:paraId="1982806C" w14:textId="77777777" w:rsidR="00FA7EA0" w:rsidRDefault="00FA7EA0" w:rsidP="00C721EB">
      <w:pPr>
        <w:pStyle w:val="ListParagraph"/>
        <w:numPr>
          <w:ilvl w:val="2"/>
          <w:numId w:val="2"/>
        </w:numPr>
      </w:pPr>
    </w:p>
    <w:p w14:paraId="556B8268" w14:textId="6614BB26" w:rsidR="00C721EB" w:rsidRDefault="00C721EB" w:rsidP="00C721EB">
      <w:pPr>
        <w:pStyle w:val="ListParagraph"/>
        <w:numPr>
          <w:ilvl w:val="1"/>
          <w:numId w:val="2"/>
        </w:numPr>
      </w:pPr>
      <w:r>
        <w:t>Model evaluation</w:t>
      </w:r>
    </w:p>
    <w:p w14:paraId="61F768AA" w14:textId="750EE8AF" w:rsidR="00C721EB" w:rsidRDefault="00C721EB" w:rsidP="00C721EB">
      <w:pPr>
        <w:pStyle w:val="ListParagraph"/>
        <w:numPr>
          <w:ilvl w:val="0"/>
          <w:numId w:val="2"/>
        </w:numPr>
      </w:pPr>
      <w:r>
        <w:t>Results</w:t>
      </w:r>
    </w:p>
    <w:p w14:paraId="580183CD" w14:textId="33C6A88C" w:rsidR="001E00CA" w:rsidRDefault="001E00CA" w:rsidP="00C721EB">
      <w:pPr>
        <w:pStyle w:val="ListParagraph"/>
        <w:numPr>
          <w:ilvl w:val="0"/>
          <w:numId w:val="2"/>
        </w:numPr>
      </w:pPr>
      <w:r>
        <w:t>Figure 1</w:t>
      </w:r>
    </w:p>
    <w:p w14:paraId="7E7A1D88" w14:textId="7B22ECDC" w:rsidR="001E00CA" w:rsidRDefault="001E00CA" w:rsidP="001E00CA">
      <w:pPr>
        <w:pStyle w:val="ListParagraph"/>
        <w:numPr>
          <w:ilvl w:val="1"/>
          <w:numId w:val="2"/>
        </w:numPr>
      </w:pPr>
      <w:r>
        <w:t>Conceptual: Co-flowering competition and facilitation with raw data, flowchart to show how data comes together</w:t>
      </w:r>
    </w:p>
    <w:p w14:paraId="0322D25E" w14:textId="3353762B" w:rsidR="001E00CA" w:rsidRDefault="001E00CA" w:rsidP="001E00CA">
      <w:pPr>
        <w:pStyle w:val="ListParagraph"/>
        <w:numPr>
          <w:ilvl w:val="0"/>
          <w:numId w:val="2"/>
        </w:numPr>
      </w:pPr>
      <w:r>
        <w:t>Figure 2</w:t>
      </w:r>
    </w:p>
    <w:p w14:paraId="23E9256B" w14:textId="11C3C5BE" w:rsidR="001E00CA" w:rsidRDefault="001E00CA" w:rsidP="001E00CA">
      <w:pPr>
        <w:pStyle w:val="ListParagraph"/>
        <w:numPr>
          <w:ilvl w:val="1"/>
          <w:numId w:val="2"/>
        </w:numPr>
      </w:pPr>
      <w:r>
        <w:t>Pollinator niche overlap matrix</w:t>
      </w:r>
    </w:p>
    <w:p w14:paraId="1E85BB2E" w14:textId="6E1E69A3" w:rsidR="001E00CA" w:rsidRDefault="001E00CA" w:rsidP="001E00CA">
      <w:pPr>
        <w:pStyle w:val="ListParagraph"/>
        <w:numPr>
          <w:ilvl w:val="0"/>
          <w:numId w:val="2"/>
        </w:numPr>
      </w:pPr>
      <w:r>
        <w:t>Figure 3</w:t>
      </w:r>
    </w:p>
    <w:p w14:paraId="1FC79484" w14:textId="72E2F059" w:rsidR="001E00CA" w:rsidRDefault="001E00CA" w:rsidP="001E00CA">
      <w:pPr>
        <w:pStyle w:val="ListParagraph"/>
        <w:numPr>
          <w:ilvl w:val="1"/>
          <w:numId w:val="2"/>
        </w:numPr>
      </w:pPr>
      <w:r>
        <w:t>Discrepancy in covariance models and observed data</w:t>
      </w:r>
    </w:p>
    <w:p w14:paraId="0D078667" w14:textId="3B5FDCA5" w:rsidR="001E00CA" w:rsidRDefault="001E00CA" w:rsidP="001E00CA">
      <w:pPr>
        <w:pStyle w:val="ListParagraph"/>
        <w:numPr>
          <w:ilvl w:val="0"/>
          <w:numId w:val="2"/>
        </w:numPr>
      </w:pPr>
      <w:r>
        <w:t>Figure 4</w:t>
      </w:r>
    </w:p>
    <w:p w14:paraId="67A079B6" w14:textId="27D15795" w:rsidR="001E00CA" w:rsidRDefault="001E00CA" w:rsidP="001E00CA">
      <w:pPr>
        <w:pStyle w:val="ListParagraph"/>
        <w:numPr>
          <w:ilvl w:val="1"/>
          <w:numId w:val="2"/>
        </w:numPr>
      </w:pPr>
      <w:r>
        <w:t>Discrepancy in covariance models and predicted data</w:t>
      </w:r>
    </w:p>
    <w:sectPr w:rsidR="001E00CA" w:rsidSect="005C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0A8B"/>
    <w:multiLevelType w:val="hybridMultilevel"/>
    <w:tmpl w:val="7466D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568F8"/>
    <w:multiLevelType w:val="hybridMultilevel"/>
    <w:tmpl w:val="5FC8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38"/>
    <w:rsid w:val="00041DB4"/>
    <w:rsid w:val="001C6838"/>
    <w:rsid w:val="001D7942"/>
    <w:rsid w:val="001E00CA"/>
    <w:rsid w:val="001E2CF0"/>
    <w:rsid w:val="002A2810"/>
    <w:rsid w:val="003E2B95"/>
    <w:rsid w:val="004938C0"/>
    <w:rsid w:val="00510744"/>
    <w:rsid w:val="005C7557"/>
    <w:rsid w:val="00781648"/>
    <w:rsid w:val="00875512"/>
    <w:rsid w:val="00BB6FE5"/>
    <w:rsid w:val="00BF7787"/>
    <w:rsid w:val="00C21A77"/>
    <w:rsid w:val="00C721EB"/>
    <w:rsid w:val="00DC37E1"/>
    <w:rsid w:val="00F859A2"/>
    <w:rsid w:val="00FA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4A7B2"/>
  <w14:defaultImageDpi w14:val="32767"/>
  <w15:chartTrackingRefBased/>
  <w15:docId w15:val="{9C94DF23-B91A-9B4A-9501-ADC0DF34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Weinstein</dc:creator>
  <cp:keywords/>
  <dc:description/>
  <cp:lastModifiedBy>Ben Weinstein</cp:lastModifiedBy>
  <cp:revision>12</cp:revision>
  <dcterms:created xsi:type="dcterms:W3CDTF">2018-07-16T19:19:00Z</dcterms:created>
  <dcterms:modified xsi:type="dcterms:W3CDTF">2018-07-17T16:57:00Z</dcterms:modified>
</cp:coreProperties>
</file>